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Style w:val="4"/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</w:pPr>
      <w:r>
        <w:rPr>
          <w:rStyle w:val="4"/>
          <w:rFonts w:ascii="Times New Roman" w:hAnsi="Times New Roman" w:cs="Times New Roman"/>
          <w:b/>
          <w:bCs/>
          <w:sz w:val="20"/>
          <w:szCs w:val="20"/>
          <w:lang w:val="en"/>
        </w:rPr>
        <w:t>Fig</w:t>
      </w:r>
      <w:r>
        <w:rPr>
          <w:rStyle w:val="4"/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. S1</w:t>
      </w:r>
      <w:r>
        <w:rPr>
          <w:rStyle w:val="4"/>
          <w:rFonts w:ascii="Times New Roman" w:hAnsi="Times New Roman" w:cs="Times New Roman"/>
          <w:sz w:val="20"/>
          <w:szCs w:val="20"/>
          <w:lang w:val="en"/>
        </w:rPr>
        <w:t xml:space="preserve"> Agarose gel electrophoresis </w:t>
      </w:r>
      <w:r>
        <w:rPr>
          <w:rStyle w:val="4"/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analysis of small </w:t>
      </w:r>
      <w:r>
        <w:rPr>
          <w:rStyle w:val="4"/>
          <w:rFonts w:ascii="Times New Roman" w:hAnsi="Times New Roman" w:cs="Times New Roman"/>
          <w:sz w:val="20"/>
          <w:szCs w:val="20"/>
          <w:lang w:val="en"/>
        </w:rPr>
        <w:t>RNA sample</w:t>
      </w:r>
    </w:p>
    <w:p>
      <w:pPr>
        <w:jc w:val="center"/>
        <w:rPr>
          <w:rStyle w:val="4"/>
          <w:rFonts w:ascii="Times New Roman" w:hAnsi="Times New Roman" w:cs="Times New Roman"/>
          <w:b/>
          <w:sz w:val="20"/>
          <w:szCs w:val="20"/>
          <w:lang w:val="en"/>
        </w:rPr>
      </w:pPr>
      <w:bookmarkStart w:id="0" w:name="_GoBack"/>
      <w:bookmarkEnd w:id="0"/>
    </w:p>
    <w:p>
      <w:pPr>
        <w:jc w:val="center"/>
        <w:rPr>
          <w:rStyle w:val="4"/>
          <w:rFonts w:ascii="Times New Roman" w:hAnsi="Times New Roman" w:cs="Times New Roman"/>
          <w:b/>
          <w:sz w:val="20"/>
          <w:szCs w:val="20"/>
          <w:lang w:val="en"/>
        </w:rPr>
      </w:pPr>
      <w:r>
        <w:rPr>
          <w:rStyle w:val="4"/>
          <w:rFonts w:ascii="Times New Roman" w:hAnsi="Times New Roman" w:cs="Times New Roman"/>
          <w:b/>
          <w:sz w:val="20"/>
          <w:szCs w:val="20"/>
          <w:lang w:val="en"/>
        </w:rPr>
        <w:drawing>
          <wp:inline distT="0" distB="0" distL="0" distR="0">
            <wp:extent cx="2776855" cy="2306320"/>
            <wp:effectExtent l="0" t="0" r="0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36000" contrast="5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4467" b="9898"/>
                    <a:stretch>
                      <a:fillRect/>
                    </a:stretch>
                  </pic:blipFill>
                  <pic:spPr>
                    <a:xfrm>
                      <a:off x="0" y="0"/>
                      <a:ext cx="2776855" cy="230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 w:val="0"/>
          <w:bCs/>
          <w:sz w:val="20"/>
          <w:szCs w:val="20"/>
        </w:rPr>
        <w:t>Note:</w:t>
      </w:r>
      <w:r>
        <w:rPr>
          <w:rFonts w:hint="eastAsia" w:ascii="Times New Roman" w:hAnsi="Times New Roman" w:cs="Times New Roman"/>
          <w:b w:val="0"/>
          <w:bCs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1, 2, 3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and</w:t>
      </w:r>
      <w:r>
        <w:rPr>
          <w:rFonts w:ascii="Times New Roman" w:hAnsi="Times New Roman" w:cs="Times New Roman"/>
          <w:sz w:val="20"/>
          <w:szCs w:val="20"/>
        </w:rPr>
        <w:t xml:space="preserve"> 4 represents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mock-inoculation (CK)</w:t>
      </w:r>
      <w:r>
        <w:rPr>
          <w:rFonts w:ascii="Times New Roman" w:hAnsi="Times New Roman" w:cs="Times New Roman"/>
          <w:sz w:val="20"/>
          <w:szCs w:val="20"/>
        </w:rPr>
        <w:t>, 3, 6,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and </w:t>
      </w:r>
      <w:r>
        <w:rPr>
          <w:rFonts w:ascii="Times New Roman" w:hAnsi="Times New Roman" w:cs="Times New Roman"/>
          <w:sz w:val="20"/>
          <w:szCs w:val="20"/>
        </w:rPr>
        <w:t xml:space="preserve">9 days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post inoculation </w:t>
      </w:r>
      <w:r>
        <w:rPr>
          <w:rFonts w:ascii="Times New Roman" w:hAnsi="Times New Roman" w:cs="Times New Roman"/>
          <w:sz w:val="20"/>
          <w:szCs w:val="20"/>
        </w:rPr>
        <w:t xml:space="preserve">respectively, M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denote</w:t>
      </w:r>
      <w:r>
        <w:rPr>
          <w:rFonts w:ascii="Times New Roman" w:hAnsi="Times New Roman" w:cs="Times New Roman"/>
          <w:sz w:val="20"/>
          <w:szCs w:val="20"/>
        </w:rPr>
        <w:t xml:space="preserve">s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50 bp DNA </w:t>
      </w:r>
      <w:r>
        <w:rPr>
          <w:rFonts w:ascii="Times New Roman" w:hAnsi="Times New Roman" w:cs="Times New Roman"/>
          <w:sz w:val="20"/>
          <w:szCs w:val="20"/>
        </w:rPr>
        <w:t>marker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B21FBD"/>
    <w:rsid w:val="1A350CB1"/>
    <w:rsid w:val="68F443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tlid-translation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ganganwyw</cp:lastModifiedBy>
  <dcterms:modified xsi:type="dcterms:W3CDTF">2021-02-09T05:52:32Z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