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i/>
          <w:iCs/>
          <w:sz w:val="20"/>
          <w:szCs w:val="20"/>
          <w:lang w:val="en-US" w:eastAsia="zh-CN"/>
        </w:rPr>
      </w:pPr>
      <w:r>
        <w:rPr>
          <w:rStyle w:val="4"/>
          <w:rFonts w:ascii="Times New Roman" w:hAnsi="Times New Roman" w:cs="Times New Roman"/>
          <w:b/>
          <w:bCs/>
          <w:sz w:val="20"/>
          <w:szCs w:val="20"/>
          <w:lang w:val="en"/>
        </w:rPr>
        <w:t>Fig</w:t>
      </w:r>
      <w:r>
        <w:rPr>
          <w:rStyle w:val="4"/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. </w:t>
      </w:r>
      <w:r>
        <w:rPr>
          <w:rStyle w:val="4"/>
          <w:rFonts w:ascii="Times New Roman" w:hAnsi="Times New Roman" w:cs="Times New Roman"/>
          <w:b/>
          <w:bCs/>
          <w:sz w:val="20"/>
          <w:szCs w:val="20"/>
          <w:lang w:val="en"/>
        </w:rPr>
        <w:t>S</w:t>
      </w:r>
      <w:r>
        <w:rPr>
          <w:rStyle w:val="4"/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3</w:t>
      </w:r>
      <w:r>
        <w:rPr>
          <w:rStyle w:val="4"/>
          <w:rFonts w:ascii="Times New Roman" w:hAnsi="Times New Roman" w:cs="Times New Roman"/>
          <w:b/>
          <w:bCs/>
          <w:sz w:val="20"/>
          <w:szCs w:val="20"/>
          <w:lang w:val="en"/>
        </w:rPr>
        <w:t xml:space="preserve"> </w:t>
      </w:r>
      <w:r>
        <w:rPr>
          <w:rStyle w:val="4"/>
          <w:rFonts w:ascii="Times New Roman" w:hAnsi="Times New Roman" w:cs="Times New Roman"/>
          <w:sz w:val="20"/>
          <w:szCs w:val="20"/>
          <w:lang w:val="en"/>
        </w:rPr>
        <w:t xml:space="preserve">The melting curves </w:t>
      </w:r>
      <w:r>
        <w:rPr>
          <w:rStyle w:val="4"/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detection </w:t>
      </w:r>
      <w:r>
        <w:rPr>
          <w:rStyle w:val="4"/>
          <w:rFonts w:ascii="Times New Roman" w:hAnsi="Times New Roman" w:cs="Times New Roman"/>
          <w:sz w:val="20"/>
          <w:szCs w:val="20"/>
          <w:lang w:val="en"/>
        </w:rPr>
        <w:t xml:space="preserve">of </w:t>
      </w:r>
      <w:r>
        <w:rPr>
          <w:rStyle w:val="4"/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15 </w:t>
      </w:r>
      <w:r>
        <w:rPr>
          <w:rStyle w:val="4"/>
          <w:rFonts w:ascii="Times New Roman" w:hAnsi="Times New Roman" w:cs="Times New Roman"/>
          <w:sz w:val="20"/>
          <w:szCs w:val="20"/>
          <w:lang w:val="en"/>
        </w:rPr>
        <w:t>candidate reference gene</w:t>
      </w:r>
      <w:r>
        <w:rPr>
          <w:rStyle w:val="4"/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s in </w:t>
      </w:r>
      <w:r>
        <w:rPr>
          <w:rStyle w:val="4"/>
          <w:rFonts w:hint="eastAsia" w:ascii="Times New Roman" w:hAnsi="Times New Roman" w:cs="Times New Roman"/>
          <w:i/>
          <w:iCs/>
          <w:sz w:val="20"/>
          <w:szCs w:val="20"/>
          <w:lang w:val="en-US" w:eastAsia="zh-CN"/>
        </w:rPr>
        <w:t>Populus tomentosa</w:t>
      </w:r>
    </w:p>
    <w:p>
      <w:pPr>
        <w:jc w:val="center"/>
        <w:rPr>
          <w:rStyle w:val="4"/>
          <w:rFonts w:ascii="Times New Roman" w:hAnsi="Times New Roman" w:cs="Times New Roman"/>
          <w:sz w:val="20"/>
          <w:szCs w:val="20"/>
          <w:lang w:val="en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5256530" cy="5069205"/>
            <wp:effectExtent l="0" t="0" r="1270" b="171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01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506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04C77"/>
    <w:rsid w:val="58B92D17"/>
    <w:rsid w:val="63F12C7B"/>
    <w:rsid w:val="77CF1E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tlid-translation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ganganwyw</cp:lastModifiedBy>
  <dcterms:modified xsi:type="dcterms:W3CDTF">2021-02-09T05:48:46Z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