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30845D" w14:textId="77777777" w:rsidR="00412277" w:rsidRPr="00CF16C9" w:rsidRDefault="00412277" w:rsidP="00412277">
      <w:pPr>
        <w:spacing w:line="480" w:lineRule="auto"/>
        <w:rPr>
          <w:rFonts w:ascii="Arial" w:hAnsi="Arial" w:cs="Arial"/>
          <w:b/>
          <w:lang w:val="en-US"/>
        </w:rPr>
      </w:pPr>
      <w:r w:rsidRPr="00CF16C9">
        <w:rPr>
          <w:rFonts w:ascii="Arial" w:hAnsi="Arial" w:cs="Arial"/>
          <w:b/>
          <w:lang w:val="en-US"/>
        </w:rPr>
        <w:t>METHODS</w:t>
      </w:r>
    </w:p>
    <w:p w14:paraId="00529ADD" w14:textId="77777777" w:rsidR="00412277" w:rsidRPr="00CF16C9" w:rsidRDefault="00412277" w:rsidP="00412277">
      <w:pPr>
        <w:spacing w:line="480" w:lineRule="auto"/>
        <w:rPr>
          <w:rFonts w:ascii="Arial" w:hAnsi="Arial" w:cs="Arial"/>
          <w:b/>
          <w:lang w:val="en-US"/>
        </w:rPr>
      </w:pPr>
      <w:r w:rsidRPr="00CF16C9">
        <w:rPr>
          <w:rFonts w:ascii="Arial" w:hAnsi="Arial" w:cs="Arial"/>
          <w:b/>
          <w:lang w:val="en-US"/>
        </w:rPr>
        <w:t>Animal handling and sampling</w:t>
      </w:r>
    </w:p>
    <w:p w14:paraId="7C0BB0CD" w14:textId="77777777" w:rsidR="00412277" w:rsidRPr="00CF16C9" w:rsidRDefault="00412277" w:rsidP="00412277">
      <w:pPr>
        <w:tabs>
          <w:tab w:val="left" w:pos="2694"/>
        </w:tabs>
        <w:spacing w:line="480" w:lineRule="auto"/>
        <w:ind w:firstLine="709"/>
        <w:jc w:val="both"/>
        <w:rPr>
          <w:rFonts w:ascii="Arial" w:hAnsi="Arial" w:cs="Arial"/>
          <w:lang w:val="en-US"/>
        </w:rPr>
      </w:pPr>
      <w:r w:rsidRPr="00CF16C9">
        <w:rPr>
          <w:rFonts w:ascii="Arial" w:hAnsi="Arial" w:cs="Arial"/>
          <w:lang w:val="en-US"/>
        </w:rPr>
        <w:t>We collected fecal samples from veal calves during a cohort study dedicated to monitor the excretion of extended spectrum β-lactamase</w:t>
      </w:r>
      <w:r>
        <w:rPr>
          <w:rFonts w:ascii="Arial" w:hAnsi="Arial" w:cs="Arial"/>
          <w:lang w:val="en-US"/>
        </w:rPr>
        <w:t>-</w:t>
      </w:r>
      <w:r w:rsidRPr="00CF16C9">
        <w:rPr>
          <w:rFonts w:ascii="Arial" w:hAnsi="Arial" w:cs="Arial"/>
          <w:lang w:val="en-US"/>
        </w:rPr>
        <w:t xml:space="preserve"> </w:t>
      </w:r>
      <w:r w:rsidRPr="00CF16C9">
        <w:rPr>
          <w:rFonts w:ascii="Arial" w:hAnsi="Arial" w:cs="Arial"/>
          <w:iCs/>
          <w:lang w:val="en-US"/>
        </w:rPr>
        <w:t>(ESBL)</w:t>
      </w:r>
      <w:r>
        <w:rPr>
          <w:rFonts w:ascii="Arial" w:hAnsi="Arial" w:cs="Arial"/>
          <w:iCs/>
          <w:lang w:val="en-US"/>
        </w:rPr>
        <w:t>-</w:t>
      </w:r>
      <w:r w:rsidRPr="00CF16C9">
        <w:rPr>
          <w:rFonts w:ascii="Arial" w:hAnsi="Arial" w:cs="Arial"/>
          <w:lang w:val="en-US"/>
        </w:rPr>
        <w:t xml:space="preserve">producing </w:t>
      </w:r>
      <w:r w:rsidRPr="00CF16C9">
        <w:rPr>
          <w:rFonts w:ascii="Arial" w:hAnsi="Arial" w:cs="Arial"/>
          <w:i/>
          <w:lang w:val="en-US"/>
        </w:rPr>
        <w:t>E. coli</w:t>
      </w:r>
      <w:r w:rsidRPr="00CF16C9">
        <w:rPr>
          <w:rFonts w:ascii="Arial" w:hAnsi="Arial" w:cs="Arial"/>
          <w:iCs/>
          <w:lang w:val="en-US"/>
        </w:rPr>
        <w:t xml:space="preserve">, which has been shown to be frequent in veal calves </w:t>
      </w:r>
      <w:r w:rsidRPr="00CF16C9">
        <w:rPr>
          <w:rFonts w:ascii="Arial" w:hAnsi="Arial" w:cs="Arial"/>
          <w:iCs/>
          <w:lang w:val="en-US"/>
        </w:rPr>
        <w:fldChar w:fldCharType="begin"/>
      </w:r>
      <w:r>
        <w:rPr>
          <w:rFonts w:ascii="Arial" w:hAnsi="Arial" w:cs="Arial"/>
          <w:iCs/>
          <w:lang w:val="en-US"/>
        </w:rPr>
        <w:instrText xml:space="preserve"> ADDIN ZOTERO_ITEM CSL_CITATION {"citationID":"2c2air3cba","properties":{"formattedCitation":"[3, 47]","plainCitation":"[3, 47]"},"citationItems":[{"id":1737,"uris":["http://zotero.org/users/2861021/items/SIT6KZPK"],"uri":["http://zotero.org/users/2861021/items/SIT6KZPK"],"itemData":{"id":1737,"type":"article-journal","title":"Antimicrobial usages and antimicrobial resistance in commensal &lt;i&gt;Escherichia coli&lt;/i&gt; from veal calves in France: evolution during the fattening process","container-title":"Frontiers in Microbiology","volume":"10","source":"Frontiers","abstract":"Extended-Spectrum-Cephalosporin (ESC)-resistant Enterobacteriaceae have widely spread in all settings worldwide. In animals, Extended-Spectrum Beta-Lactamase (ESBL) producers have been frequently identified in veal calves. The objectives of this study were to investigate the trends in the ESBL load and antimicrobial resistance (AMR) proportions, and antimicrobial usages (AMU) in veal calves during the fattening process. Ten fattening farms were selected and 50 animals per farm were sampled. AMR was assessed in bacteria from the dominant flora (collected on non-selective MacConckey agar) and in ESBL/AmpC-carrying bacteria from the subdominant flora (selected on ChromID ESBL selective plates) upon arrival and 5-6 months later before slaughter. The number and types of treatments during fattening were also collected. Rates of ESBL-producing E. coli from the subdominant flora significantly decreased in all farms (arrival: 67.7%; departure: 20.4%) whereas rates of multidrug-resistant E. coli from the dominant flora have significantly increased (arrival: 60.2%; departure: 67.2%). CTX-M-1 was the most frequently identified ESBL enzyme (arrival: 59.3%; departure: 52.0%). The plasmid-mediated mcr-1 gene was also identified occasionally. In parallel, levels of resistances to non-critically important antimicrobials were already high upon arrival but have still further increased over time until slaughter. Our study also highlighted that if only ESBL-producing isolates were monitored, it might have led to a partial (and partly false) picture of AMR rates globally decreasing during the fattening period. The mean number of antimicrobial treatments per calf was 8.75 but no association between antimicrobial use and antimicrobial resistance was evidenced. Most ESBL producers were clonally unrelated suggesting multiple sources and not cross-contaminations among calves during transportation. Feeding milk containing antimicrobial residues to veal calves is hypothesized to explain the high ESBL loads in animals at the entrance on farms.","URL":"https://www.frontiersin.org/articles/10.3389/fmicb.2019.00792/full","DOI":"10.3389/fmicb.2019.00792","ISSN":"1664-302X","shortTitle":"Antimicrobial Usages and Antimicrobial Resistance in Commensal Escherichia coli From Veal Calves in France","journalAbbreviation":"Front. Microbiol.","language":"English","author":[{"family":"Gay","given":"Emilie"},{"family":"Bour","given":"Maxime"},{"family":"Cazeau","given":"Géraldine"},{"family":"Jarrige","given":"Nathalie"},{"family":"Martineau","given":"Christophe"},{"family":"Madec","given":"Jean-Yves"},{"family":"Haenni","given":"Marisa"}],"issued":{"date-parts":[["2019"]]},"accessed":{"date-parts":[["2019",5,20]]}}},{"id":246,"uris":["http://zotero.org/users/2861021/items/H8N9DX6S"],"uri":["http://zotero.org/users/2861021/items/H8N9DX6S"],"itemData":{"id":246,"type":"article-journal","title":"Increasing prevalence and diversity of ESBL/AmpC-type β-lactamase genes in &lt;i&gt;Escherichia coli&lt;/i&gt; isolated from veal calves from 1997 to 2010","container-title":"The Journal of Antimicrobial Chemotherapy","page":"1970-1973","volume":"68","issue":"9","source":"PubMed","abstract":"OBJECTIVES: Several studies on faecal carriage of extended-spectrum β-lactamase (ESBL)/AmpC-producing Escherichia coli have been performed in cattle, but little is known about faecal carriage in veal calves. This study describes the prevalence and molecular characteristics of ESBL/AmpC genes in E. coli isolated from faecal samples of veal calves from 1997 to 2010.\nMETHODS: Pooled faecal samples were inoculated using selective enrichment broth and subsequently selective MacConkey agar. All isolates with reduced susceptibility to cefotaxime were screened by PCR and sequencing analysis for the presence of ESBL/AmpC genes.\nRESULTS: The prevalence of E. coli with reduced susceptibility to cefotaxime showed a discontinuous increasing trend, ranging from 4% in 1998 and 1999 to 39% in 2010. Promoter mutations of the chromosomal ampC gene were present in all years. In 2000, ESBL genes blaCTX-M-1, blaTEM-52 and blaTEM-20 were first observed. Before 2005 the majority of E. coli with reduced susceptibility to cefotaxime harboured ampC promoter mutations. From 2005 onwards the majority harboured blaCTX-M genes, of which blaCTX-M-1 was the most abundant, followed by blaCTX-M-14 and blaCTX-M-15. The diversity of blaCTX-M genes gradually increased from one variant in 2000 to six variants in 2010. The prevalence of blaTEM-52 was relatively low, but it was detected from 2000 onwards. blaCMY and blaSHV were found sporadically.\nCONCLUSIONS: The prevalence and molecular diversity of genes encoding cefotaxime resistance in E. coli isolated from veal calves over a 14 year period showed an increasing trend. From 2005 onwards, blaCTX-M genes were most abundant, especially blaCTX-M-1.","DOI":"10.1093/jac/dkt132","ISSN":"1460-2091","note":"PMID: 23657803","journalAbbreviation":"J. Antimicrob. Chemother.","language":"eng","author":[{"family":"Hordijk","given":"Joost"},{"family":"Wagenaar","given":"Jaap A."},{"family":"Giessen","given":"Arjen","non-dropping-particle":"van de"},{"family":"Dierikx","given":"Cindy"},{"family":"Essen-Zandbergen","given":"Alieda","non-dropping-particle":"van"},{"family":"Veldman","given":"Kees"},{"family":"Kant","given":"Arie"},{"family":"Mevius","given":"Dik"}],"issued":{"date-parts":[["2013",9]]},"PMID":"23657803"}}],"schema":"https://github.com/citation-style-language/schema/raw/master/csl-citation.json"} </w:instrText>
      </w:r>
      <w:r w:rsidRPr="00CF16C9">
        <w:rPr>
          <w:rFonts w:ascii="Arial" w:hAnsi="Arial" w:cs="Arial"/>
          <w:iCs/>
          <w:lang w:val="en-US"/>
        </w:rPr>
        <w:fldChar w:fldCharType="separate"/>
      </w:r>
      <w:r w:rsidRPr="00FD100B">
        <w:rPr>
          <w:rFonts w:ascii="Arial" w:hAnsi="Arial" w:cs="Arial"/>
          <w:lang w:val="en-US"/>
        </w:rPr>
        <w:t>[3, 47]</w:t>
      </w:r>
      <w:r w:rsidRPr="00CF16C9">
        <w:rPr>
          <w:rFonts w:ascii="Arial" w:hAnsi="Arial" w:cs="Arial"/>
          <w:iCs/>
          <w:lang w:val="en-US"/>
        </w:rPr>
        <w:fldChar w:fldCharType="end"/>
      </w:r>
      <w:r w:rsidRPr="00CF16C9">
        <w:rPr>
          <w:rFonts w:ascii="Arial" w:hAnsi="Arial" w:cs="Arial"/>
          <w:iCs/>
          <w:lang w:val="en-US"/>
        </w:rPr>
        <w:t xml:space="preserve">. The fecal </w:t>
      </w:r>
      <w:r w:rsidRPr="00CF16C9">
        <w:rPr>
          <w:rFonts w:ascii="Arial" w:hAnsi="Arial" w:cs="Arial"/>
          <w:lang w:val="en-US"/>
        </w:rPr>
        <w:t>excretion of ESBL</w:t>
      </w:r>
      <w:r>
        <w:rPr>
          <w:rFonts w:ascii="Arial" w:hAnsi="Arial" w:cs="Arial"/>
          <w:lang w:val="en-US"/>
        </w:rPr>
        <w:t>-</w:t>
      </w:r>
      <w:r w:rsidRPr="00CF16C9">
        <w:rPr>
          <w:rFonts w:ascii="Arial" w:hAnsi="Arial" w:cs="Arial"/>
          <w:lang w:val="en-US"/>
        </w:rPr>
        <w:t xml:space="preserve">producing </w:t>
      </w:r>
      <w:r w:rsidRPr="00CF16C9">
        <w:rPr>
          <w:rFonts w:ascii="Arial" w:hAnsi="Arial" w:cs="Arial"/>
          <w:i/>
          <w:lang w:val="en-US"/>
        </w:rPr>
        <w:t>E. coli</w:t>
      </w:r>
      <w:r w:rsidRPr="00CF16C9">
        <w:rPr>
          <w:rFonts w:ascii="Arial" w:hAnsi="Arial" w:cs="Arial"/>
          <w:iCs/>
          <w:lang w:val="en-US"/>
        </w:rPr>
        <w:t xml:space="preserve"> was followed in 45 veal calves distributed in </w:t>
      </w:r>
      <w:r w:rsidRPr="00CF16C9">
        <w:rPr>
          <w:rFonts w:ascii="Arial" w:hAnsi="Arial" w:cs="Arial"/>
          <w:lang w:val="en-US"/>
        </w:rPr>
        <w:t xml:space="preserve">three French veal farms (named A, B, and C) located in the region of Brittany </w:t>
      </w:r>
      <w:r w:rsidRPr="00CF16C9">
        <w:rPr>
          <w:rFonts w:ascii="Arial" w:hAnsi="Arial" w:cs="Arial"/>
          <w:lang w:val="en-US"/>
        </w:rPr>
        <w:fldChar w:fldCharType="begin"/>
      </w:r>
      <w:r>
        <w:rPr>
          <w:rFonts w:ascii="Arial" w:hAnsi="Arial" w:cs="Arial"/>
          <w:lang w:val="en-US"/>
        </w:rPr>
        <w:instrText xml:space="preserve"> ADDIN ZOTERO_ITEM CSL_CITATION {"citationID":"282e215jmv","properties":{"formattedCitation":"[3]","plainCitation":"[3]"},"citationItems":[{"id":1737,"uris":["http://zotero.org/users/2861021/items/SIT6KZPK"],"uri":["http://zotero.org/users/2861021/items/SIT6KZPK"],"itemData":{"id":1737,"type":"article-journal","title":"Antimicrobial usages and antimicrobial resistance in commensal &lt;i&gt;Escherichia coli&lt;/i&gt; from veal calves in France: evolution during the fattening process","container-title":"Frontiers in Microbiology","volume":"10","source":"Frontiers","abstract":"Extended-Spectrum-Cephalosporin (ESC)-resistant Enterobacteriaceae have widely spread in all settings worldwide. In animals, Extended-Spectrum Beta-Lactamase (ESBL) producers have been frequently identified in veal calves. The objectives of this study were to investigate the trends in the ESBL load and antimicrobial resistance (AMR) proportions, and antimicrobial usages (AMU) in veal calves during the fattening process. Ten fattening farms were selected and 50 animals per farm were sampled. AMR was assessed in bacteria from the dominant flora (collected on non-selective MacConckey agar) and in ESBL/AmpC-carrying bacteria from the subdominant flora (selected on ChromID ESBL selective plates) upon arrival and 5-6 months later before slaughter. The number and types of treatments during fattening were also collected. Rates of ESBL-producing E. coli from the subdominant flora significantly decreased in all farms (arrival: 67.7%; departure: 20.4%) whereas rates of multidrug-resistant E. coli from the dominant flora have significantly increased (arrival: 60.2%; departure: 67.2%). CTX-M-1 was the most frequently identified ESBL enzyme (arrival: 59.3%; departure: 52.0%). The plasmid-mediated mcr-1 gene was also identified occasionally. In parallel, levels of resistances to non-critically important antimicrobials were already high upon arrival but have still further increased over time until slaughter. Our study also highlighted that if only ESBL-producing isolates were monitored, it might have led to a partial (and partly false) picture of AMR rates globally decreasing during the fattening period. The mean number of antimicrobial treatments per calf was 8.75 but no association between antimicrobial use and antimicrobial resistance was evidenced. Most ESBL producers were clonally unrelated suggesting multiple sources and not cross-contaminations among calves during transportation. Feeding milk containing antimicrobial residues to veal calves is hypothesized to explain the high ESBL loads in animals at the entrance on farms.","URL":"https://www.frontiersin.org/articles/10.3389/fmicb.2019.00792/full","DOI":"10.3389/fmicb.2019.00792","ISSN":"1664-302X","shortTitle":"Antimicrobial Usages and Antimicrobial Resistance in Commensal Escherichia coli From Veal Calves in France","journalAbbreviation":"Front. Microbiol.","language":"English","author":[{"family":"Gay","given":"Emilie"},{"family":"Bour","given":"Maxime"},{"family":"Cazeau","given":"Géraldine"},{"family":"Jarrige","given":"Nathalie"},{"family":"Martineau","given":"Christophe"},{"family":"Madec","given":"Jean-Yves"},{"family":"Haenni","given":"Marisa"}],"issued":{"date-parts":[["2019"]]},"accessed":{"date-parts":[["2019",5,20]]}}}],"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[3]</w:t>
      </w:r>
      <w:r w:rsidRPr="00CF16C9">
        <w:rPr>
          <w:rFonts w:ascii="Arial" w:hAnsi="Arial" w:cs="Arial"/>
          <w:lang w:val="en-US"/>
        </w:rPr>
        <w:fldChar w:fldCharType="end"/>
      </w:r>
      <w:r w:rsidRPr="00CF16C9">
        <w:rPr>
          <w:rFonts w:ascii="Arial" w:hAnsi="Arial" w:cs="Arial"/>
          <w:lang w:val="en-US"/>
        </w:rPr>
        <w:t>, within a 100</w:t>
      </w:r>
      <w:r>
        <w:rPr>
          <w:rFonts w:ascii="Arial" w:hAnsi="Arial" w:cs="Arial"/>
          <w:lang w:val="en-US"/>
        </w:rPr>
        <w:t>-</w:t>
      </w:r>
      <w:r w:rsidRPr="00CF16C9">
        <w:rPr>
          <w:rFonts w:ascii="Arial" w:hAnsi="Arial" w:cs="Arial"/>
          <w:lang w:val="en-US"/>
        </w:rPr>
        <w:t xml:space="preserve">km radius around Rennes. </w:t>
      </w:r>
      <w:r w:rsidRPr="00CF16C9">
        <w:rPr>
          <w:rFonts w:ascii="Arial" w:hAnsi="Arial" w:cs="Arial"/>
          <w:iCs/>
          <w:lang w:val="en-US"/>
        </w:rPr>
        <w:t xml:space="preserve">We streaked swabs on selective ChromID ESBL agar (bioMérieux, Marcy l’Etoile, France) and classified calves as “ESBL-producing </w:t>
      </w:r>
      <w:r w:rsidRPr="00CF16C9">
        <w:rPr>
          <w:rFonts w:ascii="Arial" w:hAnsi="Arial" w:cs="Arial"/>
          <w:i/>
          <w:lang w:val="en-US"/>
        </w:rPr>
        <w:t xml:space="preserve">E. coli </w:t>
      </w:r>
      <w:r w:rsidRPr="00CF16C9">
        <w:rPr>
          <w:rFonts w:ascii="Arial" w:hAnsi="Arial" w:cs="Arial"/>
          <w:iCs/>
          <w:lang w:val="en-US"/>
        </w:rPr>
        <w:t>high</w:t>
      </w:r>
      <w:r>
        <w:rPr>
          <w:rFonts w:ascii="Arial" w:hAnsi="Arial" w:cs="Arial"/>
          <w:iCs/>
          <w:lang w:val="en-US"/>
        </w:rPr>
        <w:t>-</w:t>
      </w:r>
      <w:r w:rsidRPr="00CF16C9">
        <w:rPr>
          <w:rFonts w:ascii="Arial" w:hAnsi="Arial" w:cs="Arial"/>
          <w:iCs/>
          <w:lang w:val="en-US"/>
        </w:rPr>
        <w:t xml:space="preserve">level excretor”, “low level excretor” or “ESBL-producing </w:t>
      </w:r>
      <w:r w:rsidRPr="00CF16C9">
        <w:rPr>
          <w:rFonts w:ascii="Arial" w:hAnsi="Arial" w:cs="Arial"/>
          <w:i/>
          <w:lang w:val="en-US"/>
        </w:rPr>
        <w:t>E. coli</w:t>
      </w:r>
      <w:r w:rsidRPr="00CF16C9">
        <w:rPr>
          <w:rFonts w:ascii="Arial" w:hAnsi="Arial" w:cs="Arial"/>
          <w:iCs/>
          <w:lang w:val="en-US"/>
        </w:rPr>
        <w:t>-free” based on the number of colonies that grew after 24 h</w:t>
      </w:r>
      <w:r>
        <w:rPr>
          <w:rFonts w:ascii="Arial" w:hAnsi="Arial" w:cs="Arial"/>
          <w:iCs/>
          <w:lang w:val="en-US"/>
        </w:rPr>
        <w:t xml:space="preserve"> </w:t>
      </w:r>
      <w:r w:rsidRPr="00CF16C9">
        <w:rPr>
          <w:rFonts w:ascii="Arial" w:hAnsi="Arial" w:cs="Arial"/>
          <w:iCs/>
          <w:lang w:val="en-US"/>
        </w:rPr>
        <w:t>at 37°C (</w:t>
      </w:r>
      <w:r>
        <w:rPr>
          <w:rFonts w:ascii="Arial" w:hAnsi="Arial" w:cs="Arial"/>
          <w:iCs/>
          <w:lang w:val="en-US"/>
        </w:rPr>
        <w:t>&gt;</w:t>
      </w:r>
      <w:r w:rsidRPr="00CF16C9">
        <w:rPr>
          <w:rFonts w:ascii="Arial" w:hAnsi="Arial" w:cs="Arial"/>
          <w:iCs/>
          <w:lang w:val="en-US"/>
        </w:rPr>
        <w:t xml:space="preserve"> 100 colonies</w:t>
      </w:r>
      <w:r>
        <w:rPr>
          <w:rFonts w:ascii="Arial" w:hAnsi="Arial" w:cs="Arial"/>
          <w:iCs/>
          <w:lang w:val="en-US"/>
        </w:rPr>
        <w:t xml:space="preserve"> </w:t>
      </w:r>
      <w:r w:rsidRPr="00CF16C9">
        <w:rPr>
          <w:rFonts w:ascii="Arial" w:hAnsi="Arial" w:cs="Arial"/>
          <w:iCs/>
          <w:lang w:val="en-US"/>
        </w:rPr>
        <w:t xml:space="preserve">= high level excretion, </w:t>
      </w:r>
      <w:r>
        <w:rPr>
          <w:rFonts w:ascii="Arial" w:hAnsi="Arial" w:cs="Arial"/>
          <w:iCs/>
          <w:lang w:val="en-US"/>
        </w:rPr>
        <w:t>&lt;</w:t>
      </w:r>
      <w:r w:rsidRPr="00CF16C9">
        <w:rPr>
          <w:rFonts w:ascii="Arial" w:hAnsi="Arial" w:cs="Arial"/>
          <w:iCs/>
          <w:lang w:val="en-US"/>
        </w:rPr>
        <w:t xml:space="preserve"> 100 colonies</w:t>
      </w:r>
      <w:r>
        <w:rPr>
          <w:rFonts w:ascii="Arial" w:hAnsi="Arial" w:cs="Arial"/>
          <w:iCs/>
          <w:lang w:val="en-US"/>
        </w:rPr>
        <w:t xml:space="preserve"> </w:t>
      </w:r>
      <w:r w:rsidRPr="00CF16C9">
        <w:rPr>
          <w:rFonts w:ascii="Arial" w:hAnsi="Arial" w:cs="Arial"/>
          <w:iCs/>
          <w:lang w:val="en-US"/>
        </w:rPr>
        <w:t>= low excretion</w:t>
      </w:r>
      <w:r>
        <w:rPr>
          <w:rFonts w:ascii="Arial" w:hAnsi="Arial" w:cs="Arial"/>
          <w:iCs/>
          <w:lang w:val="en-US"/>
        </w:rPr>
        <w:t>,</w:t>
      </w:r>
      <w:r w:rsidRPr="00CF16C9">
        <w:rPr>
          <w:rFonts w:ascii="Arial" w:hAnsi="Arial" w:cs="Arial"/>
          <w:iCs/>
          <w:lang w:val="en-US"/>
        </w:rPr>
        <w:t xml:space="preserve"> or no colonies</w:t>
      </w:r>
      <w:r>
        <w:rPr>
          <w:rFonts w:ascii="Arial" w:hAnsi="Arial" w:cs="Arial"/>
          <w:iCs/>
          <w:lang w:val="en-US"/>
        </w:rPr>
        <w:t xml:space="preserve"> </w:t>
      </w:r>
      <w:r w:rsidRPr="00CF16C9">
        <w:rPr>
          <w:rFonts w:ascii="Arial" w:hAnsi="Arial" w:cs="Arial"/>
          <w:iCs/>
          <w:lang w:val="en-US"/>
        </w:rPr>
        <w:t>= no excretion)</w:t>
      </w:r>
      <w:r w:rsidRPr="00CF16C9">
        <w:rPr>
          <w:rFonts w:ascii="Arial" w:hAnsi="Arial" w:cs="Arial"/>
          <w:i/>
          <w:lang w:val="en-US"/>
        </w:rPr>
        <w:t xml:space="preserve"> </w:t>
      </w:r>
      <w:r w:rsidRPr="00CF16C9">
        <w:rPr>
          <w:rFonts w:ascii="Arial" w:hAnsi="Arial" w:cs="Arial"/>
          <w:i/>
          <w:lang w:val="en-US"/>
        </w:rPr>
        <w:fldChar w:fldCharType="begin"/>
      </w:r>
      <w:r>
        <w:rPr>
          <w:rFonts w:ascii="Arial" w:hAnsi="Arial" w:cs="Arial"/>
          <w:i/>
          <w:lang w:val="en-US"/>
        </w:rPr>
        <w:instrText xml:space="preserve"> ADDIN ZOTERO_ITEM CSL_CITATION {"citationID":"vfu5qmbl3","properties":{"formattedCitation":"[3]","plainCitation":"[3]"},"citationItems":[{"id":1737,"uris":["http://zotero.org/users/2861021/items/SIT6KZPK"],"uri":["http://zotero.org/users/2861021/items/SIT6KZPK"],"itemData":{"id":1737,"type":"article-journal","title":"Antimicrobial usages and antimicrobial resistance in commensal &lt;i&gt;Escherichia coli&lt;/i&gt; from veal calves in France: evolution during the fattening process","container-title":"Frontiers in Microbiology","volume":"10","source":"Frontiers","abstract":"Extended-Spectrum-Cephalosporin (ESC)-resistant Enterobacteriaceae have widely spread in all settings worldwide. In animals, Extended-Spectrum Beta-Lactamase (ESBL) producers have been frequently identified in veal calves. The objectives of this study were to investigate the trends in the ESBL load and antimicrobial resistance (AMR) proportions, and antimicrobial usages (AMU) in veal calves during the fattening process. Ten fattening farms were selected and 50 animals per farm were sampled. AMR was assessed in bacteria from the dominant flora (collected on non-selective MacConckey agar) and in ESBL/AmpC-carrying bacteria from the subdominant flora (selected on ChromID ESBL selective plates) upon arrival and 5-6 months later before slaughter. The number and types of treatments during fattening were also collected. Rates of ESBL-producing E. coli from the subdominant flora significantly decreased in all farms (arrival: 67.7%; departure: 20.4%) whereas rates of multidrug-resistant E. coli from the dominant flora have significantly increased (arrival: 60.2%; departure: 67.2%). CTX-M-1 was the most frequently identified ESBL enzyme (arrival: 59.3%; departure: 52.0%). The plasmid-mediated mcr-1 gene was also identified occasionally. In parallel, levels of resistances to non-critically important antimicrobials were already high upon arrival but have still further increased over time until slaughter. Our study also highlighted that if only ESBL-producing isolates were monitored, it might have led to a partial (and partly false) picture of AMR rates globally decreasing during the fattening period. The mean number of antimicrobial treatments per calf was 8.75 but no association between antimicrobial use and antimicrobial resistance was evidenced. Most ESBL producers were clonally unrelated suggesting multiple sources and not cross-contaminations among calves during transportation. Feeding milk containing antimicrobial residues to veal calves is hypothesized to explain the high ESBL loads in animals at the entrance on farms.","URL":"https://www.frontiersin.org/articles/10.3389/fmicb.2019.00792/full","DOI":"10.3389/fmicb.2019.00792","ISSN":"1664-302X","shortTitle":"Antimicrobial Usages and Antimicrobial Resistance in Commensal Escherichia coli From Veal Calves in France","journalAbbreviation":"Front. Microbiol.","language":"English","author":[{"family":"Gay","given":"Emilie"},{"family":"Bour","given":"Maxime"},{"family":"Cazeau","given":"Géraldine"},{"family":"Jarrige","given":"Nathalie"},{"family":"Martineau","given":"Christophe"},{"family":"Madec","given":"Jean-Yves"},{"family":"Haenni","given":"Marisa"}],"issued":{"date-parts":[["2019"]]},"accessed":{"date-parts":[["2019",5,20]]}}}],"schema":"https://github.com/citation-style-language/schema/raw/master/csl-citation.json"} </w:instrText>
      </w:r>
      <w:r w:rsidRPr="00CF16C9">
        <w:rPr>
          <w:rFonts w:ascii="Arial" w:hAnsi="Arial" w:cs="Arial"/>
          <w:i/>
          <w:lang w:val="en-US"/>
        </w:rPr>
        <w:fldChar w:fldCharType="separate"/>
      </w:r>
      <w:r w:rsidRPr="00FD100B">
        <w:rPr>
          <w:rFonts w:ascii="Arial" w:hAnsi="Arial" w:cs="Arial"/>
          <w:lang w:val="en-US"/>
        </w:rPr>
        <w:t>[3]</w:t>
      </w:r>
      <w:r w:rsidRPr="00CF16C9">
        <w:rPr>
          <w:rFonts w:ascii="Arial" w:hAnsi="Arial" w:cs="Arial"/>
          <w:i/>
          <w:lang w:val="en-US"/>
        </w:rPr>
        <w:fldChar w:fldCharType="end"/>
      </w:r>
      <w:r w:rsidRPr="00CF16C9">
        <w:rPr>
          <w:rFonts w:ascii="Arial" w:hAnsi="Arial" w:cs="Arial"/>
          <w:lang w:val="en-US"/>
        </w:rPr>
        <w:t xml:space="preserve">. </w:t>
      </w:r>
      <w:r>
        <w:rPr>
          <w:rFonts w:ascii="Arial" w:hAnsi="Arial" w:cs="Arial"/>
          <w:lang w:val="en-US"/>
        </w:rPr>
        <w:t>This</w:t>
      </w:r>
      <w:r w:rsidRPr="00CF16C9">
        <w:rPr>
          <w:rFonts w:ascii="Arial" w:hAnsi="Arial" w:cs="Arial"/>
          <w:lang w:val="en-US"/>
        </w:rPr>
        <w:t xml:space="preserve"> cohort </w:t>
      </w:r>
      <w:r>
        <w:rPr>
          <w:rFonts w:ascii="Arial" w:hAnsi="Arial" w:cs="Arial"/>
          <w:lang w:val="en-US"/>
        </w:rPr>
        <w:t>also provided</w:t>
      </w:r>
      <w:r w:rsidRPr="00CF16C9">
        <w:rPr>
          <w:rFonts w:ascii="Arial" w:hAnsi="Arial" w:cs="Arial"/>
          <w:lang w:val="en-US"/>
        </w:rPr>
        <w:t xml:space="preserve"> an opportunity to follow the dynamics </w:t>
      </w:r>
      <w:r>
        <w:rPr>
          <w:rFonts w:ascii="Arial" w:hAnsi="Arial" w:cs="Arial"/>
          <w:lang w:val="en-US"/>
        </w:rPr>
        <w:t xml:space="preserve">of the </w:t>
      </w:r>
      <w:r w:rsidRPr="00CF16C9">
        <w:rPr>
          <w:rFonts w:ascii="Arial" w:hAnsi="Arial" w:cs="Arial"/>
          <w:lang w:val="en-US"/>
        </w:rPr>
        <w:t xml:space="preserve">fecal microbiota </w:t>
      </w:r>
      <w:r>
        <w:rPr>
          <w:rFonts w:ascii="Arial" w:hAnsi="Arial" w:cs="Arial"/>
          <w:lang w:val="en-US"/>
        </w:rPr>
        <w:t xml:space="preserve">of veal calves under real-life conditions </w:t>
      </w:r>
      <w:r w:rsidRPr="00CF16C9">
        <w:rPr>
          <w:rFonts w:ascii="Arial" w:hAnsi="Arial" w:cs="Arial"/>
          <w:lang w:val="en-US"/>
        </w:rPr>
        <w:t xml:space="preserve">by </w:t>
      </w:r>
      <w:r>
        <w:rPr>
          <w:rFonts w:ascii="Arial" w:hAnsi="Arial" w:cs="Arial"/>
          <w:lang w:val="en-US"/>
        </w:rPr>
        <w:t xml:space="preserve">the </w:t>
      </w:r>
      <w:r w:rsidRPr="00CF16C9">
        <w:rPr>
          <w:rFonts w:ascii="Arial" w:hAnsi="Arial" w:cs="Arial"/>
          <w:lang w:val="en-US"/>
        </w:rPr>
        <w:t>collecti</w:t>
      </w:r>
      <w:r>
        <w:rPr>
          <w:rFonts w:ascii="Arial" w:hAnsi="Arial" w:cs="Arial"/>
          <w:lang w:val="en-US"/>
        </w:rPr>
        <w:t xml:space="preserve">on of </w:t>
      </w:r>
      <w:r w:rsidRPr="00CF16C9">
        <w:rPr>
          <w:rFonts w:ascii="Arial" w:hAnsi="Arial" w:cs="Arial"/>
          <w:lang w:val="en-US"/>
        </w:rPr>
        <w:t xml:space="preserve">additional fecal samples. Characterization of the </w:t>
      </w:r>
      <w:r w:rsidRPr="00CF16C9">
        <w:rPr>
          <w:rFonts w:ascii="Arial" w:hAnsi="Arial" w:cs="Arial"/>
          <w:iCs/>
          <w:lang w:val="en-US"/>
        </w:rPr>
        <w:t xml:space="preserve">ESBL-producing </w:t>
      </w:r>
      <w:r w:rsidRPr="00CF16C9">
        <w:rPr>
          <w:rFonts w:ascii="Arial" w:hAnsi="Arial" w:cs="Arial"/>
          <w:i/>
          <w:lang w:val="en-US"/>
        </w:rPr>
        <w:t xml:space="preserve">E. coli </w:t>
      </w:r>
      <w:r w:rsidRPr="00CF16C9">
        <w:rPr>
          <w:rFonts w:ascii="Arial" w:hAnsi="Arial" w:cs="Arial"/>
          <w:lang w:val="en-US"/>
        </w:rPr>
        <w:t>will be published elsewhere.</w:t>
      </w:r>
    </w:p>
    <w:p w14:paraId="678AA23B" w14:textId="77777777" w:rsidR="00412277" w:rsidRPr="00CF16C9" w:rsidRDefault="00412277" w:rsidP="00412277">
      <w:pPr>
        <w:tabs>
          <w:tab w:val="left" w:pos="2694"/>
        </w:tabs>
        <w:spacing w:line="480" w:lineRule="auto"/>
        <w:ind w:firstLine="709"/>
        <w:jc w:val="both"/>
        <w:rPr>
          <w:rFonts w:ascii="Arial" w:hAnsi="Arial" w:cs="Arial"/>
          <w:lang w:val="en-US"/>
        </w:rPr>
      </w:pPr>
      <w:r w:rsidRPr="00CF16C9">
        <w:rPr>
          <w:rFonts w:ascii="Arial" w:hAnsi="Arial" w:cs="Arial"/>
          <w:lang w:val="en-US"/>
        </w:rPr>
        <w:t xml:space="preserve">Sampling began upon the arrival of batches of new calves in October and November 2015. A batch was defined in the study as a group of calves entering the farm at the same time and reared together until slaughter (Additional file 10: Fig. S7). </w:t>
      </w:r>
      <w:r>
        <w:rPr>
          <w:rFonts w:ascii="Arial" w:hAnsi="Arial" w:cs="Arial"/>
          <w:lang w:val="en-US"/>
        </w:rPr>
        <w:t>Seven days after arrival</w:t>
      </w:r>
      <w:r w:rsidRPr="00CF16C9">
        <w:rPr>
          <w:rFonts w:ascii="Arial" w:hAnsi="Arial" w:cs="Arial"/>
          <w:lang w:val="en-US"/>
        </w:rPr>
        <w:t xml:space="preserve">, </w:t>
      </w:r>
      <w:r>
        <w:rPr>
          <w:rFonts w:ascii="Arial" w:hAnsi="Arial" w:cs="Arial"/>
          <w:lang w:val="en-US"/>
        </w:rPr>
        <w:t>15</w:t>
      </w:r>
      <w:r w:rsidRPr="00CF16C9">
        <w:rPr>
          <w:rFonts w:ascii="Arial" w:hAnsi="Arial" w:cs="Arial"/>
          <w:lang w:val="en-US"/>
        </w:rPr>
        <w:t xml:space="preserve"> calves were randomly selected </w:t>
      </w:r>
      <w:r>
        <w:rPr>
          <w:rFonts w:ascii="Arial" w:hAnsi="Arial" w:cs="Arial"/>
          <w:lang w:val="en-US"/>
        </w:rPr>
        <w:t xml:space="preserve">from </w:t>
      </w:r>
      <w:r w:rsidRPr="00CF16C9">
        <w:rPr>
          <w:rFonts w:ascii="Arial" w:hAnsi="Arial" w:cs="Arial"/>
          <w:lang w:val="en-US"/>
        </w:rPr>
        <w:t xml:space="preserve">50 </w:t>
      </w:r>
      <w:r>
        <w:rPr>
          <w:rFonts w:ascii="Arial" w:hAnsi="Arial" w:cs="Arial"/>
          <w:lang w:val="en-US"/>
        </w:rPr>
        <w:t xml:space="preserve">on each farm </w:t>
      </w:r>
      <w:r w:rsidRPr="00CF16C9">
        <w:rPr>
          <w:rFonts w:ascii="Arial" w:hAnsi="Arial" w:cs="Arial"/>
          <w:lang w:val="en-US"/>
        </w:rPr>
        <w:t>and included in the study:</w:t>
      </w:r>
      <w:r w:rsidRPr="00CF16C9">
        <w:rPr>
          <w:rFonts w:ascii="Arial" w:hAnsi="Arial" w:cs="Arial"/>
          <w:i/>
          <w:lang w:val="en-US"/>
        </w:rPr>
        <w:t xml:space="preserve"> </w:t>
      </w:r>
      <w:r w:rsidRPr="00CF16C9">
        <w:rPr>
          <w:rFonts w:ascii="Arial" w:hAnsi="Arial" w:cs="Arial"/>
          <w:iCs/>
          <w:lang w:val="en-US"/>
        </w:rPr>
        <w:t xml:space="preserve">five with high levels </w:t>
      </w:r>
      <w:r w:rsidRPr="00CF16C9">
        <w:rPr>
          <w:rFonts w:ascii="Arial" w:hAnsi="Arial" w:cs="Arial"/>
          <w:lang w:val="en-US"/>
        </w:rPr>
        <w:t>of ESBL</w:t>
      </w:r>
      <w:r>
        <w:rPr>
          <w:rFonts w:ascii="Arial" w:hAnsi="Arial" w:cs="Arial"/>
          <w:lang w:val="en-US"/>
        </w:rPr>
        <w:t>-</w:t>
      </w:r>
      <w:r w:rsidRPr="00CF16C9">
        <w:rPr>
          <w:rFonts w:ascii="Arial" w:hAnsi="Arial" w:cs="Arial"/>
          <w:lang w:val="en-US"/>
        </w:rPr>
        <w:t xml:space="preserve">producing </w:t>
      </w:r>
      <w:r w:rsidRPr="00CF16C9">
        <w:rPr>
          <w:rFonts w:ascii="Arial" w:hAnsi="Arial" w:cs="Arial"/>
          <w:i/>
          <w:lang w:val="en-US"/>
        </w:rPr>
        <w:t>E. coli</w:t>
      </w:r>
      <w:r w:rsidRPr="00CF16C9">
        <w:rPr>
          <w:rFonts w:ascii="Arial" w:hAnsi="Arial" w:cs="Arial"/>
          <w:iCs/>
          <w:lang w:val="en-US"/>
        </w:rPr>
        <w:t xml:space="preserve"> excretion, five with low</w:t>
      </w:r>
      <w:r>
        <w:rPr>
          <w:rFonts w:ascii="Arial" w:hAnsi="Arial" w:cs="Arial"/>
          <w:iCs/>
          <w:lang w:val="en-US"/>
        </w:rPr>
        <w:t>-</w:t>
      </w:r>
      <w:r w:rsidRPr="00CF16C9">
        <w:rPr>
          <w:rFonts w:ascii="Arial" w:hAnsi="Arial" w:cs="Arial"/>
          <w:iCs/>
          <w:lang w:val="en-US"/>
        </w:rPr>
        <w:t>level excretion</w:t>
      </w:r>
      <w:r>
        <w:rPr>
          <w:rFonts w:ascii="Arial" w:hAnsi="Arial" w:cs="Arial"/>
          <w:iCs/>
          <w:lang w:val="en-US"/>
        </w:rPr>
        <w:t>,</w:t>
      </w:r>
      <w:r w:rsidRPr="00CF16C9">
        <w:rPr>
          <w:rFonts w:ascii="Arial" w:hAnsi="Arial" w:cs="Arial"/>
          <w:iCs/>
          <w:lang w:val="en-US"/>
        </w:rPr>
        <w:t xml:space="preserve"> and five with no excretion. The </w:t>
      </w:r>
      <w:r>
        <w:rPr>
          <w:rFonts w:ascii="Arial" w:hAnsi="Arial" w:cs="Arial"/>
          <w:iCs/>
          <w:lang w:val="en-US"/>
        </w:rPr>
        <w:t>15</w:t>
      </w:r>
      <w:r w:rsidRPr="00CF16C9">
        <w:rPr>
          <w:rFonts w:ascii="Arial" w:hAnsi="Arial" w:cs="Arial"/>
          <w:iCs/>
          <w:lang w:val="en-US"/>
        </w:rPr>
        <w:t xml:space="preserve"> </w:t>
      </w:r>
      <w:r w:rsidRPr="00CF16C9">
        <w:rPr>
          <w:rFonts w:ascii="Arial" w:hAnsi="Arial" w:cs="Arial"/>
          <w:lang w:val="en-US"/>
        </w:rPr>
        <w:t xml:space="preserve">calves </w:t>
      </w:r>
      <w:r>
        <w:rPr>
          <w:rFonts w:ascii="Arial" w:hAnsi="Arial" w:cs="Arial"/>
          <w:lang w:val="en-US"/>
        </w:rPr>
        <w:t xml:space="preserve">selected </w:t>
      </w:r>
      <w:r w:rsidRPr="00CF16C9">
        <w:rPr>
          <w:rFonts w:ascii="Arial" w:hAnsi="Arial" w:cs="Arial"/>
          <w:lang w:val="en-US"/>
        </w:rPr>
        <w:t xml:space="preserve">per farm were </w:t>
      </w:r>
      <w:r>
        <w:rPr>
          <w:rFonts w:ascii="Arial" w:hAnsi="Arial" w:cs="Arial"/>
          <w:lang w:val="en-US"/>
        </w:rPr>
        <w:t xml:space="preserve">then </w:t>
      </w:r>
      <w:r w:rsidRPr="00CF16C9">
        <w:rPr>
          <w:rFonts w:ascii="Arial" w:hAnsi="Arial" w:cs="Arial"/>
          <w:lang w:val="en-US"/>
        </w:rPr>
        <w:t xml:space="preserve">sampled by rectal swabbing bimonthly for ESBL-producing </w:t>
      </w:r>
      <w:r w:rsidRPr="00CF16C9">
        <w:rPr>
          <w:rFonts w:ascii="Arial" w:hAnsi="Arial" w:cs="Arial"/>
          <w:i/>
          <w:lang w:val="en-US"/>
        </w:rPr>
        <w:t xml:space="preserve">E. coli </w:t>
      </w:r>
      <w:r w:rsidRPr="00CF16C9">
        <w:rPr>
          <w:rFonts w:ascii="Arial" w:hAnsi="Arial" w:cs="Arial"/>
          <w:lang w:val="en-US"/>
        </w:rPr>
        <w:t xml:space="preserve">excretion follow-up until departure of the batch to </w:t>
      </w:r>
      <w:r>
        <w:rPr>
          <w:rFonts w:ascii="Arial" w:hAnsi="Arial" w:cs="Arial"/>
          <w:lang w:val="en-US"/>
        </w:rPr>
        <w:t xml:space="preserve">the </w:t>
      </w:r>
      <w:r w:rsidRPr="00CF16C9">
        <w:rPr>
          <w:rFonts w:ascii="Arial" w:hAnsi="Arial" w:cs="Arial"/>
          <w:lang w:val="en-US"/>
        </w:rPr>
        <w:t xml:space="preserve">slaughterhouse. To study the dynamics of the fecal </w:t>
      </w:r>
      <w:r w:rsidRPr="00CF16C9">
        <w:rPr>
          <w:rFonts w:ascii="Arial" w:hAnsi="Arial" w:cs="Arial"/>
          <w:lang w:val="en-US"/>
        </w:rPr>
        <w:lastRenderedPageBreak/>
        <w:t>microbiota, additional samples were collected at day</w:t>
      </w:r>
      <w:r>
        <w:rPr>
          <w:rFonts w:ascii="Arial" w:hAnsi="Arial" w:cs="Arial"/>
          <w:lang w:val="en-US"/>
        </w:rPr>
        <w:t>s</w:t>
      </w:r>
      <w:r w:rsidRPr="00CF16C9">
        <w:rPr>
          <w:rFonts w:ascii="Arial" w:hAnsi="Arial" w:cs="Arial"/>
          <w:lang w:val="en-US"/>
        </w:rPr>
        <w:t xml:space="preserve"> 7 and 21 </w:t>
      </w:r>
      <w:r>
        <w:rPr>
          <w:rFonts w:ascii="Arial" w:hAnsi="Arial" w:cs="Arial"/>
          <w:lang w:val="en-US"/>
        </w:rPr>
        <w:t>on</w:t>
      </w:r>
      <w:r w:rsidRPr="00CF16C9">
        <w:rPr>
          <w:rFonts w:ascii="Arial" w:hAnsi="Arial" w:cs="Arial"/>
          <w:lang w:val="en-US"/>
        </w:rPr>
        <w:t xml:space="preserve"> the farms, then monthly for five months, </w:t>
      </w:r>
      <w:r>
        <w:rPr>
          <w:rFonts w:ascii="Arial" w:hAnsi="Arial" w:cs="Arial"/>
          <w:lang w:val="en-US"/>
        </w:rPr>
        <w:t xml:space="preserve">for a total of seven </w:t>
      </w:r>
      <w:r w:rsidRPr="00CF16C9">
        <w:rPr>
          <w:rFonts w:ascii="Arial" w:hAnsi="Arial" w:cs="Arial"/>
          <w:lang w:val="en-US"/>
        </w:rPr>
        <w:t>samples per calf (Fig. 1). Swabs were placed immediately in portable coolers with ice packs, shipped to the ANSES lab</w:t>
      </w:r>
      <w:r>
        <w:rPr>
          <w:rFonts w:ascii="Arial" w:hAnsi="Arial" w:cs="Arial"/>
          <w:lang w:val="en-US"/>
        </w:rPr>
        <w:t xml:space="preserve"> in Lyon, France,</w:t>
      </w:r>
      <w:r w:rsidRPr="00CF16C9">
        <w:rPr>
          <w:rFonts w:ascii="Arial" w:hAnsi="Arial" w:cs="Arial"/>
          <w:lang w:val="en-US"/>
        </w:rPr>
        <w:t xml:space="preserve"> and stored at -80°C.</w:t>
      </w:r>
    </w:p>
    <w:p w14:paraId="4C7EA01A" w14:textId="77777777" w:rsidR="00412277" w:rsidRDefault="00412277" w:rsidP="00412277">
      <w:pPr>
        <w:spacing w:after="120" w:line="480" w:lineRule="auto"/>
        <w:ind w:firstLine="709"/>
        <w:jc w:val="both"/>
        <w:rPr>
          <w:rFonts w:ascii="Arial" w:hAnsi="Arial" w:cs="Arial"/>
          <w:lang w:val="en-US"/>
        </w:rPr>
      </w:pPr>
      <w:r>
        <w:rPr>
          <w:rFonts w:ascii="Arial" w:hAnsi="Arial" w:cs="Arial"/>
          <w:lang w:val="en-US"/>
        </w:rPr>
        <w:t>The c</w:t>
      </w:r>
      <w:r w:rsidRPr="00CF16C9">
        <w:rPr>
          <w:rFonts w:ascii="Arial" w:hAnsi="Arial" w:cs="Arial"/>
          <w:lang w:val="en-US"/>
        </w:rPr>
        <w:t xml:space="preserve">alves were 14 days old when they arrived </w:t>
      </w:r>
      <w:r>
        <w:rPr>
          <w:rFonts w:ascii="Arial" w:hAnsi="Arial" w:cs="Arial"/>
          <w:lang w:val="en-US"/>
        </w:rPr>
        <w:t>at</w:t>
      </w:r>
      <w:r w:rsidRPr="00CF16C9">
        <w:rPr>
          <w:rFonts w:ascii="Arial" w:hAnsi="Arial" w:cs="Arial"/>
          <w:lang w:val="en-US"/>
        </w:rPr>
        <w:t xml:space="preserve"> the farms and were mainly fed milk replacer, which is reconstituted from cow milk powder with hot water</w:t>
      </w:r>
      <w:r>
        <w:rPr>
          <w:rFonts w:ascii="Arial" w:hAnsi="Arial" w:cs="Arial"/>
          <w:lang w:val="en-US"/>
        </w:rPr>
        <w:t>, throughout fattening</w:t>
      </w:r>
      <w:r w:rsidRPr="00CF16C9">
        <w:rPr>
          <w:rFonts w:ascii="Arial" w:hAnsi="Arial" w:cs="Arial"/>
          <w:lang w:val="en-US"/>
        </w:rPr>
        <w:t>. Their diet was also supplemented with a small amount of solid feed from the first weeks</w:t>
      </w:r>
      <w:r>
        <w:rPr>
          <w:rFonts w:ascii="Arial" w:hAnsi="Arial" w:cs="Arial"/>
          <w:lang w:val="en-US"/>
        </w:rPr>
        <w:t xml:space="preserve">. </w:t>
      </w:r>
      <w:r w:rsidRPr="00CF16C9">
        <w:rPr>
          <w:rFonts w:ascii="Arial" w:hAnsi="Arial" w:cs="Arial"/>
          <w:color w:val="000000"/>
          <w:lang w:val="en-US"/>
        </w:rPr>
        <w:t xml:space="preserve">The daily quantity of milk powder was divided by the mean weight of a male Holstein calf of the corresponding age each day (assuming that the calves arrived </w:t>
      </w:r>
      <w:r>
        <w:rPr>
          <w:rFonts w:ascii="Arial" w:hAnsi="Arial" w:cs="Arial"/>
          <w:color w:val="000000"/>
          <w:lang w:val="en-US"/>
        </w:rPr>
        <w:t>at</w:t>
      </w:r>
      <w:r w:rsidRPr="00CF16C9">
        <w:rPr>
          <w:rFonts w:ascii="Arial" w:hAnsi="Arial" w:cs="Arial"/>
          <w:color w:val="000000"/>
          <w:lang w:val="en-US"/>
        </w:rPr>
        <w:t xml:space="preserve"> the farms at 14 days of age), which enabled us to estimate a proxy </w:t>
      </w:r>
      <w:r>
        <w:rPr>
          <w:rFonts w:ascii="Arial" w:hAnsi="Arial" w:cs="Arial"/>
          <w:color w:val="000000"/>
          <w:lang w:val="en-US"/>
        </w:rPr>
        <w:t>for</w:t>
      </w:r>
      <w:r w:rsidRPr="00CF16C9">
        <w:rPr>
          <w:rFonts w:ascii="Arial" w:hAnsi="Arial" w:cs="Arial"/>
          <w:color w:val="000000"/>
          <w:lang w:val="en-US"/>
        </w:rPr>
        <w:t xml:space="preserve"> the dose of milk powder consumed on these farms throughout the fattening period.</w:t>
      </w:r>
      <w:r>
        <w:rPr>
          <w:rFonts w:ascii="Arial" w:hAnsi="Arial" w:cs="Arial"/>
          <w:lang w:val="en-US"/>
        </w:rPr>
        <w:t xml:space="preserve"> </w:t>
      </w:r>
      <w:r w:rsidRPr="00CF16C9">
        <w:rPr>
          <w:rFonts w:ascii="Arial" w:hAnsi="Arial" w:cs="Arial"/>
          <w:lang w:val="en-US"/>
        </w:rPr>
        <w:t>Thus, the integrators</w:t>
      </w:r>
      <w:r>
        <w:rPr>
          <w:rFonts w:ascii="Arial" w:hAnsi="Arial" w:cs="Arial"/>
          <w:lang w:val="en-US"/>
        </w:rPr>
        <w:t>’</w:t>
      </w:r>
      <w:r w:rsidRPr="00CF16C9">
        <w:rPr>
          <w:rFonts w:ascii="Arial" w:hAnsi="Arial" w:cs="Arial"/>
          <w:lang w:val="en-US"/>
        </w:rPr>
        <w:t xml:space="preserve"> recommended doses of milk powder, </w:t>
      </w:r>
      <w:r>
        <w:rPr>
          <w:rFonts w:ascii="Arial" w:hAnsi="Arial" w:cs="Arial"/>
          <w:lang w:val="en-US"/>
        </w:rPr>
        <w:t xml:space="preserve">of </w:t>
      </w:r>
      <w:r w:rsidRPr="00CF16C9">
        <w:rPr>
          <w:rFonts w:ascii="Arial" w:hAnsi="Arial" w:cs="Arial"/>
          <w:lang w:val="en-US"/>
        </w:rPr>
        <w:t xml:space="preserve">which approximately 45% </w:t>
      </w:r>
      <w:r>
        <w:rPr>
          <w:rFonts w:ascii="Arial" w:hAnsi="Arial" w:cs="Arial"/>
          <w:lang w:val="en-US"/>
        </w:rPr>
        <w:t xml:space="preserve">consists </w:t>
      </w:r>
      <w:r w:rsidRPr="00CF16C9">
        <w:rPr>
          <w:rFonts w:ascii="Arial" w:hAnsi="Arial" w:cs="Arial"/>
          <w:lang w:val="en-US"/>
        </w:rPr>
        <w:t xml:space="preserve">of lactose, were estimated for farms B and C. </w:t>
      </w:r>
    </w:p>
    <w:p w14:paraId="30D0EA26" w14:textId="77777777" w:rsidR="00412277" w:rsidRPr="00CF16C9" w:rsidRDefault="00412277" w:rsidP="00412277">
      <w:pPr>
        <w:spacing w:after="120" w:line="480" w:lineRule="auto"/>
        <w:ind w:firstLine="709"/>
        <w:jc w:val="both"/>
        <w:rPr>
          <w:rFonts w:ascii="Arial" w:hAnsi="Arial" w:cs="Arial"/>
          <w:lang w:val="en-US"/>
        </w:rPr>
      </w:pPr>
      <w:r w:rsidRPr="00CF16C9">
        <w:rPr>
          <w:rFonts w:ascii="Arial" w:hAnsi="Arial" w:cs="Arial"/>
          <w:lang w:val="en-US"/>
        </w:rPr>
        <w:t xml:space="preserve">Collective antibiotic treatments were recorded by the three farms throughout fattening (Fig. 1). Antibiotics were always used at therapeutic doses and administered orally in water or milk replacer. All treatments </w:t>
      </w:r>
      <w:r>
        <w:rPr>
          <w:rFonts w:ascii="Arial" w:hAnsi="Arial" w:cs="Arial"/>
          <w:lang w:val="en-US"/>
        </w:rPr>
        <w:t>upon entry to</w:t>
      </w:r>
      <w:r w:rsidRPr="00CF16C9">
        <w:rPr>
          <w:rFonts w:ascii="Arial" w:hAnsi="Arial" w:cs="Arial"/>
          <w:lang w:val="en-US"/>
        </w:rPr>
        <w:t xml:space="preserve"> the fattening farm</w:t>
      </w:r>
      <w:r>
        <w:rPr>
          <w:rFonts w:ascii="Arial" w:hAnsi="Arial" w:cs="Arial"/>
          <w:lang w:val="en-US"/>
        </w:rPr>
        <w:t>s</w:t>
      </w:r>
      <w:r w:rsidRPr="00CF16C9">
        <w:rPr>
          <w:rFonts w:ascii="Arial" w:hAnsi="Arial" w:cs="Arial"/>
          <w:lang w:val="en-US"/>
        </w:rPr>
        <w:t xml:space="preserve"> were set up to prevent gastrointestinal disorders</w:t>
      </w:r>
      <w:r>
        <w:rPr>
          <w:rFonts w:ascii="Arial" w:hAnsi="Arial" w:cs="Arial"/>
          <w:lang w:val="en-US"/>
        </w:rPr>
        <w:t>,</w:t>
      </w:r>
      <w:r w:rsidRPr="00CF16C9">
        <w:rPr>
          <w:rFonts w:ascii="Arial" w:hAnsi="Arial" w:cs="Arial"/>
          <w:lang w:val="en-US"/>
        </w:rPr>
        <w:t xml:space="preserve"> whereas treatments during the course of fattening were used to treat respiratory diseases. All calves received antibiotics more than once and calves from farms A and C received several consecutive antibiotic treatments during the first month (Fig. 1). </w:t>
      </w:r>
      <w:r>
        <w:rPr>
          <w:rFonts w:ascii="Arial" w:hAnsi="Arial" w:cs="Arial"/>
          <w:lang w:val="en-US"/>
        </w:rPr>
        <w:t>On</w:t>
      </w:r>
      <w:r w:rsidRPr="00CF16C9">
        <w:rPr>
          <w:rFonts w:ascii="Arial" w:hAnsi="Arial" w:cs="Arial"/>
          <w:lang w:val="en-US"/>
        </w:rPr>
        <w:t xml:space="preserve"> farm A, calves received a 10-day course of colistin and sulfonamides (first day to day 10), followed by another 10-day course of tetracycline (day 11 to day 20). Later </w:t>
      </w:r>
      <w:r>
        <w:rPr>
          <w:rFonts w:ascii="Arial" w:hAnsi="Arial" w:cs="Arial"/>
          <w:lang w:val="en-US"/>
        </w:rPr>
        <w:t>during</w:t>
      </w:r>
      <w:r w:rsidRPr="00CF16C9">
        <w:rPr>
          <w:rFonts w:ascii="Arial" w:hAnsi="Arial" w:cs="Arial"/>
          <w:lang w:val="en-US"/>
        </w:rPr>
        <w:t xml:space="preserve"> fattening, they received a one-day treatment of doxycycline </w:t>
      </w:r>
      <w:r>
        <w:rPr>
          <w:rFonts w:ascii="Arial" w:hAnsi="Arial" w:cs="Arial"/>
          <w:lang w:val="en-US"/>
        </w:rPr>
        <w:t xml:space="preserve">on day 53 </w:t>
      </w:r>
      <w:r w:rsidRPr="00CF16C9">
        <w:rPr>
          <w:rFonts w:ascii="Arial" w:hAnsi="Arial" w:cs="Arial"/>
          <w:lang w:val="en-US"/>
        </w:rPr>
        <w:t xml:space="preserve">and </w:t>
      </w:r>
      <w:r>
        <w:rPr>
          <w:rFonts w:ascii="Arial" w:hAnsi="Arial" w:cs="Arial"/>
          <w:lang w:val="en-US"/>
        </w:rPr>
        <w:t xml:space="preserve">a </w:t>
      </w:r>
      <w:r w:rsidRPr="00CF16C9">
        <w:rPr>
          <w:rFonts w:ascii="Arial" w:hAnsi="Arial" w:cs="Arial"/>
          <w:lang w:val="en-US"/>
        </w:rPr>
        <w:t xml:space="preserve">one-day treatment of amoxicillin </w:t>
      </w:r>
      <w:r>
        <w:rPr>
          <w:rFonts w:ascii="Arial" w:hAnsi="Arial" w:cs="Arial"/>
          <w:lang w:val="en-US"/>
        </w:rPr>
        <w:t>on</w:t>
      </w:r>
      <w:r w:rsidRPr="00CF16C9">
        <w:rPr>
          <w:rFonts w:ascii="Arial" w:hAnsi="Arial" w:cs="Arial"/>
          <w:lang w:val="en-US"/>
        </w:rPr>
        <w:t xml:space="preserve"> day 135. </w:t>
      </w:r>
      <w:r>
        <w:rPr>
          <w:rFonts w:ascii="Arial" w:hAnsi="Arial" w:cs="Arial"/>
          <w:lang w:val="en-US"/>
        </w:rPr>
        <w:t>On</w:t>
      </w:r>
      <w:r w:rsidRPr="00CF16C9">
        <w:rPr>
          <w:rFonts w:ascii="Arial" w:hAnsi="Arial" w:cs="Arial"/>
          <w:lang w:val="en-US"/>
        </w:rPr>
        <w:t xml:space="preserve"> farm B, calves received </w:t>
      </w:r>
      <w:r w:rsidRPr="00CF16C9">
        <w:rPr>
          <w:rFonts w:ascii="Arial" w:hAnsi="Arial" w:cs="Arial"/>
          <w:lang w:val="en-US"/>
        </w:rPr>
        <w:lastRenderedPageBreak/>
        <w:t xml:space="preserve">a one-day treatment of doxycycline and erythromycin </w:t>
      </w:r>
      <w:r>
        <w:rPr>
          <w:rFonts w:ascii="Arial" w:hAnsi="Arial" w:cs="Arial"/>
          <w:lang w:val="en-US"/>
        </w:rPr>
        <w:t>on</w:t>
      </w:r>
      <w:r w:rsidRPr="00CF16C9">
        <w:rPr>
          <w:rFonts w:ascii="Arial" w:hAnsi="Arial" w:cs="Arial"/>
          <w:lang w:val="en-US"/>
        </w:rPr>
        <w:t xml:space="preserve"> day 26, a one-day treatment of tetracycline </w:t>
      </w:r>
      <w:r>
        <w:rPr>
          <w:rFonts w:ascii="Arial" w:hAnsi="Arial" w:cs="Arial"/>
          <w:lang w:val="en-US"/>
        </w:rPr>
        <w:t xml:space="preserve">on </w:t>
      </w:r>
      <w:r w:rsidRPr="00CF16C9">
        <w:rPr>
          <w:rFonts w:ascii="Arial" w:hAnsi="Arial" w:cs="Arial"/>
          <w:lang w:val="en-US"/>
        </w:rPr>
        <w:t>day 90</w:t>
      </w:r>
      <w:r>
        <w:rPr>
          <w:rFonts w:ascii="Arial" w:hAnsi="Arial" w:cs="Arial"/>
          <w:lang w:val="en-US"/>
        </w:rPr>
        <w:t>,</w:t>
      </w:r>
      <w:r w:rsidRPr="00CF16C9">
        <w:rPr>
          <w:rFonts w:ascii="Arial" w:hAnsi="Arial" w:cs="Arial"/>
          <w:lang w:val="en-US"/>
        </w:rPr>
        <w:t xml:space="preserve"> and a one-day treatment of amoxicillin </w:t>
      </w:r>
      <w:r>
        <w:rPr>
          <w:rFonts w:ascii="Arial" w:hAnsi="Arial" w:cs="Arial"/>
          <w:lang w:val="en-US"/>
        </w:rPr>
        <w:t>on</w:t>
      </w:r>
      <w:r w:rsidRPr="00CF16C9">
        <w:rPr>
          <w:rFonts w:ascii="Arial" w:hAnsi="Arial" w:cs="Arial"/>
          <w:lang w:val="en-US"/>
        </w:rPr>
        <w:t xml:space="preserve"> day 101. </w:t>
      </w:r>
      <w:r>
        <w:rPr>
          <w:rFonts w:ascii="Arial" w:hAnsi="Arial" w:cs="Arial"/>
          <w:lang w:val="en-US"/>
        </w:rPr>
        <w:t>On</w:t>
      </w:r>
      <w:r w:rsidRPr="00CF16C9">
        <w:rPr>
          <w:rFonts w:ascii="Arial" w:hAnsi="Arial" w:cs="Arial"/>
          <w:lang w:val="en-US"/>
        </w:rPr>
        <w:t xml:space="preserve"> farm C, calves received a </w:t>
      </w:r>
      <w:r>
        <w:rPr>
          <w:rFonts w:ascii="Arial" w:hAnsi="Arial" w:cs="Arial"/>
          <w:lang w:val="en-US"/>
        </w:rPr>
        <w:t>six</w:t>
      </w:r>
      <w:r w:rsidRPr="00CF16C9">
        <w:rPr>
          <w:rFonts w:ascii="Arial" w:hAnsi="Arial" w:cs="Arial"/>
          <w:lang w:val="en-US"/>
        </w:rPr>
        <w:t>-day course of sulfonamides and trimethoprim (from day 3 to day 8)</w:t>
      </w:r>
      <w:r>
        <w:rPr>
          <w:rFonts w:ascii="Arial" w:hAnsi="Arial" w:cs="Arial"/>
          <w:lang w:val="en-US"/>
        </w:rPr>
        <w:t xml:space="preserve"> and</w:t>
      </w:r>
      <w:r w:rsidRPr="00CF16C9">
        <w:rPr>
          <w:rFonts w:ascii="Arial" w:hAnsi="Arial" w:cs="Arial"/>
          <w:lang w:val="en-US"/>
        </w:rPr>
        <w:t xml:space="preserve"> a </w:t>
      </w:r>
      <w:r>
        <w:rPr>
          <w:rFonts w:ascii="Arial" w:hAnsi="Arial" w:cs="Arial"/>
          <w:lang w:val="en-US"/>
        </w:rPr>
        <w:t>seven</w:t>
      </w:r>
      <w:r w:rsidRPr="00CF16C9">
        <w:rPr>
          <w:rFonts w:ascii="Arial" w:hAnsi="Arial" w:cs="Arial"/>
          <w:lang w:val="en-US"/>
        </w:rPr>
        <w:t xml:space="preserve">-day course of tetracycline (day 10 to day 16). They </w:t>
      </w:r>
      <w:r>
        <w:rPr>
          <w:rFonts w:ascii="Arial" w:hAnsi="Arial" w:cs="Arial"/>
          <w:lang w:val="en-US"/>
        </w:rPr>
        <w:t xml:space="preserve">also </w:t>
      </w:r>
      <w:r w:rsidRPr="00CF16C9">
        <w:rPr>
          <w:rFonts w:ascii="Arial" w:hAnsi="Arial" w:cs="Arial"/>
          <w:lang w:val="en-US"/>
        </w:rPr>
        <w:t xml:space="preserve">received a </w:t>
      </w:r>
      <w:r>
        <w:rPr>
          <w:rFonts w:ascii="Arial" w:hAnsi="Arial" w:cs="Arial"/>
          <w:lang w:val="en-US"/>
        </w:rPr>
        <w:t>five</w:t>
      </w:r>
      <w:r w:rsidRPr="00CF16C9">
        <w:rPr>
          <w:rFonts w:ascii="Arial" w:hAnsi="Arial" w:cs="Arial"/>
          <w:lang w:val="en-US"/>
        </w:rPr>
        <w:t>-day course of doxycycline (day 20 to day 24)</w:t>
      </w:r>
      <w:r>
        <w:rPr>
          <w:rFonts w:ascii="Arial" w:hAnsi="Arial" w:cs="Arial"/>
          <w:lang w:val="en-US"/>
        </w:rPr>
        <w:t xml:space="preserve"> and</w:t>
      </w:r>
      <w:r w:rsidRPr="00CF16C9">
        <w:rPr>
          <w:rFonts w:ascii="Arial" w:hAnsi="Arial" w:cs="Arial"/>
          <w:lang w:val="en-US"/>
        </w:rPr>
        <w:t xml:space="preserve"> </w:t>
      </w:r>
      <w:r>
        <w:rPr>
          <w:rFonts w:ascii="Arial" w:hAnsi="Arial" w:cs="Arial"/>
          <w:lang w:val="en-US"/>
        </w:rPr>
        <w:t>four</w:t>
      </w:r>
      <w:r w:rsidRPr="00CF16C9">
        <w:rPr>
          <w:rFonts w:ascii="Arial" w:hAnsi="Arial" w:cs="Arial"/>
          <w:lang w:val="en-US"/>
        </w:rPr>
        <w:t>-day courses of spiramycin (day 25 to day 28) and tetracycline (day 80 to day 83).</w:t>
      </w:r>
    </w:p>
    <w:p w14:paraId="59B39270" w14:textId="77777777" w:rsidR="00412277" w:rsidRPr="00CF16C9" w:rsidRDefault="00412277" w:rsidP="00412277">
      <w:pPr>
        <w:spacing w:line="480" w:lineRule="auto"/>
        <w:ind w:firstLine="284"/>
        <w:jc w:val="both"/>
        <w:rPr>
          <w:rFonts w:ascii="Arial" w:hAnsi="Arial" w:cs="Arial"/>
          <w:lang w:val="en-US"/>
        </w:rPr>
      </w:pPr>
    </w:p>
    <w:p w14:paraId="5905BC56" w14:textId="77777777" w:rsidR="00412277" w:rsidRPr="00CF16C9" w:rsidRDefault="00412277" w:rsidP="00412277">
      <w:pPr>
        <w:spacing w:line="480" w:lineRule="auto"/>
        <w:rPr>
          <w:rFonts w:ascii="Arial" w:hAnsi="Arial" w:cs="Arial"/>
          <w:b/>
          <w:lang w:val="en-US"/>
        </w:rPr>
      </w:pPr>
      <w:r w:rsidRPr="00CF16C9">
        <w:rPr>
          <w:rFonts w:ascii="Arial" w:hAnsi="Arial" w:cs="Arial"/>
          <w:b/>
          <w:lang w:val="en-US"/>
        </w:rPr>
        <w:t xml:space="preserve">DNA extraction, 16S rRNA gene sequencing, and </w:t>
      </w:r>
      <w:r w:rsidRPr="00CF16C9">
        <w:rPr>
          <w:rFonts w:ascii="Arial" w:hAnsi="Arial" w:cs="Arial"/>
          <w:b/>
          <w:i/>
          <w:lang w:val="en-US"/>
        </w:rPr>
        <w:t>Escherichia-</w:t>
      </w:r>
      <w:r w:rsidRPr="00CF16C9">
        <w:rPr>
          <w:rFonts w:ascii="Arial" w:hAnsi="Arial" w:cs="Arial"/>
          <w:b/>
          <w:lang w:val="en-US"/>
        </w:rPr>
        <w:t>specific quantitative PCR</w:t>
      </w:r>
    </w:p>
    <w:p w14:paraId="4C170D6D" w14:textId="77777777" w:rsidR="00412277" w:rsidRPr="00CF16C9" w:rsidRDefault="00412277" w:rsidP="00412277">
      <w:pPr>
        <w:spacing w:line="480" w:lineRule="auto"/>
        <w:ind w:firstLine="709"/>
        <w:jc w:val="both"/>
        <w:rPr>
          <w:rFonts w:ascii="Arial" w:hAnsi="Arial" w:cs="Arial"/>
          <w:lang w:val="en-US"/>
        </w:rPr>
      </w:pPr>
      <w:r w:rsidRPr="00CF16C9">
        <w:rPr>
          <w:rFonts w:ascii="Arial" w:hAnsi="Arial" w:cs="Arial"/>
          <w:lang w:val="en-US"/>
        </w:rPr>
        <w:t xml:space="preserve">Genomic DNA was extracted from rectal swabs using the DNEasy PowerSoil kit (QIAGEN, Venlo, Netherlands). The cotton tips of frozen swabs were broken off directly into bead tubes. The tubes were incubated at 70°C for 10 min, as previously described </w:t>
      </w:r>
      <w:r w:rsidRPr="00CF16C9">
        <w:rPr>
          <w:rFonts w:ascii="Arial" w:hAnsi="Arial" w:cs="Arial"/>
          <w:lang w:val="en-US"/>
        </w:rPr>
        <w:fldChar w:fldCharType="begin"/>
      </w:r>
      <w:r>
        <w:rPr>
          <w:rFonts w:ascii="Arial" w:hAnsi="Arial" w:cs="Arial"/>
          <w:lang w:val="en-US"/>
        </w:rPr>
        <w:instrText xml:space="preserve"> ADDIN ZOTERO_ITEM CSL_CITATION {"citationID":"6a5ucbj5s","properties":{"formattedCitation":"[48]","plainCitation":"[48]"},"citationItems":[{"id":77,"uris":["http://zotero.org/users/2861021/items/AKX7CJZW"],"uri":["http://zotero.org/users/2861021/items/AKX7CJZW"],"itemData":{"id":77,"type":"article-journal","title":"Bacterial community variation in human body habitats across space and time","container-title":"Science (New York, N.Y.)","page":"1694-1697","volume":"326","issue":"5960","source":"PubMed Central","abstract":"Elucidating the biogeography of bacterial communities on the human body is critical for establishing healthy baselines from which to detect differences associated with diseases. To obtain an integrated view of the spatial and temporal distribution of the human microbiota, we surveyed bacteria from up to 27 sites in 7–9 healthy adults on four occasions. We found that community composition was determined primarily by body habitat. Within habitats, interpersonal variability was high, while individuals exhibited minimal temporal variability. Several skin locations harbored more diverse communities than the gut and mouth, and skin locations differed in their community assembly patterns. These results indicate that our microbiota, although personalized, varies systematically across body habitats and time: such trends may ultimately reveal how microbiome changes cause or prevent disease.","DOI":"10.1126/science.1177486","ISSN":"0036-8075","note":"PMID: 19892944\nPMCID: PMC3602444","journalAbbreviation":"Science","author":[{"family":"Costello","given":"Elizabeth K."},{"family":"Lauber","given":"Christian L."},{"family":"Hamady","given":"Micah"},{"family":"Fierer","given":"Noah"},{"family":"Gordon","given":"Jeffrey I."},{"family":"Knight","given":"Rob"}],"issued":{"date-parts":[["2009",12,18]]},"PMID":"19892944","PMCID":"PMC3602444"}}],"schema":"https://github.com/citation-style-language/schema/raw/master/csl-citation.json"}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[48]</w:t>
      </w:r>
      <w:r w:rsidRPr="00CF16C9">
        <w:rPr>
          <w:rFonts w:ascii="Arial" w:hAnsi="Arial" w:cs="Arial"/>
          <w:lang w:val="en-US"/>
        </w:rPr>
        <w:fldChar w:fldCharType="end"/>
      </w:r>
      <w:r w:rsidRPr="00CF16C9">
        <w:rPr>
          <w:rFonts w:ascii="Arial" w:hAnsi="Arial" w:cs="Arial"/>
          <w:lang w:val="en-US"/>
        </w:rPr>
        <w:t>. The remaining steps were performed according to the manufacturer’s instructions, with an additional overnight incubation step with elution buffer at 4°C. Extracted DNA was stored at -20°C. The V4 region of the 16S rRNA gene from each sample was amplified using the primers 515fB (GTGYCAGCMGCCGCGGTAA) and 806rB (GGACTACNVGGGTWTCTAAT)</w:t>
      </w:r>
      <w:r>
        <w:rPr>
          <w:rFonts w:ascii="Arial" w:hAnsi="Arial" w:cs="Arial"/>
          <w:lang w:val="en-US"/>
        </w:rPr>
        <w:t>,</w:t>
      </w:r>
      <w:r w:rsidRPr="00CF16C9">
        <w:rPr>
          <w:rFonts w:ascii="Arial" w:hAnsi="Arial" w:cs="Arial"/>
          <w:lang w:val="en-US"/>
        </w:rPr>
        <w:t xml:space="preserve"> modified to contain a barcode sequence between the primer and Illumina adaptor sequences</w:t>
      </w:r>
      <w:r>
        <w:rPr>
          <w:rFonts w:ascii="Arial" w:hAnsi="Arial" w:cs="Arial"/>
          <w:lang w:val="en-US"/>
        </w:rPr>
        <w:t>,</w:t>
      </w:r>
      <w:r w:rsidRPr="00CF16C9">
        <w:rPr>
          <w:rFonts w:ascii="Arial" w:hAnsi="Arial" w:cs="Arial"/>
          <w:lang w:val="en-US"/>
        </w:rPr>
        <w:t xml:space="preserve"> as previously described </w:t>
      </w:r>
      <w:r w:rsidRPr="00CF16C9">
        <w:rPr>
          <w:rFonts w:ascii="Arial" w:hAnsi="Arial" w:cs="Arial"/>
          <w:lang w:val="en-US"/>
        </w:rPr>
        <w:fldChar w:fldCharType="begin"/>
      </w:r>
      <w:r>
        <w:rPr>
          <w:rFonts w:ascii="Arial" w:hAnsi="Arial" w:cs="Arial"/>
          <w:lang w:val="en-US"/>
        </w:rPr>
        <w:instrText xml:space="preserve"> ADDIN ZOTERO_ITEM CSL_CITATION {"citationID":"2fi06eu0hr","properties":{"formattedCitation":"[49, 50]","plainCitation":"[49, 50]"},"citationItems":[{"id":1815,"uris":["http://zotero.org/users/2861021/items/ZT5R8FUF"],"uri":["http://zotero.org/users/2861021/items/ZT5R8FUF"],"itemData":{"id":1815,"type":"article-journal","title":"Minor revision to V4 region SSU rRNA 806R gene primer greatly increases detection of SAR11 bacterioplankton","container-title":"Aquatic Microbial Ecology","page":"129-137","volume":"75","issue":"2","source":"www.int-res.com","abstract":"High-throughput sequencing of small subunit ribosomal RNA (SSU rRNA) genes from marine environments is a widely applied method used to uncover the composition of microbial communities. We conducted an analysis of surface ocean waters with the commonly employed hypervariable 4 region SSU rRNA gene primers 515F and 806R, and found that bacteria belonging to the SAR11 clade of Alphaproteobacteria, a group typically making up 20 to 40% of the bacterioplankton in this environment, were greatly underrepresented and comprised &lt;4% of the total community. Using the SILVA reference database, we found a single nucleotide mismatch to nearly all SAR11 subclades, and revised the 806R primer so that it increased the detection of SAR11 clade sequences in the database from 2.6 to 96.7%. We then compared the performance of the original and revised 806R primers in surface seawater samples, and found that SAR11 comprised 0.3 to 3.9% of sequences with the original primers and 17.5 to 30.5% of the sequences with the revised 806R primer. Furthermore, an investigation of seawater obtained from aquaria revealed that SAR11 sequences acquired with the revised 806R primer were more similar to natural cellular abundances of SAR11 detected using fluorescence in situ hybridization counts. Collectively, these results demonstrate that a minor adjustment to the 806R primer will greatly increase detection of the globally abundant SAR11 clade in marine and lake environments, and enable inclusion of this important bacterial lineage in experimental and environmental-based studies.","DOI":"10.3354/ame01753","ISSN":"0948-3055, 1616-1564","language":"en","author":[{"family":"Apprill","given":"Amy"},{"family":"McNally","given":"Sean"},{"family":"Parsons","given":"Rachel"},{"family":"Weber","given":"Laura"}],"issued":{"date-parts":[["2015",6,4]]}}},{"id":1821,"uris":["http://zotero.org/users/2861021/items/8J5PBQG3"],"uri":["http://zotero.org/users/2861021/items/8J5PBQG3"],"itemData":{"id":1821,"type":"article-journal","title":"Every base matters: assessing small subunit rRNA primers for marine microbiomes with mock communities, time series and global field samples","container-title":"Environmental microbiology","page":"1403–1414","volume":"18","issue":"5","source":"Google Scholar","shortTitle":"Every base matters","author":[{"family":"Parada","given":"Alma E."},{"family":"Needham","given":"David M."},{"family":"Fuhrman","given":"Jed A."}],"issued":{"date-parts":[["2016"]]}}}],"schema":"https://github.com/citation-style-language/schema/raw/master/csl-citation.json"}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[49, 50]</w:t>
      </w:r>
      <w:r w:rsidRPr="00CF16C9">
        <w:rPr>
          <w:rFonts w:ascii="Arial" w:hAnsi="Arial" w:cs="Arial"/>
          <w:lang w:val="en-US"/>
        </w:rPr>
        <w:fldChar w:fldCharType="end"/>
      </w:r>
      <w:r w:rsidRPr="00CF16C9">
        <w:rPr>
          <w:rFonts w:ascii="Arial" w:hAnsi="Arial" w:cs="Arial"/>
          <w:lang w:val="en-US"/>
        </w:rPr>
        <w:t xml:space="preserve">. Dual-barcoded libraries were sequenced on an Illumina MiSeq machine (MiSeq Reagent Kit V3, 600 cycles) according to the manufacturer’s specifications to generate paired-end reads of 300 bases in length. </w:t>
      </w:r>
    </w:p>
    <w:p w14:paraId="2B6AF4CD" w14:textId="77777777" w:rsidR="00412277" w:rsidRPr="00CF16C9" w:rsidRDefault="00412277" w:rsidP="00412277">
      <w:pPr>
        <w:spacing w:line="480" w:lineRule="auto"/>
        <w:ind w:firstLine="709"/>
        <w:jc w:val="both"/>
        <w:rPr>
          <w:rFonts w:ascii="Arial" w:hAnsi="Arial" w:cs="Arial"/>
          <w:lang w:val="en-US"/>
        </w:rPr>
      </w:pPr>
      <w:r w:rsidRPr="00CF16C9">
        <w:rPr>
          <w:rFonts w:ascii="Arial" w:hAnsi="Arial" w:cs="Arial"/>
          <w:i/>
          <w:lang w:val="en-US"/>
        </w:rPr>
        <w:t>E. coli</w:t>
      </w:r>
      <w:r w:rsidRPr="00CF16C9">
        <w:rPr>
          <w:rFonts w:ascii="Arial" w:hAnsi="Arial" w:cs="Arial"/>
          <w:lang w:val="en-US"/>
        </w:rPr>
        <w:t xml:space="preserve"> </w:t>
      </w:r>
      <w:r>
        <w:rPr>
          <w:rFonts w:ascii="Arial" w:hAnsi="Arial" w:cs="Arial"/>
          <w:lang w:val="en-US"/>
        </w:rPr>
        <w:t>were quantified</w:t>
      </w:r>
      <w:r w:rsidRPr="00CF16C9">
        <w:rPr>
          <w:rFonts w:ascii="Arial" w:hAnsi="Arial" w:cs="Arial"/>
          <w:lang w:val="en-US"/>
        </w:rPr>
        <w:t xml:space="preserve"> by qPCR targeting the 16S rRNA gene sequence specific to the </w:t>
      </w:r>
      <w:r w:rsidRPr="00CF16C9">
        <w:rPr>
          <w:rFonts w:ascii="Arial" w:hAnsi="Arial" w:cs="Arial"/>
          <w:i/>
          <w:lang w:val="en-US"/>
        </w:rPr>
        <w:t>Escherichia</w:t>
      </w:r>
      <w:r w:rsidRPr="00CF16C9">
        <w:rPr>
          <w:rFonts w:ascii="Arial" w:hAnsi="Arial" w:cs="Arial"/>
          <w:lang w:val="en-US"/>
        </w:rPr>
        <w:t xml:space="preserve"> genus. The </w:t>
      </w:r>
      <w:r w:rsidRPr="00CF16C9">
        <w:rPr>
          <w:rFonts w:ascii="Arial" w:hAnsi="Arial" w:cs="Arial"/>
          <w:i/>
          <w:lang w:val="en-US"/>
        </w:rPr>
        <w:t>Escherichia</w:t>
      </w:r>
      <w:r w:rsidRPr="00CF16C9">
        <w:rPr>
          <w:rFonts w:ascii="Arial" w:hAnsi="Arial" w:cs="Arial"/>
          <w:lang w:val="en-US"/>
        </w:rPr>
        <w:t xml:space="preserve"> genus is a good proxy of </w:t>
      </w:r>
      <w:r w:rsidRPr="00CF16C9">
        <w:rPr>
          <w:rFonts w:ascii="Arial" w:hAnsi="Arial" w:cs="Arial"/>
          <w:i/>
          <w:iCs/>
          <w:lang w:val="en-US"/>
        </w:rPr>
        <w:t>E. coli</w:t>
      </w:r>
      <w:r w:rsidRPr="00CF16C9">
        <w:rPr>
          <w:rFonts w:ascii="Arial" w:hAnsi="Arial" w:cs="Arial"/>
          <w:lang w:val="en-US"/>
        </w:rPr>
        <w:t xml:space="preserve"> in cattle</w:t>
      </w:r>
      <w:r>
        <w:rPr>
          <w:rFonts w:ascii="Arial" w:hAnsi="Arial" w:cs="Arial"/>
          <w:lang w:val="en-US"/>
        </w:rPr>
        <w:t>,</w:t>
      </w:r>
      <w:r w:rsidRPr="00CF16C9">
        <w:rPr>
          <w:rFonts w:ascii="Arial" w:hAnsi="Arial" w:cs="Arial"/>
          <w:lang w:val="en-US"/>
        </w:rPr>
        <w:t xml:space="preserve"> as </w:t>
      </w:r>
      <w:r w:rsidRPr="00CF16C9">
        <w:rPr>
          <w:rFonts w:ascii="Arial" w:hAnsi="Arial" w:cs="Arial"/>
          <w:i/>
          <w:lang w:val="en-US"/>
        </w:rPr>
        <w:lastRenderedPageBreak/>
        <w:t>Escherichia</w:t>
      </w:r>
      <w:r w:rsidRPr="00CF16C9">
        <w:rPr>
          <w:rFonts w:ascii="Arial" w:hAnsi="Arial" w:cs="Arial"/>
          <w:lang w:val="en-US"/>
        </w:rPr>
        <w:t xml:space="preserve"> cryptic clades and other species </w:t>
      </w:r>
      <w:r>
        <w:rPr>
          <w:rFonts w:ascii="Arial" w:hAnsi="Arial" w:cs="Arial"/>
          <w:lang w:val="en-US"/>
        </w:rPr>
        <w:t xml:space="preserve">of the genus </w:t>
      </w:r>
      <w:r w:rsidRPr="00CF16C9">
        <w:rPr>
          <w:rFonts w:ascii="Arial" w:hAnsi="Arial" w:cs="Arial"/>
          <w:lang w:val="en-US"/>
        </w:rPr>
        <w:t xml:space="preserve">represent </w:t>
      </w:r>
      <w:r>
        <w:rPr>
          <w:rFonts w:ascii="Arial" w:hAnsi="Arial" w:cs="Arial"/>
          <w:lang w:val="en-US"/>
        </w:rPr>
        <w:t>&lt;</w:t>
      </w:r>
      <w:r w:rsidRPr="00CF16C9">
        <w:rPr>
          <w:rFonts w:ascii="Arial" w:hAnsi="Arial" w:cs="Arial"/>
          <w:lang w:val="en-US"/>
        </w:rPr>
        <w:t xml:space="preserve"> </w:t>
      </w:r>
      <w:r>
        <w:rPr>
          <w:rFonts w:ascii="Arial" w:hAnsi="Arial" w:cs="Arial"/>
          <w:lang w:val="en-US"/>
        </w:rPr>
        <w:t>4%</w:t>
      </w:r>
      <w:r w:rsidRPr="00CF16C9">
        <w:rPr>
          <w:rFonts w:ascii="Arial" w:hAnsi="Arial" w:cs="Arial"/>
          <w:lang w:val="en-US"/>
        </w:rPr>
        <w:t xml:space="preserve"> in non-human mammal feces </w:t>
      </w:r>
      <w:r w:rsidRPr="00CF16C9">
        <w:rPr>
          <w:rFonts w:ascii="Arial" w:hAnsi="Arial" w:cs="Arial"/>
          <w:lang w:val="en-US"/>
        </w:rPr>
        <w:fldChar w:fldCharType="begin"/>
      </w:r>
      <w:r>
        <w:rPr>
          <w:rFonts w:ascii="Arial" w:hAnsi="Arial" w:cs="Arial"/>
          <w:lang w:val="en-US"/>
        </w:rPr>
        <w:instrText xml:space="preserve"> ADDIN ZOTERO_ITEM CSL_CITATION {"citationID":"29gv1vr33i","properties":{"formattedCitation":"[51]","plainCitation":"[51]"},"citationItems":[{"id":214,"uris":["http://zotero.org/users/2861021/items/QV8S6F2U"],"uri":["http://zotero.org/users/2861021/items/QV8S6F2U"],"itemData":{"id":214,"type":"article-journal","title":"Quantitative analysis of commensal &lt;i&gt;Escherichia coli&lt;/i&gt; populations reveals host-specific enterotypes at the intra-species level","container-title":"MicrobiologyOpen","page":"604-615","volume":"4","issue":"4","source":"PubMed","abstract":"The primary habitat of the Escherichia coli species is the gut of warm-blooded vertebrates. The E. coli species is structured into four main phylogenetic groups A, B1, B2, and D. We estimated the relative proportions of these phylogroups in the feces of 137 wild and domesticated animals with various diets living in the Ile de France (Paris) region by real-time PCR. We distinguished three main clusters characterized by a particular abundance of two or more phylogroups within the E. coli animal commensal populations, which we called \"enterocolitypes\" by analogy with the enterotypes defined in the human gut microbiota at the genus level. These enterocolitypes were characterized by a dominant (&gt;50%) B2, B1, or A phylogroup and were associated with different host species, diets, and habitats: wild and herbivorous species (wild rabbits and deer), domesticated herbivorous species (domesticated rabbits, horses, sheep, and cows), and omnivorous species (boar, pigs, and chickens), respectively. By analyzing retrospectively the data obtained using the same approach from 98 healthy humans living in Ile de France (Smati et al. 2013, Appl. Environ. Microbiol. 79, 5005-5012), we identified a specific human enterocolitype characterized by the dominant and/or exclusive (&gt;90%) presence of phylogroup B2. We then compared B2 strains isolated from animals and humans, and revealed that human and animal strains differ regarding O-type and B2 subgroup. Moreover, two genes, sfa/foc and clbQ, were associated with the exclusive character of strains, observed only in humans. In conclusion, a complex network of interactions exists at several levels (genus and intra-species) within the intestinal microbiota.","DOI":"10.1002/mbo3.266","ISSN":"2045-8827","note":"PMID: 26033772\nPMCID: PMC4554456","journalAbbreviation":"Microbiol. Open","language":"eng","author":[{"family":"Smati","given":"Mounira"},{"family":"Clermont","given":"Olivier"},{"family":"Bleibtreu","given":"Alexandre"},{"family":"Fourreau","given":"Frédéric"},{"family":"David","given":"Anthony"},{"family":"Daubié","given":"Anne-Sophie"},{"family":"Hignard","given":"Cécile"},{"family":"Loison","given":"Odile"},{"family":"Picard","given":"Bertrand"},{"family":"Denamur","given":"Erick"}],"issued":{"date-parts":[["2015",8]]},"PMID":"26033772","PMCID":"PMC4554456"}}],"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[51]</w:t>
      </w:r>
      <w:r w:rsidRPr="00CF16C9">
        <w:rPr>
          <w:rFonts w:ascii="Arial" w:hAnsi="Arial" w:cs="Arial"/>
          <w:lang w:val="en-US"/>
        </w:rPr>
        <w:fldChar w:fldCharType="end"/>
      </w:r>
      <w:r w:rsidRPr="00CF16C9">
        <w:rPr>
          <w:rFonts w:ascii="Arial" w:hAnsi="Arial" w:cs="Arial"/>
          <w:lang w:val="en-US"/>
        </w:rPr>
        <w:t>. We verified this assumption by plating three randomly selected swabs from distinct calves of our study</w:t>
      </w:r>
      <w:r>
        <w:rPr>
          <w:rFonts w:ascii="Arial" w:hAnsi="Arial" w:cs="Arial"/>
          <w:lang w:val="en-US"/>
        </w:rPr>
        <w:t xml:space="preserve"> on</w:t>
      </w:r>
      <w:r w:rsidRPr="008728A3">
        <w:rPr>
          <w:rFonts w:ascii="Arial" w:hAnsi="Arial" w:cs="Arial"/>
          <w:lang w:val="en-US"/>
        </w:rPr>
        <w:t xml:space="preserve"> </w:t>
      </w:r>
      <w:r w:rsidRPr="00CF16C9">
        <w:rPr>
          <w:rFonts w:ascii="Arial" w:hAnsi="Arial" w:cs="Arial"/>
          <w:lang w:val="en-US"/>
        </w:rPr>
        <w:t xml:space="preserve">Drigalski plates. We determined the species of 50 colonies per plate using MALDI-TOF and Clermont typing PCR </w:t>
      </w:r>
      <w:r w:rsidRPr="00CF16C9">
        <w:rPr>
          <w:rFonts w:ascii="Arial" w:hAnsi="Arial" w:cs="Arial"/>
          <w:lang w:val="en-US"/>
        </w:rPr>
        <w:fldChar w:fldCharType="begin"/>
      </w:r>
      <w:r>
        <w:rPr>
          <w:rFonts w:ascii="Arial" w:hAnsi="Arial" w:cs="Arial"/>
          <w:lang w:val="en-US"/>
        </w:rPr>
        <w:instrText xml:space="preserve"> ADDIN ZOTERO_ITEM CSL_CITATION {"citationID":"2d34fe60e3","properties":{"formattedCitation":"[52]","plainCitation":"[52]"},"citationItems":[{"id":204,"uris":["http://zotero.org/users/2861021/items/N8R9ZZDC"],"uri":["http://zotero.org/users/2861021/items/N8R9ZZDC"],"itemData":{"id":204,"type":"article-journal","title":"The Clermont &lt;i&gt;Escherichia coli&lt;/i&gt; phylo-typing method revisited: improvement of specificity and detection of new phylo-groups","container-title":"Environmental Microbiology Reports","page":"58-65","volume":"5","issue":"1","source":"PubMed","abstract":"There is extensive genetic substructure within the species Escherichia coli. In 2000 a simple triplex PCR method was described by Clermont and colleagues that enables an E. coli isolate to be assigned to one of the phylo-groups A, B1, B2 or D. The growing body of multi-locus sequence data and genome data for E. coli has refined our understanding of E. coli's phylo-group structure and eight phylo-groups are now recognized: seven (A, B1, B2, C, D, E, F) belong to E. coli sensu stricto, whereas the eighth is the Escherichia cryptic clade I. Here a new PCR-based method is developed that enables an E. coli isolate to be assigned to one of the eight phylo-groups and which allows isolates that are members of the other cryptic clades (II to V) of Escherichia to be identified. The development of the method is described and the method is validated. Over 95% of E. coli isolates can be correctly assigned to a phylo-group. Two collections of human faecal isolates were screened using the new phylo-group assignment method demonstrating that about 13% of E. coli isolates belong to the newly described phylo-groups C, E, F and clade I.","DOI":"10.1111/1758-2229.12019","ISSN":"1758-2229","note":"PMID: 23757131","shortTitle":"The Clermont Escherichia coli phylo-typing method revisited","journalAbbreviation":"Environ Microbiol Rep","language":"eng","author":[{"family":"Clermont","given":"Olivier"},{"family":"Christenson","given":"Julia K."},{"family":"Denamur","given":"Erick"},{"family":"Gordon","given":"David M."}],"issued":{"date-parts":[["2013",2]]},"PMID":"23757131"}}],"schema":"https://github.com/citation-style-language/schema/raw/master/csl-citation.json"}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[52]</w:t>
      </w:r>
      <w:r w:rsidRPr="00CF16C9">
        <w:rPr>
          <w:rFonts w:ascii="Arial" w:hAnsi="Arial" w:cs="Arial"/>
          <w:lang w:val="en-US"/>
        </w:rPr>
        <w:fldChar w:fldCharType="end"/>
      </w:r>
      <w:r w:rsidRPr="00CF16C9">
        <w:rPr>
          <w:rFonts w:ascii="Arial" w:hAnsi="Arial" w:cs="Arial"/>
          <w:lang w:val="en-US"/>
        </w:rPr>
        <w:t xml:space="preserve">. All colonies were confirmed </w:t>
      </w:r>
      <w:r>
        <w:rPr>
          <w:rFonts w:ascii="Arial" w:hAnsi="Arial" w:cs="Arial"/>
          <w:lang w:val="en-US"/>
        </w:rPr>
        <w:t>to be</w:t>
      </w:r>
      <w:r w:rsidRPr="00CF16C9">
        <w:rPr>
          <w:rFonts w:ascii="Arial" w:hAnsi="Arial" w:cs="Arial"/>
          <w:lang w:val="en-US"/>
        </w:rPr>
        <w:t xml:space="preserve"> </w:t>
      </w:r>
      <w:r w:rsidRPr="00CF16C9">
        <w:rPr>
          <w:rFonts w:ascii="Arial" w:hAnsi="Arial" w:cs="Arial"/>
          <w:i/>
          <w:lang w:val="en-US"/>
        </w:rPr>
        <w:t>E. coli</w:t>
      </w:r>
      <w:r w:rsidRPr="00CF16C9">
        <w:rPr>
          <w:rFonts w:ascii="Arial" w:hAnsi="Arial" w:cs="Arial"/>
          <w:lang w:val="en-US"/>
        </w:rPr>
        <w:t xml:space="preserve">. The sequences of </w:t>
      </w:r>
      <w:r>
        <w:rPr>
          <w:rFonts w:ascii="Arial" w:hAnsi="Arial" w:cs="Arial"/>
          <w:lang w:val="en-US"/>
        </w:rPr>
        <w:t xml:space="preserve">the </w:t>
      </w:r>
      <w:r w:rsidRPr="00CF16C9">
        <w:rPr>
          <w:rFonts w:ascii="Arial" w:hAnsi="Arial" w:cs="Arial"/>
          <w:lang w:val="en-US"/>
        </w:rPr>
        <w:t>forward (CATGCCGCGTGTATGAAGAA)</w:t>
      </w:r>
      <w:r>
        <w:rPr>
          <w:rFonts w:ascii="Arial" w:hAnsi="Arial" w:cs="Arial"/>
          <w:lang w:val="en-US"/>
        </w:rPr>
        <w:t xml:space="preserve"> and</w:t>
      </w:r>
      <w:r w:rsidRPr="00CF16C9">
        <w:rPr>
          <w:rFonts w:ascii="Arial" w:hAnsi="Arial" w:cs="Arial"/>
          <w:lang w:val="en-US"/>
        </w:rPr>
        <w:t xml:space="preserve"> reverse (CGGGTAACGTCAATGAGCAAA)</w:t>
      </w:r>
      <w:r>
        <w:rPr>
          <w:rFonts w:ascii="Arial" w:hAnsi="Arial" w:cs="Arial"/>
          <w:lang w:val="en-US"/>
        </w:rPr>
        <w:t xml:space="preserve"> primers</w:t>
      </w:r>
      <w:r w:rsidRPr="00CF16C9">
        <w:rPr>
          <w:rFonts w:ascii="Arial" w:hAnsi="Arial" w:cs="Arial"/>
          <w:lang w:val="en-US"/>
        </w:rPr>
        <w:t xml:space="preserve"> and probe (FAM-TATTAACTTTACTCCCTTCCTCCCCGCTGAA-TAMRA) were obtained from </w:t>
      </w:r>
      <w:r w:rsidRPr="00CF16C9">
        <w:rPr>
          <w:rFonts w:ascii="Arial" w:hAnsi="Arial" w:cs="Arial"/>
          <w:lang w:val="en-US"/>
        </w:rPr>
        <w:fldChar w:fldCharType="begin"/>
      </w:r>
      <w:r>
        <w:rPr>
          <w:rFonts w:ascii="Arial" w:hAnsi="Arial" w:cs="Arial"/>
          <w:lang w:val="en-US"/>
        </w:rPr>
        <w:instrText xml:space="preserve"> ADDIN ZOTERO_ITEM CSL_CITATION {"citationID":"2juojm3s1a","properties":{"formattedCitation":"[53]","plainCitation":"[53]"},"citationItems":[{"id":3,"uris":["http://zotero.org/users/2861021/items/WVKDFESB"],"uri":["http://zotero.org/users/2861021/items/WVKDFESB"],"itemData":{"id":3,"type":"article-journal","title":"Factors influencing the composition of the intestinal microbiota in early infancy","container-title":"Pediatrics","page":"511-521","volume":"118","issue":"2","source":"PubMed","abstract":"OBJECTIVE: The aim of this study was to examine the contribution of a broad range of external influences to the gut microbiotic composition in early infancy.\nMETHODS: Fecal samples from 1032 infants at 1 month of age, who were recruited from the KOALA Birth Cohort Study in the Netherlands, were subjected to quantitative real-time polymerase chain reaction assays for the enumeration of bifidobacteria, Escherichia coli, Clostridium difficile, Bacteroides fragilis group, lactobacilli, and total bacterial counts. Information on potential determinants of the gut microbiotic composition was collected with repeated questionnaires. The associations between these factors and the selected gut bacteria were analyzed with univariate and multivariate analyses.\nRESULTS: Infants born through cesarean section had lower numbers of bifidobacteria and Bacteroides, whereas they were more often colonized with C difficile, compared with vaginally born infants. Exclusively formula-fed infants were more often colonized with E coli, C difficile, Bacteroides, and lactobacilli, compared with breastfed infants. Hospitalization and prematurity were associated with higher prevalence and counts of C difficile. Antibiotic use by the infant was associated with decreased numbers of bifidobacteria and Bacteroides. Infants with older siblings had slightly higher numbers of bifidobacteria, compared with infants without siblings.\nCONCLUSIONS: The most important determinants of the gut microbiotic composition in infants were the mode of delivery, type of infant feeding, gestational age, infant hospitalization, and antibiotic use by the infant. Term infants who were born vaginally at home and were breastfed exclusively seemed to have the most \"beneficial\" gut microbiota (highest numbers of bifidobacteria and lowest numbers of C difficile and E coli).","DOI":"10.1542/peds.2005-2824","ISSN":"1098-4275","note":"PMID: 16882802","journalAbbreviation":"Pediatrics","language":"eng","author":[{"family":"Penders","given":"John"},{"family":"Thijs","given":"Carel"},{"family":"Vink","given":"Cornelis"},{"family":"Stelma","given":"Foekje F."},{"family":"Snijders","given":"Bianca"},{"family":"Kummeling","given":"Ischa"},{"family":"Brandt","given":"Piet A.","non-dropping-particle":"van den"},{"family":"Stobberingh","given":"Ellen E."}],"issued":{"date-parts":[["2006",8]]},"PMID":"16882802"}}],"schema":"https://github.com/citation-style-language/schema/raw/master/csl-citation.json"}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[53]</w:t>
      </w:r>
      <w:r w:rsidRPr="00CF16C9">
        <w:rPr>
          <w:rFonts w:ascii="Arial" w:hAnsi="Arial" w:cs="Arial"/>
          <w:lang w:val="en-US"/>
        </w:rPr>
        <w:fldChar w:fldCharType="end"/>
      </w:r>
      <w:r w:rsidRPr="00CF16C9">
        <w:rPr>
          <w:rFonts w:ascii="Arial" w:hAnsi="Arial" w:cs="Arial"/>
          <w:lang w:val="en-US"/>
        </w:rPr>
        <w:t xml:space="preserve">. </w:t>
      </w:r>
      <w:r>
        <w:rPr>
          <w:rFonts w:ascii="Arial" w:hAnsi="Arial" w:cs="Arial"/>
          <w:lang w:val="en-US"/>
        </w:rPr>
        <w:t xml:space="preserve">Each </w:t>
      </w:r>
      <w:r w:rsidRPr="00CF16C9">
        <w:rPr>
          <w:rFonts w:ascii="Arial" w:hAnsi="Arial" w:cs="Arial"/>
          <w:lang w:val="en-US"/>
        </w:rPr>
        <w:t xml:space="preserve">DNA sample (approximately 20 ng) was added to 30 </w:t>
      </w:r>
      <w:r w:rsidRPr="00CF16C9">
        <w:rPr>
          <w:rFonts w:ascii="Arial" w:hAnsi="Arial" w:cs="Arial"/>
        </w:rPr>
        <w:t>μ</w:t>
      </w:r>
      <w:r w:rsidRPr="00CF16C9">
        <w:rPr>
          <w:rFonts w:ascii="Arial" w:hAnsi="Arial" w:cs="Arial"/>
          <w:lang w:val="en-US"/>
        </w:rPr>
        <w:t xml:space="preserve">l PCR mixture containing 25 </w:t>
      </w:r>
      <w:r w:rsidRPr="00CF16C9">
        <w:rPr>
          <w:rFonts w:ascii="Arial" w:hAnsi="Arial" w:cs="Arial"/>
        </w:rPr>
        <w:t>μ</w:t>
      </w:r>
      <w:r w:rsidRPr="00CF16C9">
        <w:rPr>
          <w:rFonts w:ascii="Arial" w:hAnsi="Arial" w:cs="Arial"/>
          <w:lang w:val="en-US"/>
        </w:rPr>
        <w:t>l TaqMan Universal PCR master mix II 2X (Applied Biosystems, Life Technologies, Carlsbad, California, USA), 300 nM</w:t>
      </w:r>
      <w:r>
        <w:rPr>
          <w:rFonts w:ascii="Arial" w:hAnsi="Arial" w:cs="Arial"/>
          <w:lang w:val="en-US"/>
        </w:rPr>
        <w:t xml:space="preserve"> of</w:t>
      </w:r>
      <w:r w:rsidRPr="00CF16C9">
        <w:rPr>
          <w:rFonts w:ascii="Arial" w:hAnsi="Arial" w:cs="Arial"/>
          <w:lang w:val="en-US"/>
        </w:rPr>
        <w:t xml:space="preserve"> each primer, 100 nM fluorescent probe, and bovine serum albumin at a final concentration of 0.1 </w:t>
      </w:r>
      <w:r w:rsidRPr="00CF16C9">
        <w:rPr>
          <w:rFonts w:ascii="Arial" w:hAnsi="Arial" w:cs="Arial"/>
        </w:rPr>
        <w:t>μ</w:t>
      </w:r>
      <w:r w:rsidRPr="00CF16C9">
        <w:rPr>
          <w:rFonts w:ascii="Arial" w:hAnsi="Arial" w:cs="Arial"/>
          <w:lang w:val="en-US"/>
        </w:rPr>
        <w:t>g/</w:t>
      </w:r>
      <w:r w:rsidRPr="00CF16C9">
        <w:rPr>
          <w:rFonts w:ascii="Arial" w:hAnsi="Arial" w:cs="Arial"/>
        </w:rPr>
        <w:t>μ</w:t>
      </w:r>
      <w:r w:rsidRPr="00CF16C9">
        <w:rPr>
          <w:rFonts w:ascii="Arial" w:hAnsi="Arial" w:cs="Arial"/>
          <w:lang w:val="en-US"/>
        </w:rPr>
        <w:t xml:space="preserve">l (New England BioLabs, Evry, France), as previously described </w:t>
      </w:r>
      <w:r w:rsidRPr="00CF16C9">
        <w:rPr>
          <w:rFonts w:ascii="Arial" w:hAnsi="Arial" w:cs="Arial"/>
          <w:lang w:val="en-US"/>
        </w:rPr>
        <w:fldChar w:fldCharType="begin"/>
      </w:r>
      <w:r w:rsidRPr="00CF16C9">
        <w:rPr>
          <w:rFonts w:ascii="Arial" w:hAnsi="Arial" w:cs="Arial"/>
          <w:lang w:val="en-US"/>
        </w:rPr>
        <w:instrText xml:space="preserve"> ADDIN ZOTERO_ITEM CSL_CITATION {"citationID":"2oqv1603uu","properties":{"formattedCitation":"[73]","plainCitation":"[73]","dontUpdate":true},"citationItems":[{"id":218,"uris":["http://zotero.org/users/2861021/items/DC8S344V"],"uri":["http://zotero.org/users/2861021/items/DC8S344V"],"itemData":{"id":218,"type":"article-journal","title":"Real-time PCR for quantitative analysis of human commensal &lt;i&gt;Escherichia coli&lt;/i&gt; populations reveals a high frequency of subdominant phylogroups","container-title":"Applied and Environmental Microbiology","page":"5005-5012","volume":"79","issue":"16","source":"PubMed","abstract":"Escherichia coli is divided into four main phylogenetic groups, which each exhibit ecological specialization. To understand the population structure of E. coli in its primary habitat, we directly assessed the relative proportions of these phylogroups from the stools of 100 healthy human subjects using a new real-time PCR method, which allows a large number of samples to be studied. The detection threshold for our technique was 0.1% of the E. coli population, i.e., 10(5) CFU/g of feces; in other methods based on individual colony analysis, the threshold is 10%. One, two, three, or four phylogenetic groups were simultaneously found in 21%, 48%, 21%, and 8% of the subjects, respectively. Phylogroups present at a threshold of less than 10% of the population were found in 40% of the subjects, revealing high within-individual diversity. Phylogroups A and B2 were detected in 74% and 70% of the subjects, respectively; phylogroups B1 and D were detected in 36% and 32%, respectively. When phylogroup B2 was dominant, it tended not to cooccur with other phylogroups. In contrast, other phylogroups were present when phylogroup A was dominant. These data indicate a complex pattern of interactions between the members of a single species within the human gut and identify a reservoir of clones that are present at a low frequency. The presence of these minor clones could explain the fluctuation in the composition of the E. coli microbiota within single individuals that may be seen over time. They could also constitute reservoirs of virulent and/or resistant strains.","DOI":"10.1128/AEM.01423-13","ISSN":"1098-5336","note":"PMID: 23770894\nPMCID: PMC3754702","journalAbbreviation":"Appl. Environ. Microbiol.","language":"eng","author":[{"family":"Smati","given":"Mounira"},{"family":"Clermont","given":"Olivier"},{"family":"Le Gal","given":"Frédéric"},{"family":"Schichmanoff","given":"Olivier"},{"family":"Jauréguy","given":"Françoise"},{"family":"Eddi","given":"Alain"},{"family":"Denamur","given":"Erick"},{"family":"Picard","given":"Bertrand"},{"literal":"Coliville Group"}],"issued":{"date-parts":[["2013",8]]},"PMID":"23770894","PMCID":"PMC3754702"}}],"schema":"https://github.com/citation-style-language/schema/raw/master/csl-citation.json"} </w:instrText>
      </w:r>
      <w:r w:rsidRPr="00CF16C9">
        <w:rPr>
          <w:rFonts w:ascii="Arial" w:hAnsi="Arial" w:cs="Arial"/>
          <w:lang w:val="en-US"/>
        </w:rPr>
        <w:fldChar w:fldCharType="separate"/>
      </w:r>
      <w:r w:rsidRPr="00CF16C9">
        <w:rPr>
          <w:rFonts w:ascii="Arial" w:hAnsi="Arial" w:cs="Arial"/>
          <w:lang w:val="en-US"/>
        </w:rPr>
        <w:t>[65]</w:t>
      </w:r>
      <w:r w:rsidRPr="00CF16C9">
        <w:rPr>
          <w:rFonts w:ascii="Arial" w:hAnsi="Arial" w:cs="Arial"/>
          <w:lang w:val="en-US"/>
        </w:rPr>
        <w:fldChar w:fldCharType="end"/>
      </w:r>
      <w:r w:rsidRPr="00CF16C9">
        <w:rPr>
          <w:rFonts w:ascii="Arial" w:hAnsi="Arial" w:cs="Arial"/>
          <w:lang w:val="en-US"/>
        </w:rPr>
        <w:t xml:space="preserve">. </w:t>
      </w:r>
      <w:r>
        <w:rPr>
          <w:rFonts w:ascii="Arial" w:hAnsi="Arial" w:cs="Arial"/>
          <w:lang w:val="en-US"/>
        </w:rPr>
        <w:t>A</w:t>
      </w:r>
      <w:r w:rsidRPr="00CF16C9">
        <w:rPr>
          <w:rFonts w:ascii="Arial" w:hAnsi="Arial" w:cs="Arial"/>
          <w:lang w:val="en-US"/>
        </w:rPr>
        <w:t xml:space="preserve"> standard curve was </w:t>
      </w:r>
      <w:r>
        <w:rPr>
          <w:rFonts w:ascii="Arial" w:hAnsi="Arial" w:cs="Arial"/>
          <w:lang w:val="en-US"/>
        </w:rPr>
        <w:t>generated</w:t>
      </w:r>
      <w:r w:rsidRPr="00CF16C9">
        <w:rPr>
          <w:rFonts w:ascii="Arial" w:hAnsi="Arial" w:cs="Arial"/>
          <w:lang w:val="en-US"/>
        </w:rPr>
        <w:t xml:space="preserve"> using known amounts of DNA of the archetypal ED1a </w:t>
      </w:r>
      <w:r w:rsidRPr="00CF16C9">
        <w:rPr>
          <w:rFonts w:ascii="Arial" w:hAnsi="Arial" w:cs="Arial"/>
          <w:i/>
          <w:lang w:val="en-US"/>
        </w:rPr>
        <w:t xml:space="preserve">E. coli </w:t>
      </w:r>
      <w:r w:rsidRPr="00CF16C9">
        <w:rPr>
          <w:rFonts w:ascii="Arial" w:hAnsi="Arial" w:cs="Arial"/>
          <w:lang w:val="en-US"/>
        </w:rPr>
        <w:t>strain</w:t>
      </w:r>
      <w:r>
        <w:rPr>
          <w:rFonts w:ascii="Arial" w:hAnsi="Arial" w:cs="Arial"/>
          <w:lang w:val="en-US"/>
        </w:rPr>
        <w:t xml:space="preserve"> for each experiment</w:t>
      </w:r>
      <w:r w:rsidRPr="00CF16C9">
        <w:rPr>
          <w:rFonts w:ascii="Arial" w:hAnsi="Arial" w:cs="Arial"/>
          <w:lang w:val="en-US"/>
        </w:rPr>
        <w:t xml:space="preserve">. Products were detected </w:t>
      </w:r>
      <w:r>
        <w:rPr>
          <w:rFonts w:ascii="Arial" w:hAnsi="Arial" w:cs="Arial"/>
          <w:lang w:val="en-US"/>
        </w:rPr>
        <w:t>using</w:t>
      </w:r>
      <w:r w:rsidRPr="00CF16C9">
        <w:rPr>
          <w:rFonts w:ascii="Arial" w:hAnsi="Arial" w:cs="Arial"/>
          <w:lang w:val="en-US"/>
        </w:rPr>
        <w:t xml:space="preserve"> an Applied Biosystems Prism 7500 instrument.</w:t>
      </w:r>
    </w:p>
    <w:p w14:paraId="413E2D05" w14:textId="77777777" w:rsidR="00412277" w:rsidRPr="00CF16C9" w:rsidRDefault="00412277" w:rsidP="00412277">
      <w:pPr>
        <w:spacing w:line="480" w:lineRule="auto"/>
        <w:ind w:firstLine="284"/>
        <w:jc w:val="both"/>
        <w:rPr>
          <w:rFonts w:ascii="Arial" w:hAnsi="Arial" w:cs="Arial"/>
          <w:lang w:val="en-US"/>
        </w:rPr>
      </w:pPr>
    </w:p>
    <w:p w14:paraId="0951FCC6" w14:textId="77777777" w:rsidR="00412277" w:rsidRPr="00CF16C9" w:rsidRDefault="00412277" w:rsidP="00412277">
      <w:pPr>
        <w:spacing w:line="480" w:lineRule="auto"/>
        <w:rPr>
          <w:rFonts w:ascii="Arial" w:hAnsi="Arial" w:cs="Arial"/>
          <w:b/>
          <w:lang w:val="en-US"/>
        </w:rPr>
      </w:pPr>
      <w:r w:rsidRPr="00CF16C9">
        <w:rPr>
          <w:rFonts w:ascii="Arial" w:hAnsi="Arial" w:cs="Arial"/>
          <w:b/>
          <w:lang w:val="en-US"/>
        </w:rPr>
        <w:t>Processing of 16S rRNA gene sequences</w:t>
      </w:r>
    </w:p>
    <w:p w14:paraId="295AF73F" w14:textId="77777777" w:rsidR="00412277" w:rsidRPr="00CF16C9" w:rsidRDefault="00412277" w:rsidP="00412277">
      <w:pPr>
        <w:spacing w:line="480" w:lineRule="auto"/>
        <w:ind w:firstLine="709"/>
        <w:jc w:val="both"/>
        <w:rPr>
          <w:rFonts w:ascii="Arial" w:hAnsi="Arial" w:cs="Arial"/>
          <w:color w:val="000000" w:themeColor="text1"/>
          <w:lang w:val="en-US"/>
        </w:rPr>
      </w:pPr>
      <w:r w:rsidRPr="00CF16C9">
        <w:rPr>
          <w:rFonts w:ascii="Arial" w:hAnsi="Arial" w:cs="Arial"/>
          <w:lang w:val="en-US"/>
        </w:rPr>
        <w:t xml:space="preserve">The quality of the reads was </w:t>
      </w:r>
      <w:r>
        <w:rPr>
          <w:rFonts w:ascii="Arial" w:hAnsi="Arial" w:cs="Arial"/>
          <w:lang w:val="en-US"/>
        </w:rPr>
        <w:t>verified</w:t>
      </w:r>
      <w:r w:rsidRPr="00CF16C9">
        <w:rPr>
          <w:rFonts w:ascii="Arial" w:hAnsi="Arial" w:cs="Arial"/>
          <w:lang w:val="en-US"/>
        </w:rPr>
        <w:t xml:space="preserve"> using FASTQC </w:t>
      </w:r>
      <w:r w:rsidRPr="00CF16C9">
        <w:rPr>
          <w:rFonts w:ascii="Arial" w:hAnsi="Arial" w:cs="Arial"/>
          <w:lang w:val="en-US"/>
        </w:rPr>
        <w:fldChar w:fldCharType="begin"/>
      </w:r>
      <w:r>
        <w:rPr>
          <w:rFonts w:ascii="Arial" w:hAnsi="Arial" w:cs="Arial"/>
          <w:lang w:val="en-US"/>
        </w:rPr>
        <w:instrText xml:space="preserve"> ADDIN ZOTERO_ITEM CSL_CITATION {"citationID":"24464rlffn","properties":{"formattedCitation":"[55]","plainCitation":"[55]"},"citationItems":[{"id":914,"uris":["http://zotero.org/users/2861021/items/WMAKR9AZ"],"uri":["http://zotero.org/users/2861021/items/WMAKR9AZ"],"itemData":{"id":914,"type":"article-journal","title":"FastQC: a quality control tool for high throughput sequence data.","URL":"http://www.bioinformatics.babraham.ac.uk/projects/fastqc","author":[{"family":"Andrews","given":""}],"issued":{"date-parts":[["2010"]]}}}],"schema":"https://github.com/citation-style-language/schema/raw/master/csl-citation.json"}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[55]</w:t>
      </w:r>
      <w:r w:rsidRPr="00CF16C9">
        <w:rPr>
          <w:rFonts w:ascii="Arial" w:hAnsi="Arial" w:cs="Arial"/>
          <w:lang w:val="en-US"/>
        </w:rPr>
        <w:fldChar w:fldCharType="end"/>
      </w:r>
      <w:r w:rsidRPr="00CF16C9">
        <w:rPr>
          <w:rFonts w:ascii="Arial" w:hAnsi="Arial" w:cs="Arial"/>
          <w:lang w:val="en-US"/>
        </w:rPr>
        <w:t xml:space="preserve"> and they were processed using mothur (version 1.35.1) </w:t>
      </w:r>
      <w:r w:rsidRPr="00CF16C9">
        <w:rPr>
          <w:rFonts w:ascii="Arial" w:hAnsi="Arial" w:cs="Arial"/>
          <w:lang w:val="en-US"/>
        </w:rPr>
        <w:fldChar w:fldCharType="begin"/>
      </w:r>
      <w:r w:rsidRPr="00CF16C9">
        <w:rPr>
          <w:rFonts w:ascii="Arial" w:hAnsi="Arial" w:cs="Arial"/>
          <w:lang w:val="en-US"/>
        </w:rPr>
        <w:instrText xml:space="preserve"> ADDIN ZOTERO_ITEM CSL_CITATION {"citationID":"WBp0QnkQ","properties":{"formattedCitation":"[41, 42]","plainCitation":"[41, 42]","dontUpdate":true},"citationItems":[{"id":827,"uris":["http://zotero.org/users/2861021/items/NP7GKTXD"],"uri":["http://zotero.org/users/2861021/items/NP7GKTXD"],"itemData":{"id":827,"type":"article-journal","title":"Introducing mothur: open-source, platform-independent, community-supported software for describing and comparing microbial communities","container-title":"Applied and Environmental Microbiology","page":"7537-7541","volume":"75","issue":"23","source":"PubMed","abstract":"mothur aims to be a comprehensive software package that allows users to use a single piece of software to analyze community sequence data. It builds upon previous tools to provide a flexible and powerful software package for analyzing sequencing data. As a case study, we used mothur to trim, screen, and align sequences; calculate distances; assign sequences to operational taxonomic units; and describe the alpha and beta diversity of eight marine samples previously characterized by pyrosequencing of 16S rRNA gene fragments. This analysis of more than 222,000 sequences was completed in less than 2 h with a laptop computer.","DOI":"10.1128/AEM.01541-09","ISSN":"1098-5336","note":"PMID: 19801464\nPMCID: PMC2786419","shortTitle":"Introducing mothur","journalAbbreviation":"Appl. Environ. Microbiol.","language":"eng","author":[{"family":"Schloss","given":"Patrick D."},{"family":"Westcott","given":"Sarah L."},{"family":"Ryabin","given":"Thomas"},{"family":"Hall","given":"Justine R."},{"family":"Hartmann","given":"Martin"},{"family":"Hollister","given":"Emily B."},{"family":"Lesniewski","given":"Ryan A."},{"family":"Oakley","given":"Brian B."},{"family":"Parks","given":"Donovan H."},{"family":"Robinson","given":"Courtney J."},{"family":"Sahl","given":"Jason W."},{"family":"Stres","given":"Blaz"},{"family":"Thallinger","given":"Gerhard G."},{"family":"Van Horn","given":"David J."},{"family":"Weber","given":"Carolyn F."}],"issued":{"date-parts":[["2009",12]]},"PMID":"19801464","PMCID":"PMC2786419"}},{"id":1749,"uris":["http://zotero.org/users/2861021/items/KWMJTV6G"],"uri":["http://zotero.org/users/2861021/items/KWMJTV6G"],"itemData":{"id":1749,"type":"article-journal","title":"Development of a dual-index sequencing strategy and curation pipeline for analyzing amplicon sequence data on the MiSeq Illumina sequencing platform","container-title":"Applied and Environmental Microbiology","page":"5112-5120","volume":"79","issue":"17","source":"PubMed","abstract":"Rapid advances in sequencing technology have changed the experimental landscape of microbial ecology. In the last 10 years, the field has moved from sequencing hundreds of 16S rRNA gene fragments per study using clone libraries to the sequencing of millions of fragments per study using next-generation sequencing technologies from 454 and Illumina. As these technologies advance, it is critical to assess the strengths, weaknesses, and overall suitability of these platforms for the interrogation of microbial communities. Here, we present an improved method for sequencing variable regions within the 16S rRNA gene using Illumina's MiSeq platform, which is currently capable of producing paired 250-nucleotide reads. We evaluated three overlapping regions of the 16S rRNA gene that vary in length (i.e., V34, V4, and V45) by resequencing a mock community and natural samples from human feces, mouse feces, and soil. By titrating the concentration of 16S rRNA gene amplicons applied to the flow cell and using a quality score-based approach to correct discrepancies between reads used to construct contigs, we were able to reduce error rates by as much as two orders of magnitude. Finally, we reprocessed samples from a previous study to demonstrate that large numbers of samples could be multiplexed and sequenced in parallel with shotgun metagenomes. These analyses demonstrate that our approach can provide data that are at least as good as that generated by the 454 platform while providing considerably higher sequencing coverage for a fraction of the cost.","DOI":"10.1128/AEM.01043-13","ISSN":"1098-5336","note":"PMID: 23793624\nPMCID: PMC3753973","journalAbbreviation":"Appl. Environ. Microbiol.","language":"eng","author":[{"family":"Kozich","given":"James J."},{"family":"Westcott","given":"Sarah L."},{"family":"Baxter","given":"Nielson T."},{"family":"Highlander","given":"Sarah K."},{"family":"Schloss","given":"Patrick D."}],"issued":{"date-parts":[["2013",9]]},"PMID":"23793624","PMCID":"PMC3753973"}}],"schema":"https://github.com/citation-style-language/schema/raw/master/csl-citation.json"} </w:instrText>
      </w:r>
      <w:r w:rsidRPr="00CF16C9">
        <w:rPr>
          <w:rFonts w:ascii="Arial" w:hAnsi="Arial" w:cs="Arial"/>
          <w:lang w:val="en-US"/>
        </w:rPr>
        <w:fldChar w:fldCharType="separate"/>
      </w:r>
      <w:r w:rsidRPr="00CF16C9">
        <w:rPr>
          <w:rFonts w:ascii="Arial" w:hAnsi="Arial" w:cs="Arial"/>
          <w:lang w:val="en-US"/>
        </w:rPr>
        <w:t>[74, 75]</w:t>
      </w:r>
      <w:r w:rsidRPr="00CF16C9">
        <w:rPr>
          <w:rFonts w:ascii="Arial" w:hAnsi="Arial" w:cs="Arial"/>
          <w:lang w:val="en-US"/>
        </w:rPr>
        <w:fldChar w:fldCharType="end"/>
      </w:r>
      <w:r w:rsidRPr="00CF16C9">
        <w:rPr>
          <w:rFonts w:ascii="Arial" w:hAnsi="Arial" w:cs="Arial"/>
          <w:lang w:val="en-US"/>
        </w:rPr>
        <w:t xml:space="preserve">. </w:t>
      </w:r>
      <w:r w:rsidRPr="00CF16C9">
        <w:rPr>
          <w:rFonts w:ascii="Arial" w:hAnsi="Arial" w:cs="Arial"/>
          <w:color w:val="000000" w:themeColor="text1"/>
          <w:lang w:val="en-US"/>
        </w:rPr>
        <w:t xml:space="preserve">Contigs were generated by assembling forward and reverse reads. Low-quality contigs were discarded if the total length was outside 289 to 292 bases, if there were more than five ambiguous bases ("N"), or if homopolymer runs exceeded five bases. </w:t>
      </w:r>
      <w:r w:rsidRPr="00CF16C9">
        <w:rPr>
          <w:rFonts w:ascii="Arial" w:hAnsi="Arial" w:cs="Arial"/>
          <w:lang w:val="en-US"/>
        </w:rPr>
        <w:t>After a clean-up step, sequences were aligned to those of the SILVA reference database (February 2017</w:t>
      </w:r>
      <w:r>
        <w:rPr>
          <w:rFonts w:ascii="Arial" w:hAnsi="Arial" w:cs="Arial"/>
          <w:lang w:val="en-US"/>
        </w:rPr>
        <w:t>,</w:t>
      </w:r>
      <w:r w:rsidRPr="00CF16C9">
        <w:rPr>
          <w:rFonts w:ascii="Arial" w:hAnsi="Arial" w:cs="Arial"/>
          <w:lang w:val="en-US"/>
        </w:rPr>
        <w:t xml:space="preserve"> release</w:t>
      </w:r>
      <w:r>
        <w:rPr>
          <w:rFonts w:ascii="Arial" w:hAnsi="Arial" w:cs="Arial"/>
          <w:lang w:val="en-US"/>
        </w:rPr>
        <w:t xml:space="preserve"> 128</w:t>
      </w:r>
      <w:r w:rsidRPr="00CF16C9">
        <w:rPr>
          <w:rFonts w:ascii="Arial" w:hAnsi="Arial" w:cs="Arial"/>
          <w:lang w:val="en-US"/>
        </w:rPr>
        <w:t xml:space="preserve">) </w:t>
      </w:r>
      <w:r w:rsidRPr="00CF16C9">
        <w:rPr>
          <w:rFonts w:ascii="Arial" w:hAnsi="Arial" w:cs="Arial"/>
          <w:lang w:val="en-US"/>
        </w:rPr>
        <w:fldChar w:fldCharType="begin"/>
      </w:r>
      <w:r w:rsidRPr="00CF16C9">
        <w:rPr>
          <w:rFonts w:ascii="Arial" w:hAnsi="Arial" w:cs="Arial"/>
          <w:lang w:val="en-US"/>
        </w:rPr>
        <w:instrText xml:space="preserve"> ADDIN ZOTERO_ITEM CSL_CITATION {"citationID":"2nnn59ejr6","properties":{"formattedCitation":"[43]","plainCitation":"[43]","dontUpdate":true},"citationItems":[{"id":905,"uris":["http://zotero.org/users/2861021/items/AD862NSC"],"uri":["http://zotero.org/users/2861021/items/AD862NSC"],"itemData":{"id":905,"type":"article-journal","title":"SILVA: a comprehensive online resource for quality checked and aligned ribosomal RNA sequence data compatible with ARB","container-title":"Nucleic Acids Research","page":"7188-7196","volume":"35","issue":"21","source":"PubMed","abstract":"Sequencing ribosomal RNA (rRNA) genes is currently the method of choice for phylogenetic reconstruction, nucleic acid based detection and quantification of microbial diversity. The ARB software suite with its corresponding rRNA datasets has been accepted by researchers worldwide as a standard tool for large scale rRNA analysis. However, the rapid increase of publicly available rRNA sequence data has recently hampered the maintenance of comprehensive and curated rRNA knowledge databases. A new system, SILVA (from Latin silva, forest), was implemented to provide a central comprehensive web resource for up to date, quality controlled databases of aligned rRNA sequences from the Bacteria, Archaea and Eukarya domains. All sequences are checked for anomalies, carry a rich set of sequence associated contextual information, have multiple taxonomic classifications, and the latest validly described nomenclature. Furthermore, two precompiled sequence datasets compatible with ARB are offered for download on the SILVA website: (i) the reference (Ref) datasets, comprising only high quality, nearly full length sequences suitable for in-depth phylogenetic analysis and probe design and (ii) the comprehensive Parc datasets with all publicly available rRNA sequences longer than 300 nucleotides suitable for biodiversity analyses. The latest publicly available database release 91 (August 2007) hosts 547 521 sequences split into 461 823 small subunit and 85 689 large subunit rRNAs.","DOI":"10.1093/nar/gkm864","ISSN":"1362-4962","note":"PMID: 17947321\nPMCID: PMC2175337","shortTitle":"SILVA","journalAbbreviation":"Nucleic Acids Res.","language":"eng","author":[{"family":"Pruesse","given":"Elmar"},{"family":"Quast","given":"Christian"},{"family":"Knittel","given":"Katrin"},{"family":"Fuchs","given":"Bernhard M."},{"family":"Ludwig","given":"Wolfgang"},{"family":"Peplies","given":"Jörg"},{"family":"Glöckner","given":"Frank Oliver"}],"issued":{"date-parts":[["2007"]]},"PMID":"17947321","PMCID":"PMC2175337"}}],"schema":"https://github.com/citation-style-language/schema/raw/master/csl-citation.json"} </w:instrText>
      </w:r>
      <w:r w:rsidRPr="00CF16C9">
        <w:rPr>
          <w:rFonts w:ascii="Arial" w:hAnsi="Arial" w:cs="Arial"/>
          <w:lang w:val="en-US"/>
        </w:rPr>
        <w:fldChar w:fldCharType="separate"/>
      </w:r>
      <w:r w:rsidRPr="00CF16C9">
        <w:rPr>
          <w:rFonts w:ascii="Arial" w:hAnsi="Arial" w:cs="Arial"/>
          <w:lang w:val="en-US"/>
        </w:rPr>
        <w:t>[76]</w:t>
      </w:r>
      <w:r w:rsidRPr="00CF16C9">
        <w:rPr>
          <w:rFonts w:ascii="Arial" w:hAnsi="Arial" w:cs="Arial"/>
          <w:lang w:val="en-US"/>
        </w:rPr>
        <w:fldChar w:fldCharType="end"/>
      </w:r>
      <w:r w:rsidRPr="00CF16C9">
        <w:rPr>
          <w:rFonts w:ascii="Arial" w:hAnsi="Arial" w:cs="Arial"/>
          <w:lang w:val="en-US"/>
        </w:rPr>
        <w:t xml:space="preserve">. OTU assignment was made after clustering the sequences with a similarity cutoff of 97%. Singletons, duplicates, and </w:t>
      </w:r>
      <w:r w:rsidRPr="00CF16C9">
        <w:rPr>
          <w:rFonts w:ascii="Arial" w:hAnsi="Arial" w:cs="Arial"/>
          <w:lang w:val="en-US"/>
        </w:rPr>
        <w:lastRenderedPageBreak/>
        <w:t xml:space="preserve">triplicates were discarded. The taxonomy of each detected OTU was obtained using the RDP quality-controlled, aligned, and annotated Bacterial and Archaeal 16S rRNA gene sequence database </w:t>
      </w:r>
      <w:r w:rsidRPr="00CF16C9">
        <w:rPr>
          <w:rFonts w:ascii="Arial" w:hAnsi="Arial" w:cs="Arial"/>
          <w:lang w:val="en-US"/>
        </w:rPr>
        <w:fldChar w:fldCharType="begin"/>
      </w:r>
      <w:r>
        <w:rPr>
          <w:rFonts w:ascii="Arial" w:hAnsi="Arial" w:cs="Arial"/>
          <w:lang w:val="en-US"/>
        </w:rPr>
        <w:instrText xml:space="preserve"> ADDIN ZOTERO_ITEM CSL_CITATION {"citationID":"15q4k064b4","properties":{"formattedCitation":"[59]","plainCitation":"[59]"},"citationItems":[{"id":74,"uris":["http://zotero.org/users/2861021/items/CQMHTNXH"],"uri":["http://zotero.org/users/2861021/items/CQMHTNXH"],"itemData":{"id":74,"type":"article-journal","title":"The Ribosomal Database Project: improved alignments and new tools for rRNA analysis","container-title":"Nucleic Acids Research","page":"D141-D145","volume":"37","issue":"Database issue","source":"PubMed Central","abstract":"The Ribosomal Database Project (RDP) provides researchers with quality-controlled bacterial and archaeal small subunit rRNA alignments and analysis tools. An improved alignment strategy uses the Infernal secondary structure aware aligner to provide a more consistent higher quality alignment and faster processing of user sequences. Substantial new analysis features include a new Pyrosequencing Pipeline that provides tools to support analysis of ultra high-throughput rRNA sequencing data. This pipeline offers a collection of tools that automate the data processing and simplify the computationally intensive analysis of large sequencing libraries. In addition, a new Taxomatic visualization tool allows rapid visualization of taxonomic inconsistencies and suggests corrections, and a new class Assignment Generator provides instructors with a lesson plan and individualized teaching materials. Details about RDP data and analytical functions can be found at http://rdp.cme.msu.edu/.","DOI":"10.1093/nar/gkn879","ISSN":"0305-1048","note":"PMID: 19004872\nPMCID: PMC2686447","shortTitle":"The Ribosomal Database Project","journalAbbreviation":"Nucleic Acids Res","author":[{"family":"Cole","given":"J. R."},{"family":"Wang","given":"Q."},{"family":"Cardenas","given":"E."},{"family":"Fish","given":"J."},{"family":"Chai","given":"B."},{"family":"Farris","given":"R. J."},{"family":"Kulam-Syed-Mohideen","given":"A. S."},{"family":"McGarrell","given":"D. M."},{"family":"Marsh","given":"T."},{"family":"Garrity","given":"G. M."},{"family":"Tiedje","given":"J. M."}],"issued":{"date-parts":[["2009",1]]},"PMID":"19004872","PMCID":"PMC2686447"}}],"schema":"https://github.com/citation-style-language/schema/raw/master/csl-citation.json"}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[59]</w:t>
      </w:r>
      <w:r w:rsidRPr="00CF16C9">
        <w:rPr>
          <w:rFonts w:ascii="Arial" w:hAnsi="Arial" w:cs="Arial"/>
          <w:lang w:val="en-US"/>
        </w:rPr>
        <w:fldChar w:fldCharType="end"/>
      </w:r>
      <w:r w:rsidRPr="00CF16C9">
        <w:rPr>
          <w:rFonts w:ascii="Arial" w:hAnsi="Arial" w:cs="Arial"/>
          <w:lang w:val="en-US"/>
        </w:rPr>
        <w:t xml:space="preserve">. </w:t>
      </w:r>
      <w:r w:rsidRPr="00CF16C9">
        <w:rPr>
          <w:rFonts w:ascii="Arial" w:hAnsi="Arial" w:cs="Arial"/>
          <w:color w:val="000000" w:themeColor="text1"/>
          <w:lang w:val="en-US"/>
        </w:rPr>
        <w:t xml:space="preserve">Chimeric sequences were removed after </w:t>
      </w:r>
      <w:r w:rsidRPr="00CF16C9">
        <w:rPr>
          <w:rFonts w:ascii="Arial" w:hAnsi="Arial" w:cs="Arial"/>
          <w:i/>
          <w:color w:val="000000" w:themeColor="text1"/>
          <w:lang w:val="en-US"/>
        </w:rPr>
        <w:t>de novo</w:t>
      </w:r>
      <w:r w:rsidRPr="00CF16C9">
        <w:rPr>
          <w:rFonts w:ascii="Arial" w:hAnsi="Arial" w:cs="Arial"/>
          <w:color w:val="000000" w:themeColor="text1"/>
          <w:lang w:val="en-US"/>
        </w:rPr>
        <w:t xml:space="preserve"> chimera detection using the VSEARCH tool, version 2.3.4 </w:t>
      </w:r>
      <w:r w:rsidRPr="00CF16C9">
        <w:rPr>
          <w:rFonts w:ascii="Arial" w:hAnsi="Arial" w:cs="Arial"/>
          <w:color w:val="000000" w:themeColor="text1"/>
          <w:lang w:val="en-US"/>
        </w:rPr>
        <w:fldChar w:fldCharType="begin"/>
      </w:r>
      <w:r>
        <w:rPr>
          <w:rFonts w:ascii="Arial" w:hAnsi="Arial" w:cs="Arial"/>
          <w:color w:val="000000" w:themeColor="text1"/>
          <w:lang w:val="en-US"/>
        </w:rPr>
        <w:instrText xml:space="preserve"> ADDIN ZOTERO_ITEM CSL_CITATION {"citationID":"dma68p5b3","properties":{"formattedCitation":"[60]","plainCitation":"[60]"},"citationItems":[{"id":907,"uris":["http://zotero.org/users/2861021/items/HASC2D6H"],"uri":["http://zotero.org/users/2861021/items/HASC2D6H"],"itemData":{"id":907,"type":"article-journal","title":"VSEARCH: a versatile open source tool for metagenomics","container-title":"PeerJ","page":"e2584","volume":"4","source":"PubMed","abstract":"BACKGROUND: VSEARCH is an open source and free of charge multithreaded 64-bit tool for processing and preparing metagenomics, genomics and population genomics nucleotide sequence data. It is designed as an alternative to the widely used USEARCH tool (Edgar, 2010) for which the source code is not publicly available, algorithm details are only rudimentarily described, and only a memory-confined 32-bit version is freely available for academic use.\nMETHODS: When searching nucleotide sequences, VSEARCH uses a fast heuristic based on words shared by the query and target sequences in order to quickly identify similar sequences, a similar strategy is probably used in USEARCH. VSEARCH then performs optimal global sequence alignment of the query against potential target sequences, using full dynamic programming instead of the seed-and-extend heuristic used by USEARCH. Pairwise alignments are computed in parallel using vectorisation and multiple threads.\nRESULTS: VSEARCH includes most commands for analysing nucleotide sequences available in USEARCH version 7 and several of those available in USEARCH version 8, including searching (exact or based on global alignment), clustering by similarity (using length pre-sorting, abundance pre-sorting or a user-defined order), chimera detection (reference-based or de novo), dereplication (full length or prefix), pairwise alignment, reverse complementation, sorting, and subsampling. VSEARCH also includes commands for FASTQ file processing, i.e., format detection, filtering, read quality statistics, and merging of paired reads. Furthermore, VSEARCH extends functionality with several new commands and improvements, including shuffling, rereplication, masking of low-complexity sequences with the well-known DUST algorithm, a choice among different similarity definitions, and FASTQ file format conversion. VSEARCH is here shown to be more accurate than USEARCH when performing searching, clustering, chimera detection and subsampling, while on a par with USEARCH for paired-ends read merging. VSEARCH is slower than USEARCH when performing clustering and chimera detection, but significantly faster when performing paired-end reads merging and dereplication. VSEARCH is available at https://github.com/torognes/vsearch under either the BSD 2-clause license or the GNU General Public License version 3.0.\nDISCUSSION: VSEARCH has been shown to be a fast, accurate and full-fledged alternative to USEARCH. A free and open-source versatile tool for sequence analysis is now available to the metagenomics community.","DOI":"10.7717/peerj.2584","ISSN":"2167-8359","note":"PMID: 27781170\nPMCID: PMC5075697","shortTitle":"VSEARCH","journalAbbreviation":"PeerJ","language":"eng","author":[{"family":"Rognes","given":"Torbjørn"},{"family":"Flouri","given":"Tomáš"},{"family":"Nichols","given":"Ben"},{"family":"Quince","given":"Christopher"},{"family":"Mahé","given":"Frédéric"}],"issued":{"date-parts":[["2016"]]},"PMID":"27781170","PMCID":"PMC5075697"}}],"schema":"https://github.com/citation-style-language/schema/raw/master/csl-citation.json"} </w:instrText>
      </w:r>
      <w:r w:rsidRPr="00CF16C9">
        <w:rPr>
          <w:rFonts w:ascii="Arial" w:hAnsi="Arial" w:cs="Arial"/>
          <w:color w:val="000000" w:themeColor="text1"/>
          <w:lang w:val="en-US"/>
        </w:rPr>
        <w:fldChar w:fldCharType="separate"/>
      </w:r>
      <w:r w:rsidRPr="00FD100B">
        <w:rPr>
          <w:rFonts w:ascii="Arial" w:hAnsi="Arial" w:cs="Arial"/>
          <w:lang w:val="en-US"/>
        </w:rPr>
        <w:t>[60]</w:t>
      </w:r>
      <w:r w:rsidRPr="00CF16C9">
        <w:rPr>
          <w:rFonts w:ascii="Arial" w:hAnsi="Arial" w:cs="Arial"/>
          <w:color w:val="000000" w:themeColor="text1"/>
          <w:lang w:val="en-US"/>
        </w:rPr>
        <w:fldChar w:fldCharType="end"/>
      </w:r>
      <w:r w:rsidRPr="00CF16C9">
        <w:rPr>
          <w:rFonts w:ascii="Arial" w:hAnsi="Arial" w:cs="Arial"/>
          <w:color w:val="000000" w:themeColor="text1"/>
          <w:lang w:val="en-US"/>
        </w:rPr>
        <w:t>. Sequences flagged as chloroplasts, mitochondria, or eukaryot</w:t>
      </w:r>
      <w:r>
        <w:rPr>
          <w:rFonts w:ascii="Arial" w:hAnsi="Arial" w:cs="Arial"/>
          <w:color w:val="000000" w:themeColor="text1"/>
          <w:lang w:val="en-US"/>
        </w:rPr>
        <w:t>es</w:t>
      </w:r>
      <w:r w:rsidRPr="00CF16C9">
        <w:rPr>
          <w:rFonts w:ascii="Arial" w:hAnsi="Arial" w:cs="Arial"/>
          <w:color w:val="000000" w:themeColor="text1"/>
          <w:lang w:val="en-US"/>
        </w:rPr>
        <w:t xml:space="preserve"> were discarded from the dataset. </w:t>
      </w:r>
      <w:r w:rsidRPr="00CF16C9">
        <w:rPr>
          <w:rFonts w:ascii="Arial" w:hAnsi="Arial" w:cs="Arial"/>
          <w:lang w:val="en-US"/>
        </w:rPr>
        <w:t>We assessed the taxonomic composition</w:t>
      </w:r>
      <w:r>
        <w:rPr>
          <w:rFonts w:ascii="Arial" w:hAnsi="Arial" w:cs="Arial"/>
          <w:lang w:val="en-US"/>
        </w:rPr>
        <w:t xml:space="preserve"> of the microbiota</w:t>
      </w:r>
      <w:r w:rsidRPr="00CF16C9">
        <w:rPr>
          <w:rFonts w:ascii="Arial" w:hAnsi="Arial" w:cs="Arial"/>
          <w:lang w:val="en-US"/>
        </w:rPr>
        <w:t xml:space="preserve">, focusing on the phyla and genera, and focused on the five most abundant genera in each sample. For each calf, the OTUs detected in a sample were classified according to their detection in the previous sample to determine the monthly degree of change of the calf microbiota at the OTU level. </w:t>
      </w:r>
      <w:r>
        <w:rPr>
          <w:rFonts w:ascii="Arial" w:hAnsi="Arial" w:cs="Arial"/>
          <w:lang w:val="en-US"/>
        </w:rPr>
        <w:t>For each time point, w</w:t>
      </w:r>
      <w:r w:rsidRPr="00CF16C9">
        <w:rPr>
          <w:rFonts w:ascii="Arial" w:hAnsi="Arial" w:cs="Arial"/>
          <w:lang w:val="en-US"/>
        </w:rPr>
        <w:t xml:space="preserve">e determined the proportion of OTUs that were not previously detected and the proportion of OTUs that were not detected in the previous sample. This analysis was </w:t>
      </w:r>
      <w:r>
        <w:rPr>
          <w:rFonts w:ascii="Arial" w:hAnsi="Arial" w:cs="Arial"/>
          <w:lang w:val="en-US"/>
        </w:rPr>
        <w:t xml:space="preserve">performed </w:t>
      </w:r>
      <w:r w:rsidRPr="00CF16C9">
        <w:rPr>
          <w:rFonts w:ascii="Arial" w:hAnsi="Arial" w:cs="Arial"/>
          <w:lang w:val="en-US"/>
        </w:rPr>
        <w:t>to identify concurrent patterns of acquisition and persistence of OTUs among calves.</w:t>
      </w:r>
    </w:p>
    <w:p w14:paraId="21CBF206" w14:textId="77777777" w:rsidR="00412277" w:rsidRPr="00CF16C9" w:rsidRDefault="00412277" w:rsidP="00412277">
      <w:pPr>
        <w:spacing w:line="480" w:lineRule="auto"/>
        <w:ind w:firstLine="709"/>
        <w:jc w:val="both"/>
        <w:rPr>
          <w:rFonts w:ascii="Arial" w:hAnsi="Arial" w:cs="Arial"/>
          <w:color w:val="000000" w:themeColor="text1"/>
          <w:lang w:val="en-US"/>
        </w:rPr>
      </w:pPr>
      <w:r w:rsidRPr="00CF16C9">
        <w:rPr>
          <w:rFonts w:ascii="Arial" w:hAnsi="Arial" w:cs="Arial"/>
          <w:lang w:val="en-US"/>
        </w:rPr>
        <w:t xml:space="preserve">A rarefaction step was </w:t>
      </w:r>
      <w:r>
        <w:rPr>
          <w:rFonts w:ascii="Arial" w:hAnsi="Arial" w:cs="Arial"/>
          <w:lang w:val="en-US"/>
        </w:rPr>
        <w:t>performed</w:t>
      </w:r>
      <w:r w:rsidRPr="00CF16C9">
        <w:rPr>
          <w:rFonts w:ascii="Arial" w:hAnsi="Arial" w:cs="Arial"/>
          <w:lang w:val="en-US"/>
        </w:rPr>
        <w:t xml:space="preserve"> before computation of the α- and β-diversity metrics.</w:t>
      </w:r>
      <w:r w:rsidRPr="00CF16C9">
        <w:rPr>
          <w:rFonts w:ascii="Arial" w:hAnsi="Arial" w:cs="Arial"/>
          <w:color w:val="000000" w:themeColor="text1"/>
          <w:lang w:val="en-US"/>
        </w:rPr>
        <w:t xml:space="preserve"> Several candidate rarefaction thresholds were assessed for several characteristics, such as the number of samples below the threshold, the number of samples for which the sampling effort would result in more than 25% and 50% of the total number of sequences, and the proportion of sequences sampled in the most abundant sequence sample. The threshold was set to 47,000 sequences, which was the best compromise between these four characteristics. Then</w:t>
      </w:r>
      <w:r>
        <w:rPr>
          <w:rFonts w:ascii="Arial" w:hAnsi="Arial" w:cs="Arial"/>
          <w:color w:val="000000" w:themeColor="text1"/>
          <w:lang w:val="en-US"/>
        </w:rPr>
        <w:t>,</w:t>
      </w:r>
      <w:r w:rsidRPr="00CF16C9">
        <w:rPr>
          <w:rFonts w:ascii="Arial" w:hAnsi="Arial" w:cs="Arial"/>
          <w:color w:val="000000" w:themeColor="text1"/>
          <w:lang w:val="en-US"/>
        </w:rPr>
        <w:t xml:space="preserve"> α-diversity and β-diversity metrics were computed from the rarefied samples.</w:t>
      </w:r>
      <w:r w:rsidRPr="00CF16C9">
        <w:rPr>
          <w:rFonts w:ascii="Arial" w:hAnsi="Arial" w:cs="Arial"/>
          <w:lang w:val="en-US"/>
        </w:rPr>
        <w:t xml:space="preserve"> α-diversity is defined as the ecological diversity within samples, whereas β-diversity is defined as the dissimilarity between samples. The Shannon diversity index and the number of observed OTUs were computed as α-diversity </w:t>
      </w:r>
      <w:r w:rsidRPr="00CF16C9">
        <w:rPr>
          <w:rFonts w:ascii="Arial" w:hAnsi="Arial" w:cs="Arial"/>
          <w:lang w:val="en-US"/>
        </w:rPr>
        <w:lastRenderedPageBreak/>
        <w:t>metrics. Unweighted and raw</w:t>
      </w:r>
      <w:r>
        <w:rPr>
          <w:rFonts w:ascii="Arial" w:hAnsi="Arial" w:cs="Arial"/>
          <w:lang w:val="en-US"/>
        </w:rPr>
        <w:t>-</w:t>
      </w:r>
      <w:r w:rsidRPr="00CF16C9">
        <w:rPr>
          <w:rFonts w:ascii="Arial" w:hAnsi="Arial" w:cs="Arial"/>
          <w:lang w:val="en-US"/>
        </w:rPr>
        <w:t xml:space="preserve">weighted Unifrac distances were computed as β-diversity metrics </w:t>
      </w:r>
      <w:r w:rsidRPr="00CF16C9">
        <w:rPr>
          <w:rFonts w:ascii="Arial" w:hAnsi="Arial" w:cs="Arial"/>
          <w:lang w:val="en-US"/>
        </w:rPr>
        <w:fldChar w:fldCharType="begin"/>
      </w:r>
      <w:r>
        <w:rPr>
          <w:rFonts w:ascii="Arial" w:hAnsi="Arial" w:cs="Arial"/>
          <w:lang w:val="en-US"/>
        </w:rPr>
        <w:instrText xml:space="preserve"> ADDIN ZOTERO_ITEM CSL_CITATION {"citationID":"22f7mpgqht","properties":{"formattedCitation":"[61]","plainCitation":"[61]"},"citationItems":[{"id":545,"uris":["http://zotero.org/users/2861021/items/M9G3AZ2W"],"uri":["http://zotero.org/users/2861021/items/M9G3AZ2W"],"itemData":{"id":545,"type":"article-journal","title":"UniFrac: a new phylogenetic method for comparing microbial communities","container-title":"Applied and Environmental Microbiology","page":"8228-8235","volume":"71","issue":"12","source":"PubMed","abstract":"We introduce here a new method for computing differences between microbial communities based on phylogenetic information. This method, UniFrac, measures the phylogenetic distance between sets of taxa in a phylogenetic tree as the fraction of the branch length of the tree that leads to descendants from either one environment or the other, but not both. UniFrac can be used to determine whether communities are significantly different, to compare many communities simultaneously using clustering and ordination techniques, and to measure the relative contributions of different factors, such as chemistry and geography, to similarities between samples. We demonstrate the utility of UniFrac by applying it to published 16S rRNA gene libraries from cultured isolates and environmental clones of bacteria in marine sediment, water, and ice. Our results reveal that (i) cultured isolates from ice, water, and sediment resemble each other and environmental clone sequences from sea ice, but not environmental clone sequences from sediment and water; (ii) the geographical location does not correlate strongly with bacterial community differences in ice and sediment from the Arctic and Antarctic; and (iii) bacterial communities differ between terrestrially impacted seawater (whether polar or temperate) and warm oligotrophic seawater, whereas those in individual seawater samples are not more similar to each other than to those in sediment or ice samples. These results illustrate that UniFrac provides a new way of characterizing microbial communities, using the wealth of environmental rRNA sequences, and allows quantitative insight into the factors that underlie the distribution of lineages among environments.","DOI":"10.1128/AEM.71.12.8228-8235.2005","ISSN":"0099-2240","note":"PMID: 16332807\nPMCID: PMC1317376","shortTitle":"UniFrac","journalAbbreviation":"Appl. Environ. Microbiol.","language":"eng","author":[{"family":"Lozupone","given":"Catherine"},{"family":"Knight","given":"Rob"}],"issued":{"date-parts":[["2005",12]]},"PMID":"16332807","PMCID":"PMC1317376"}}],"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[61]</w:t>
      </w:r>
      <w:r w:rsidRPr="00CF16C9">
        <w:rPr>
          <w:rFonts w:ascii="Arial" w:hAnsi="Arial" w:cs="Arial"/>
          <w:lang w:val="en-US"/>
        </w:rPr>
        <w:fldChar w:fldCharType="end"/>
      </w:r>
      <w:r w:rsidRPr="00CF16C9">
        <w:rPr>
          <w:rFonts w:ascii="Arial" w:hAnsi="Arial" w:cs="Arial"/>
          <w:lang w:val="en-US"/>
        </w:rPr>
        <w:t xml:space="preserve">. For each calf, distances were computed between consecutive samples, and </w:t>
      </w:r>
      <w:r>
        <w:rPr>
          <w:rFonts w:ascii="Arial" w:hAnsi="Arial" w:cs="Arial"/>
          <w:lang w:val="en-US"/>
        </w:rPr>
        <w:t xml:space="preserve">the </w:t>
      </w:r>
      <w:r w:rsidRPr="00CF16C9">
        <w:rPr>
          <w:rFonts w:ascii="Arial" w:hAnsi="Arial" w:cs="Arial"/>
          <w:lang w:val="en-US"/>
        </w:rPr>
        <w:t xml:space="preserve">distances between all calves </w:t>
      </w:r>
      <w:r>
        <w:rPr>
          <w:rFonts w:ascii="Arial" w:hAnsi="Arial" w:cs="Arial"/>
          <w:lang w:val="en-US"/>
        </w:rPr>
        <w:t xml:space="preserve">were computed </w:t>
      </w:r>
      <w:r w:rsidRPr="00CF16C9">
        <w:rPr>
          <w:rFonts w:ascii="Arial" w:hAnsi="Arial" w:cs="Arial"/>
          <w:lang w:val="en-US"/>
        </w:rPr>
        <w:t>at the first, second, and last sampling.</w:t>
      </w:r>
    </w:p>
    <w:p w14:paraId="28108442" w14:textId="77777777" w:rsidR="00412277" w:rsidRPr="00CF16C9" w:rsidRDefault="00412277" w:rsidP="00412277">
      <w:pPr>
        <w:spacing w:line="480" w:lineRule="auto"/>
        <w:ind w:firstLine="709"/>
        <w:jc w:val="both"/>
        <w:rPr>
          <w:rFonts w:ascii="Arial" w:hAnsi="Arial" w:cs="Arial"/>
          <w:lang w:val="en-US"/>
        </w:rPr>
      </w:pPr>
      <w:r w:rsidRPr="00CF16C9">
        <w:rPr>
          <w:rFonts w:ascii="Arial" w:hAnsi="Arial" w:cs="Arial"/>
          <w:lang w:val="en-US"/>
        </w:rPr>
        <w:t xml:space="preserve">In summary, the available data for each sample were (i) the relative abundance of taxa at the phylum and genus level, (ii) the α-diversity metrics Shannon index and the number of observed OTUs, (iii) the weighted and unweighted Unifrac distances to the previous and next sample </w:t>
      </w:r>
      <w:r>
        <w:rPr>
          <w:rFonts w:ascii="Arial" w:hAnsi="Arial" w:cs="Arial"/>
          <w:lang w:val="en-US"/>
        </w:rPr>
        <w:t>for</w:t>
      </w:r>
      <w:r w:rsidRPr="00CF16C9">
        <w:rPr>
          <w:rFonts w:ascii="Arial" w:hAnsi="Arial" w:cs="Arial"/>
          <w:lang w:val="en-US"/>
        </w:rPr>
        <w:t xml:space="preserve"> the same calf, and (iv) the absolute number of </w:t>
      </w:r>
      <w:r w:rsidRPr="00CF16C9">
        <w:rPr>
          <w:rFonts w:ascii="Arial" w:hAnsi="Arial" w:cs="Arial"/>
          <w:i/>
          <w:lang w:val="en-US"/>
        </w:rPr>
        <w:t>E. coli</w:t>
      </w:r>
      <w:r w:rsidRPr="00CF16C9">
        <w:rPr>
          <w:rFonts w:ascii="Arial" w:hAnsi="Arial" w:cs="Arial"/>
          <w:lang w:val="en-US"/>
        </w:rPr>
        <w:t xml:space="preserve"> per gram of feces. In addition, Unifrac distances were computed at the first, second, and last sampling</w:t>
      </w:r>
      <w:r>
        <w:rPr>
          <w:rFonts w:ascii="Arial" w:hAnsi="Arial" w:cs="Arial"/>
          <w:lang w:val="en-US"/>
        </w:rPr>
        <w:t xml:space="preserve"> between calves</w:t>
      </w:r>
      <w:r w:rsidRPr="00CF16C9">
        <w:rPr>
          <w:rFonts w:ascii="Arial" w:hAnsi="Arial" w:cs="Arial"/>
          <w:lang w:val="en-US"/>
        </w:rPr>
        <w:t>.</w:t>
      </w:r>
      <w:r>
        <w:rPr>
          <w:rFonts w:ascii="Arial" w:hAnsi="Arial" w:cs="Arial"/>
          <w:lang w:val="en-US"/>
        </w:rPr>
        <w:t xml:space="preserve"> </w:t>
      </w:r>
    </w:p>
    <w:p w14:paraId="1CAE94AC" w14:textId="77777777" w:rsidR="00412277" w:rsidRPr="00DA51C3" w:rsidRDefault="00412277" w:rsidP="00412277">
      <w:pPr>
        <w:spacing w:line="480" w:lineRule="auto"/>
        <w:ind w:firstLine="284"/>
        <w:jc w:val="both"/>
        <w:rPr>
          <w:rFonts w:ascii="Arial" w:hAnsi="Arial" w:cs="Arial"/>
          <w:lang w:val="en-US"/>
        </w:rPr>
      </w:pPr>
    </w:p>
    <w:p w14:paraId="708A42E7" w14:textId="77777777" w:rsidR="00412277" w:rsidRPr="00DA51C3" w:rsidRDefault="00412277" w:rsidP="00412277">
      <w:pPr>
        <w:spacing w:line="480" w:lineRule="auto"/>
        <w:rPr>
          <w:rFonts w:ascii="Arial" w:hAnsi="Arial" w:cs="Arial"/>
          <w:b/>
          <w:lang w:val="en-US"/>
        </w:rPr>
      </w:pPr>
      <w:r w:rsidRPr="00DA51C3">
        <w:rPr>
          <w:rFonts w:ascii="Arial" w:hAnsi="Arial" w:cs="Arial"/>
          <w:b/>
          <w:lang w:val="en-US"/>
        </w:rPr>
        <w:t>Statistical analyses</w:t>
      </w:r>
    </w:p>
    <w:p w14:paraId="03358F82" w14:textId="77777777" w:rsidR="00412277" w:rsidRPr="00DA51C3" w:rsidRDefault="00412277" w:rsidP="00412277">
      <w:pPr>
        <w:spacing w:line="480" w:lineRule="auto"/>
        <w:jc w:val="both"/>
        <w:rPr>
          <w:rFonts w:ascii="Arial" w:hAnsi="Arial" w:cs="Arial"/>
          <w:i/>
          <w:lang w:val="en-US"/>
        </w:rPr>
      </w:pPr>
      <w:r w:rsidRPr="00DA51C3">
        <w:rPr>
          <w:rFonts w:ascii="Arial" w:hAnsi="Arial" w:cs="Arial"/>
          <w:i/>
          <w:lang w:val="en-US"/>
        </w:rPr>
        <w:t>Comparing community structures between and within calves over time</w:t>
      </w:r>
    </w:p>
    <w:p w14:paraId="38CF1DCF" w14:textId="77777777" w:rsidR="00412277" w:rsidRPr="00CF16C9" w:rsidRDefault="00412277" w:rsidP="00412277">
      <w:pPr>
        <w:spacing w:after="240" w:line="480" w:lineRule="auto"/>
        <w:ind w:firstLine="709"/>
        <w:jc w:val="both"/>
        <w:rPr>
          <w:rFonts w:ascii="Arial" w:hAnsi="Arial" w:cs="Arial"/>
          <w:lang w:val="en-US"/>
        </w:rPr>
      </w:pPr>
      <w:r w:rsidRPr="00CF16C9">
        <w:rPr>
          <w:rFonts w:ascii="Arial" w:hAnsi="Arial" w:cs="Arial"/>
          <w:lang w:val="en-US"/>
        </w:rPr>
        <w:t xml:space="preserve">We performed permutational multivariate analysis of variance (PERMANOVA) tests </w:t>
      </w:r>
      <w:r w:rsidRPr="00CF16C9">
        <w:rPr>
          <w:rFonts w:ascii="Arial" w:hAnsi="Arial" w:cs="Arial"/>
          <w:lang w:val="en-US"/>
        </w:rPr>
        <w:fldChar w:fldCharType="begin"/>
      </w:r>
      <w:r>
        <w:rPr>
          <w:rFonts w:ascii="Arial" w:hAnsi="Arial" w:cs="Arial"/>
          <w:lang w:val="en-US"/>
        </w:rPr>
        <w:instrText xml:space="preserve"> ADDIN ZOTERO_ITEM CSL_CITATION {"citationID":"2062ft0k7r","properties":{"formattedCitation":"[62]","plainCitation":"[62]"},"citationItems":[{"id":1635,"uris":["http://zotero.org/users/2861021/items/N5F3VCI3"],"uri":["http://zotero.org/users/2861021/items/N5F3VCI3"],"itemData":{"id":1635,"type":"article-journal","title":"A new method for non</w:instrText>
      </w:r>
      <w:r>
        <w:rPr>
          <w:rFonts w:ascii="Cambria Math" w:hAnsi="Cambria Math" w:cs="Cambria Math"/>
          <w:lang w:val="en-US"/>
        </w:rPr>
        <w:instrText>‐</w:instrText>
      </w:r>
      <w:r>
        <w:rPr>
          <w:rFonts w:ascii="Arial" w:hAnsi="Arial" w:cs="Arial"/>
          <w:lang w:val="en-US"/>
        </w:rPr>
        <w:instrText xml:space="preserve">parametric multivariate analysis of variance","container-title":"Austral Ecology","page":"32-46","volume":"26","issue":"1","source":"onlinelibrary.wiley.com","DOI":"10.1111/j.1442-9993.2001.01070.pp.x","ISSN":"1442-9993","language":"en","author":[{"family":"Anderson","given":"Marti J."}],"issued":{"date-parts":[["2001",2,1]]}}}],"schema":"https://github.com/citation-style-language/schema/raw/master/csl-citation.json"}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[62]</w:t>
      </w:r>
      <w:r w:rsidRPr="00CF16C9">
        <w:rPr>
          <w:rFonts w:ascii="Arial" w:hAnsi="Arial" w:cs="Arial"/>
          <w:lang w:val="en-US"/>
        </w:rPr>
        <w:fldChar w:fldCharType="end"/>
      </w:r>
      <w:r w:rsidRPr="00CF16C9">
        <w:rPr>
          <w:rFonts w:ascii="Arial" w:hAnsi="Arial" w:cs="Arial"/>
          <w:lang w:val="en-US"/>
        </w:rPr>
        <w:t xml:space="preserve"> using weighted and unweighted Unifrac distance matrices to evaluate the effects of time and the farm on the calf’s microbiota. Tests were </w:t>
      </w:r>
      <w:r>
        <w:rPr>
          <w:rFonts w:ascii="Arial" w:hAnsi="Arial" w:cs="Arial"/>
          <w:lang w:val="en-US"/>
        </w:rPr>
        <w:t>performed</w:t>
      </w:r>
      <w:r w:rsidRPr="00CF16C9">
        <w:rPr>
          <w:rFonts w:ascii="Arial" w:hAnsi="Arial" w:cs="Arial"/>
          <w:lang w:val="en-US"/>
        </w:rPr>
        <w:t xml:space="preserve"> using 1,000 permutations. </w:t>
      </w:r>
      <w:r>
        <w:rPr>
          <w:rFonts w:ascii="Arial" w:hAnsi="Arial" w:cs="Arial"/>
          <w:lang w:val="en-US"/>
        </w:rPr>
        <w:t>We</w:t>
      </w:r>
      <w:r w:rsidRPr="00CF16C9">
        <w:rPr>
          <w:rFonts w:ascii="Arial" w:hAnsi="Arial" w:cs="Arial"/>
          <w:lang w:val="en-US"/>
        </w:rPr>
        <w:t xml:space="preserve"> constrained the permutations within each calf</w:t>
      </w:r>
      <w:r w:rsidRPr="00EE6286">
        <w:rPr>
          <w:rFonts w:ascii="Arial" w:hAnsi="Arial" w:cs="Arial"/>
          <w:lang w:val="en-US"/>
        </w:rPr>
        <w:t xml:space="preserve"> </w:t>
      </w:r>
      <w:r>
        <w:rPr>
          <w:rFonts w:ascii="Arial" w:hAnsi="Arial" w:cs="Arial"/>
          <w:lang w:val="en-US"/>
        </w:rPr>
        <w:t>t</w:t>
      </w:r>
      <w:r w:rsidRPr="00CF16C9">
        <w:rPr>
          <w:rFonts w:ascii="Arial" w:hAnsi="Arial" w:cs="Arial"/>
          <w:lang w:val="en-US"/>
        </w:rPr>
        <w:t>o account for repeated measures. The weighted and unweighted Unifrac distances between calves at the first, second, and last samplings were represented in heatmaps. Moreover, the Unifrac distances between consecutive samples for each calf were represented by spaghetti plots to assess the temporal variability of its microbiota composition.</w:t>
      </w:r>
    </w:p>
    <w:p w14:paraId="7CB74EC9" w14:textId="77777777" w:rsidR="00412277" w:rsidRPr="00CF16C9" w:rsidRDefault="00412277" w:rsidP="00412277">
      <w:pPr>
        <w:spacing w:line="480" w:lineRule="auto"/>
        <w:jc w:val="both"/>
        <w:rPr>
          <w:rFonts w:ascii="Arial" w:hAnsi="Arial" w:cs="Arial"/>
          <w:i/>
          <w:lang w:val="en-US"/>
        </w:rPr>
      </w:pPr>
      <w:r w:rsidRPr="00CF16C9">
        <w:rPr>
          <w:rFonts w:ascii="Arial" w:hAnsi="Arial" w:cs="Arial"/>
          <w:i/>
          <w:lang w:val="en-US"/>
        </w:rPr>
        <w:t>Temporal modelling of α-diversity indices</w:t>
      </w:r>
    </w:p>
    <w:p w14:paraId="1F567BE5" w14:textId="77777777" w:rsidR="00412277" w:rsidRPr="00DA51C3" w:rsidRDefault="00412277" w:rsidP="00412277">
      <w:pPr>
        <w:spacing w:line="480" w:lineRule="auto"/>
        <w:ind w:firstLine="709"/>
        <w:jc w:val="both"/>
        <w:rPr>
          <w:rFonts w:ascii="Arial" w:hAnsi="Arial" w:cs="Arial"/>
          <w:lang w:val="en-US"/>
        </w:rPr>
      </w:pPr>
      <w:r w:rsidRPr="00CF16C9">
        <w:rPr>
          <w:rFonts w:ascii="Arial" w:hAnsi="Arial" w:cs="Arial"/>
          <w:lang w:val="en-US"/>
        </w:rPr>
        <w:t>We built linear</w:t>
      </w:r>
      <w:r w:rsidRPr="00DA51C3">
        <w:rPr>
          <w:rFonts w:ascii="Arial" w:hAnsi="Arial" w:cs="Arial"/>
          <w:lang w:val="en-US"/>
        </w:rPr>
        <w:t xml:space="preserve"> mixed-effects models to study the temporal dynamics of microbiota diversity. One-slope and two-slope models were tested. For the two-slope model, the </w:t>
      </w:r>
      <w:r w:rsidRPr="00DA51C3">
        <w:rPr>
          <w:rFonts w:ascii="Arial" w:hAnsi="Arial" w:cs="Arial"/>
          <w:lang w:val="en-US"/>
        </w:rPr>
        <w:lastRenderedPageBreak/>
        <w:t xml:space="preserve">break was set at day 21 for the farms after visual inspection of the raw data. The equation of the two-slope model is shown below: </w:t>
      </w:r>
    </w:p>
    <w:p w14:paraId="53DBB1DE" w14:textId="77777777" w:rsidR="00412277" w:rsidRPr="00DA51C3" w:rsidRDefault="00412277" w:rsidP="00412277">
      <w:pPr>
        <w:spacing w:after="120" w:line="480" w:lineRule="auto"/>
        <w:jc w:val="center"/>
        <w:rPr>
          <w:rFonts w:ascii="Arial" w:eastAsiaTheme="minorEastAsia" w:hAnsi="Arial" w:cs="Arial"/>
          <w:b/>
          <w:bCs/>
          <w:iCs/>
          <w:lang w:val="en-US"/>
        </w:rPr>
      </w:pPr>
      <m:oMathPara>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r>
            <m:rPr>
              <m:sty m:val="bi"/>
            </m:rPr>
            <w:rPr>
              <w:rFonts w:ascii="Cambria Math" w:hAnsi="Cambria Math" w:cs="Arial"/>
              <w:lang w:val="en-US"/>
            </w:rPr>
            <m:t>= </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1</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2</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i,j,k</m:t>
              </m:r>
            </m:sub>
          </m:sSub>
        </m:oMath>
      </m:oMathPara>
    </w:p>
    <w:p w14:paraId="2E437BE6" w14:textId="77777777" w:rsidR="00412277" w:rsidRPr="00DA51C3" w:rsidRDefault="00412277" w:rsidP="00412277">
      <w:pPr>
        <w:spacing w:after="120" w:line="480" w:lineRule="auto"/>
        <w:jc w:val="both"/>
        <w:rPr>
          <w:rFonts w:ascii="Arial" w:eastAsiaTheme="minorEastAsia" w:hAnsi="Arial" w:cs="Arial"/>
          <w:b/>
          <w:bCs/>
          <w:iCs/>
          <w:lang w:val="en-US"/>
        </w:rPr>
      </w:pPr>
      <w:r w:rsidRPr="00DA51C3">
        <w:rPr>
          <w:rFonts w:ascii="Arial" w:hAnsi="Arial" w:cs="Arial"/>
          <w:lang w:val="en-US"/>
        </w:rPr>
        <w:t xml:space="preserve">where </w:t>
      </w:r>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oMath>
      <w:r w:rsidRPr="00DA51C3">
        <w:rPr>
          <w:rFonts w:ascii="Arial" w:hAnsi="Arial" w:cs="Arial"/>
          <w:lang w:val="en-US"/>
        </w:rPr>
        <w:t xml:space="preserve"> is the observed Shannon index or the number of observed OTUs at the </w:t>
      </w:r>
      <w:r w:rsidRPr="00DA51C3">
        <w:rPr>
          <w:rFonts w:ascii="Arial" w:hAnsi="Arial" w:cs="Arial"/>
          <w:b/>
          <w:i/>
          <w:lang w:val="en-US"/>
        </w:rPr>
        <w:t>j</w:t>
      </w:r>
      <w:r w:rsidRPr="00DA51C3">
        <w:rPr>
          <w:rFonts w:ascii="Arial" w:hAnsi="Arial" w:cs="Arial"/>
          <w:b/>
          <w:i/>
          <w:vertAlign w:val="superscript"/>
          <w:lang w:val="en-US"/>
        </w:rPr>
        <w:t>th</w:t>
      </w:r>
      <w:r w:rsidRPr="00DA51C3">
        <w:rPr>
          <w:rFonts w:ascii="Arial" w:hAnsi="Arial" w:cs="Arial"/>
          <w:lang w:val="en-US"/>
        </w:rPr>
        <w:t xml:space="preserve"> day of calf </w:t>
      </w:r>
      <w:r w:rsidRPr="00DA51C3">
        <w:rPr>
          <w:rFonts w:ascii="Arial" w:hAnsi="Arial" w:cs="Arial"/>
          <w:b/>
          <w:i/>
          <w:lang w:val="en-US"/>
        </w:rPr>
        <w:t>i</w:t>
      </w:r>
      <w:r w:rsidRPr="00DA51C3">
        <w:rPr>
          <w:rFonts w:ascii="Arial" w:hAnsi="Arial" w:cs="Arial"/>
          <w:lang w:val="en-US"/>
        </w:rPr>
        <w:t xml:space="preserve"> from farm </w:t>
      </w:r>
      <w:r w:rsidRPr="00DA51C3">
        <w:rPr>
          <w:rFonts w:ascii="Arial" w:hAnsi="Arial" w:cs="Arial"/>
          <w:b/>
          <w:i/>
          <w:lang w:val="en-US"/>
        </w:rPr>
        <w:t>k</w:t>
      </w:r>
      <w:r w:rsidRPr="00DA51C3">
        <w:rPr>
          <w:rFonts w:ascii="Arial" w:hAnsi="Arial" w:cs="Arial"/>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i,k</m:t>
            </m:r>
          </m:sub>
        </m:sSub>
      </m:oMath>
      <w:r w:rsidRPr="00DA51C3">
        <w:rPr>
          <w:rFonts w:ascii="Arial" w:eastAsiaTheme="minorEastAsia" w:hAnsi="Arial" w:cs="Arial"/>
          <w:b/>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 xml:space="preserve">are the intercept, first slope, and second slope, respectively. </w:t>
      </w:r>
      <m:oMath>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1</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and </w:t>
      </w:r>
      <m:oMath>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2</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represent the time before or on the 21</w:t>
      </w:r>
      <w:r w:rsidRPr="00DA51C3">
        <w:rPr>
          <w:rFonts w:ascii="Arial" w:eastAsiaTheme="minorEastAsia" w:hAnsi="Arial" w:cs="Arial"/>
          <w:bCs/>
          <w:iCs/>
          <w:vertAlign w:val="superscript"/>
          <w:lang w:val="en-US"/>
        </w:rPr>
        <w:t>st</w:t>
      </w:r>
      <w:r w:rsidRPr="00DA51C3">
        <w:rPr>
          <w:rFonts w:ascii="Arial" w:eastAsiaTheme="minorEastAsia" w:hAnsi="Arial" w:cs="Arial"/>
          <w:bCs/>
          <w:iCs/>
          <w:lang w:val="en-US"/>
        </w:rPr>
        <w:t xml:space="preserve"> day and after, respectively, and </w:t>
      </w:r>
      <m:oMath>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the residual error.</w:t>
      </w:r>
      <w:r w:rsidRPr="00DA51C3">
        <w:rPr>
          <w:rFonts w:ascii="Arial" w:eastAsiaTheme="minorEastAsia" w:hAnsi="Arial" w:cs="Arial"/>
          <w:b/>
          <w:bCs/>
          <w:iCs/>
          <w:lang w:val="en-US"/>
        </w:rPr>
        <w:t xml:space="preserve"> </w:t>
      </w:r>
    </w:p>
    <w:p w14:paraId="6DF4EFC2" w14:textId="77777777" w:rsidR="00412277" w:rsidRPr="00DA51C3" w:rsidRDefault="00412277" w:rsidP="00412277">
      <w:pPr>
        <w:spacing w:after="240" w:line="480" w:lineRule="auto"/>
        <w:ind w:firstLine="709"/>
        <w:rPr>
          <w:rFonts w:ascii="Arial" w:eastAsiaTheme="minorEastAsia" w:hAnsi="Arial" w:cs="Arial"/>
          <w:bCs/>
          <w:iCs/>
          <w:lang w:val="en-US"/>
        </w:rPr>
      </w:pPr>
      <w:r w:rsidRPr="00DA51C3">
        <w:rPr>
          <w:rFonts w:ascii="Arial" w:hAnsi="Arial" w:cs="Arial"/>
          <w:lang w:val="en-US"/>
        </w:rPr>
        <w:t>The farm effect was introduced for each parameter and the calves set as random effects. The likelihood ratio test (LRT) was used to compare the fit between the candidate models. For each parameter of the final model, farms were grouped when the effects were not significantly different. We assumed that the random effects and residual errors were independent and had a normal distribution</w:t>
      </w:r>
      <w:r>
        <w:rPr>
          <w:rFonts w:ascii="Arial" w:hAnsi="Arial" w:cs="Arial"/>
          <w:lang w:val="en-US"/>
        </w:rPr>
        <w:t>,</w:t>
      </w:r>
      <w:r w:rsidRPr="00DA51C3">
        <w:rPr>
          <w:rFonts w:ascii="Arial" w:hAnsi="Arial" w:cs="Arial"/>
          <w:lang w:val="en-US"/>
        </w:rPr>
        <w:t xml:space="preserve"> with a mean of 0. </w:t>
      </w:r>
      <w:r w:rsidRPr="00DA51C3">
        <w:rPr>
          <w:rFonts w:ascii="Arial" w:eastAsiaTheme="minorEastAsia" w:hAnsi="Arial" w:cs="Arial"/>
          <w:bCs/>
          <w:iCs/>
          <w:lang w:val="en-US"/>
        </w:rPr>
        <w:t>Evaluation of the final model was conducted using basic goodness-of-fit plots.</w:t>
      </w:r>
    </w:p>
    <w:p w14:paraId="689ED112" w14:textId="77777777" w:rsidR="00412277" w:rsidRPr="00DA51C3" w:rsidRDefault="00412277" w:rsidP="00412277">
      <w:pPr>
        <w:spacing w:line="480" w:lineRule="auto"/>
        <w:jc w:val="both"/>
        <w:rPr>
          <w:rFonts w:ascii="Arial" w:hAnsi="Arial" w:cs="Arial"/>
          <w:i/>
          <w:lang w:val="en-US"/>
        </w:rPr>
      </w:pPr>
      <w:r w:rsidRPr="00DA51C3">
        <w:rPr>
          <w:rFonts w:ascii="Arial" w:hAnsi="Arial" w:cs="Arial"/>
          <w:i/>
          <w:lang w:val="en-US"/>
        </w:rPr>
        <w:t xml:space="preserve">Temporal modelling of </w:t>
      </w:r>
      <w:r>
        <w:rPr>
          <w:rFonts w:ascii="Arial" w:hAnsi="Arial" w:cs="Arial"/>
          <w:i/>
          <w:lang w:val="en-US"/>
        </w:rPr>
        <w:t xml:space="preserve">the </w:t>
      </w:r>
      <w:r w:rsidRPr="00DA51C3">
        <w:rPr>
          <w:rFonts w:ascii="Arial" w:hAnsi="Arial" w:cs="Arial"/>
          <w:i/>
          <w:lang w:val="en-US"/>
        </w:rPr>
        <w:t xml:space="preserve">absolute number of </w:t>
      </w:r>
      <w:r w:rsidRPr="00DA51C3">
        <w:rPr>
          <w:rFonts w:ascii="Arial" w:hAnsi="Arial" w:cs="Arial"/>
          <w:lang w:val="en-US"/>
        </w:rPr>
        <w:t xml:space="preserve">E. coli </w:t>
      </w:r>
      <w:r w:rsidRPr="00DA51C3">
        <w:rPr>
          <w:rFonts w:ascii="Arial" w:hAnsi="Arial" w:cs="Arial"/>
          <w:i/>
          <w:lang w:val="en-US"/>
        </w:rPr>
        <w:t>per gram of feces</w:t>
      </w:r>
    </w:p>
    <w:p w14:paraId="2FC79973" w14:textId="77777777" w:rsidR="00412277" w:rsidRPr="00DA51C3" w:rsidRDefault="00412277" w:rsidP="00412277">
      <w:pPr>
        <w:spacing w:line="480" w:lineRule="auto"/>
        <w:ind w:firstLine="709"/>
        <w:jc w:val="both"/>
        <w:rPr>
          <w:rFonts w:ascii="Arial" w:hAnsi="Arial" w:cs="Arial"/>
          <w:lang w:val="en-US"/>
        </w:rPr>
      </w:pPr>
      <w:r w:rsidRPr="00DA51C3">
        <w:rPr>
          <w:rFonts w:ascii="Arial" w:hAnsi="Arial" w:cs="Arial"/>
          <w:lang w:val="en-US"/>
        </w:rPr>
        <w:t xml:space="preserve">First, we performed Spearman’s correlation between the number of bacteria from the </w:t>
      </w:r>
      <w:r w:rsidRPr="00DA51C3">
        <w:rPr>
          <w:rFonts w:ascii="Arial" w:hAnsi="Arial" w:cs="Arial"/>
          <w:i/>
          <w:lang w:val="en-US"/>
        </w:rPr>
        <w:t>Escherichia</w:t>
      </w:r>
      <w:r w:rsidRPr="00DA51C3">
        <w:rPr>
          <w:rFonts w:ascii="Arial" w:hAnsi="Arial" w:cs="Arial"/>
          <w:lang w:val="en-US"/>
        </w:rPr>
        <w:t xml:space="preserve"> genus, estimated by quantitative PCR, and the relative abundance of the </w:t>
      </w:r>
      <w:r w:rsidRPr="00DA51C3">
        <w:rPr>
          <w:rFonts w:ascii="Arial" w:hAnsi="Arial" w:cs="Arial"/>
          <w:i/>
          <w:lang w:val="en-US"/>
        </w:rPr>
        <w:t>Escherichia</w:t>
      </w:r>
      <w:r w:rsidRPr="00DA51C3">
        <w:rPr>
          <w:rFonts w:ascii="Arial" w:hAnsi="Arial" w:cs="Arial"/>
          <w:lang w:val="en-US"/>
        </w:rPr>
        <w:t xml:space="preserve"> genus to assess the consistency of the two techniques. Second, we built linear mixed-effects models to study the temporal dynamics of the absolute number of </w:t>
      </w:r>
      <w:r w:rsidRPr="00DA51C3">
        <w:rPr>
          <w:rFonts w:ascii="Arial" w:hAnsi="Arial" w:cs="Arial"/>
          <w:i/>
          <w:lang w:val="en-US"/>
        </w:rPr>
        <w:t xml:space="preserve">E. coli </w:t>
      </w:r>
      <w:r w:rsidRPr="00DA51C3">
        <w:rPr>
          <w:rFonts w:ascii="Arial" w:hAnsi="Arial" w:cs="Arial"/>
          <w:lang w:val="en-US"/>
        </w:rPr>
        <w:t>and tested polynomial functions of time. The farm effect was introduced for each parameter and the calves set as random effects. The equation of the quartic model is shown below:</w:t>
      </w:r>
    </w:p>
    <w:p w14:paraId="17569890" w14:textId="77777777" w:rsidR="00412277" w:rsidRPr="00DA51C3" w:rsidRDefault="00412277" w:rsidP="00412277">
      <w:pPr>
        <w:spacing w:after="120" w:line="480" w:lineRule="auto"/>
        <w:ind w:firstLine="720"/>
        <w:rPr>
          <w:rFonts w:ascii="Arial" w:hAnsi="Arial" w:cs="Arial"/>
          <w:lang w:val="en-US"/>
        </w:rPr>
      </w:pPr>
      <m:oMathPara>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r>
            <m:rPr>
              <m:sty m:val="bi"/>
            </m:rPr>
            <w:rPr>
              <w:rFonts w:ascii="Cambria Math" w:hAnsi="Cambria Math" w:cs="Arial"/>
              <w:lang w:val="en-US"/>
            </w:rPr>
            <m:t>= </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i,j</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i,j,k</m:t>
              </m:r>
            </m:sub>
          </m:sSub>
          <m:r>
            <m:rPr>
              <m:sty m:val="bi"/>
            </m:rPr>
            <w:rPr>
              <w:rFonts w:ascii="Cambria Math" w:hAnsi="Cambria Math" w:cs="Arial"/>
              <w:lang w:val="en-US"/>
            </w:rPr>
            <m:t>×</m:t>
          </m:r>
          <m:sSubSup>
            <m:sSubSupPr>
              <m:ctrlPr>
                <w:rPr>
                  <w:rFonts w:ascii="Cambria Math" w:hAnsi="Cambria Math" w:cs="Arial"/>
                  <w:b/>
                  <w:i/>
                  <w:lang w:val="en-US"/>
                </w:rPr>
              </m:ctrlPr>
            </m:sSubSupPr>
            <m:e>
              <m:r>
                <m:rPr>
                  <m:sty m:val="bi"/>
                </m:rPr>
                <w:rPr>
                  <w:rFonts w:ascii="Cambria Math" w:hAnsi="Cambria Math" w:cs="Arial"/>
                  <w:lang w:val="en-US"/>
                </w:rPr>
                <m:t>t</m:t>
              </m:r>
            </m:e>
            <m:sub>
              <m:r>
                <m:rPr>
                  <m:sty m:val="bi"/>
                </m:rPr>
                <w:rPr>
                  <w:rFonts w:ascii="Cambria Math" w:hAnsi="Cambria Math" w:cs="Arial"/>
                  <w:lang w:val="en-US"/>
                </w:rPr>
                <m:t>i,j</m:t>
              </m:r>
            </m:sub>
            <m:sup>
              <m:r>
                <m:rPr>
                  <m:sty m:val="bi"/>
                </m:rPr>
                <w:rPr>
                  <w:rFonts w:ascii="Cambria Math" w:hAnsi="Cambria Math" w:cs="Arial"/>
                  <w:lang w:val="en-US"/>
                </w:rPr>
                <m:t>2</m:t>
              </m:r>
            </m:sup>
          </m:sSubSup>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3</m:t>
              </m:r>
              <m:r>
                <m:rPr>
                  <m:sty m:val="bi"/>
                </m:rPr>
                <w:rPr>
                  <w:rFonts w:ascii="Cambria Math" w:hAnsi="Cambria Math" w:cs="Arial"/>
                  <w:lang w:val="en-US"/>
                </w:rPr>
                <m:t>i,j,k</m:t>
              </m:r>
            </m:sub>
          </m:sSub>
          <m:r>
            <m:rPr>
              <m:sty m:val="bi"/>
            </m:rPr>
            <w:rPr>
              <w:rFonts w:ascii="Cambria Math" w:hAnsi="Cambria Math" w:cs="Arial"/>
              <w:lang w:val="en-US"/>
            </w:rPr>
            <m:t>×</m:t>
          </m:r>
          <m:sSubSup>
            <m:sSubSupPr>
              <m:ctrlPr>
                <w:rPr>
                  <w:rFonts w:ascii="Cambria Math" w:hAnsi="Cambria Math" w:cs="Arial"/>
                  <w:b/>
                  <w:i/>
                  <w:lang w:val="en-US"/>
                </w:rPr>
              </m:ctrlPr>
            </m:sSubSupPr>
            <m:e>
              <m:r>
                <m:rPr>
                  <m:sty m:val="bi"/>
                </m:rPr>
                <w:rPr>
                  <w:rFonts w:ascii="Cambria Math" w:hAnsi="Cambria Math" w:cs="Arial"/>
                  <w:lang w:val="en-US"/>
                </w:rPr>
                <m:t>t</m:t>
              </m:r>
            </m:e>
            <m:sub>
              <m:r>
                <m:rPr>
                  <m:sty m:val="bi"/>
                </m:rPr>
                <w:rPr>
                  <w:rFonts w:ascii="Cambria Math" w:hAnsi="Cambria Math" w:cs="Arial"/>
                  <w:lang w:val="en-US"/>
                </w:rPr>
                <m:t>i,j</m:t>
              </m:r>
            </m:sub>
            <m:sup>
              <m:r>
                <m:rPr>
                  <m:sty m:val="bi"/>
                </m:rPr>
                <w:rPr>
                  <w:rFonts w:ascii="Cambria Math" w:hAnsi="Cambria Math" w:cs="Arial"/>
                  <w:lang w:val="en-US"/>
                </w:rPr>
                <m:t>3</m:t>
              </m:r>
            </m:sup>
          </m:sSubSup>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4</m:t>
              </m:r>
              <m:r>
                <m:rPr>
                  <m:sty m:val="bi"/>
                </m:rPr>
                <w:rPr>
                  <w:rFonts w:ascii="Cambria Math" w:hAnsi="Cambria Math" w:cs="Arial"/>
                  <w:lang w:val="en-US"/>
                </w:rPr>
                <m:t>i,j,k</m:t>
              </m:r>
            </m:sub>
          </m:sSub>
          <m:r>
            <m:rPr>
              <m:sty m:val="bi"/>
            </m:rPr>
            <w:rPr>
              <w:rFonts w:ascii="Cambria Math" w:hAnsi="Cambria Math" w:cs="Arial"/>
              <w:lang w:val="en-US"/>
            </w:rPr>
            <m:t>×</m:t>
          </m:r>
          <m:sSubSup>
            <m:sSubSupPr>
              <m:ctrlPr>
                <w:rPr>
                  <w:rFonts w:ascii="Cambria Math" w:hAnsi="Cambria Math" w:cs="Arial"/>
                  <w:b/>
                  <w:i/>
                  <w:lang w:val="en-US"/>
                </w:rPr>
              </m:ctrlPr>
            </m:sSubSupPr>
            <m:e>
              <m:r>
                <m:rPr>
                  <m:sty m:val="bi"/>
                </m:rPr>
                <w:rPr>
                  <w:rFonts w:ascii="Cambria Math" w:hAnsi="Cambria Math" w:cs="Arial"/>
                  <w:lang w:val="en-US"/>
                </w:rPr>
                <m:t>t</m:t>
              </m:r>
            </m:e>
            <m:sub>
              <m:r>
                <m:rPr>
                  <m:sty m:val="bi"/>
                </m:rPr>
                <w:rPr>
                  <w:rFonts w:ascii="Cambria Math" w:hAnsi="Cambria Math" w:cs="Arial"/>
                  <w:lang w:val="en-US"/>
                </w:rPr>
                <m:t>i,j</m:t>
              </m:r>
            </m:sub>
            <m:sup>
              <m:r>
                <m:rPr>
                  <m:sty m:val="bi"/>
                </m:rPr>
                <w:rPr>
                  <w:rFonts w:ascii="Cambria Math" w:hAnsi="Cambria Math" w:cs="Arial"/>
                  <w:lang w:val="en-US"/>
                </w:rPr>
                <m:t>4</m:t>
              </m:r>
            </m:sup>
          </m:sSubSup>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m:t>
              </m:r>
            </m:sub>
          </m:sSub>
        </m:oMath>
      </m:oMathPara>
    </w:p>
    <w:p w14:paraId="7027803C" w14:textId="77777777" w:rsidR="00412277" w:rsidRPr="00DA51C3" w:rsidRDefault="00412277" w:rsidP="00412277">
      <w:pPr>
        <w:spacing w:line="480" w:lineRule="auto"/>
        <w:rPr>
          <w:rFonts w:ascii="Arial" w:eastAsiaTheme="minorEastAsia" w:hAnsi="Arial" w:cs="Arial"/>
          <w:bCs/>
          <w:iCs/>
          <w:lang w:val="en-US"/>
        </w:rPr>
      </w:pPr>
      <w:r w:rsidRPr="00DA51C3">
        <w:rPr>
          <w:rFonts w:ascii="Arial" w:hAnsi="Arial" w:cs="Arial"/>
          <w:lang w:val="en-US"/>
        </w:rPr>
        <w:lastRenderedPageBreak/>
        <w:t xml:space="preserve">where </w:t>
      </w:r>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 xml:space="preserve">is the observed number of </w:t>
      </w:r>
      <w:r w:rsidRPr="00DA51C3">
        <w:rPr>
          <w:rFonts w:ascii="Arial" w:eastAsiaTheme="minorEastAsia" w:hAnsi="Arial" w:cs="Arial"/>
          <w:bCs/>
          <w:i/>
          <w:iCs/>
          <w:lang w:val="en-US"/>
        </w:rPr>
        <w:t>E. coli/</w:t>
      </w:r>
      <w:r w:rsidRPr="00DA51C3">
        <w:rPr>
          <w:rFonts w:ascii="Arial" w:eastAsiaTheme="minorEastAsia" w:hAnsi="Arial" w:cs="Arial"/>
          <w:bCs/>
          <w:iCs/>
          <w:lang w:val="en-US"/>
        </w:rPr>
        <w:t xml:space="preserve">g and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3</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4</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the coefficients of each term of the polynomial function of time; </w:t>
      </w:r>
      <m:oMath>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i,j</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 xml:space="preserve">the </w:t>
      </w:r>
      <w:r w:rsidRPr="00DA51C3">
        <w:rPr>
          <w:rFonts w:ascii="Arial" w:hAnsi="Arial" w:cs="Arial"/>
          <w:b/>
          <w:i/>
          <w:lang w:val="en-US"/>
        </w:rPr>
        <w:t>j</w:t>
      </w:r>
      <w:r w:rsidRPr="00DA51C3">
        <w:rPr>
          <w:rFonts w:ascii="Arial" w:hAnsi="Arial" w:cs="Arial"/>
          <w:b/>
          <w:i/>
          <w:vertAlign w:val="superscript"/>
          <w:lang w:val="en-US"/>
        </w:rPr>
        <w:t>th</w:t>
      </w:r>
      <w:r w:rsidRPr="00DA51C3">
        <w:rPr>
          <w:rFonts w:ascii="Arial" w:eastAsiaTheme="minorEastAsia" w:hAnsi="Arial" w:cs="Arial"/>
          <w:bCs/>
          <w:iCs/>
          <w:lang w:val="en-US"/>
        </w:rPr>
        <w:t xml:space="preserve"> day of calf </w:t>
      </w:r>
      <w:r w:rsidRPr="00DA51C3">
        <w:rPr>
          <w:rFonts w:ascii="Arial" w:hAnsi="Arial" w:cs="Arial"/>
          <w:b/>
          <w:i/>
          <w:lang w:val="en-US"/>
        </w:rPr>
        <w:t>i</w:t>
      </w:r>
      <w:r w:rsidRPr="00DA51C3">
        <w:rPr>
          <w:rFonts w:ascii="Arial" w:eastAsiaTheme="minorEastAsia" w:hAnsi="Arial" w:cs="Arial"/>
          <w:bCs/>
          <w:iCs/>
          <w:lang w:val="en-US"/>
        </w:rPr>
        <w:t xml:space="preserve">, and </w:t>
      </w:r>
      <m:oMath>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the residual error.</w:t>
      </w:r>
    </w:p>
    <w:p w14:paraId="366F7948" w14:textId="77777777" w:rsidR="00412277" w:rsidRPr="00CF16C9" w:rsidRDefault="00412277" w:rsidP="00412277">
      <w:pPr>
        <w:spacing w:after="240" w:line="480" w:lineRule="auto"/>
        <w:ind w:firstLine="709"/>
        <w:jc w:val="both"/>
        <w:rPr>
          <w:rFonts w:ascii="Arial" w:hAnsi="Arial" w:cs="Arial"/>
          <w:lang w:val="en-US"/>
        </w:rPr>
      </w:pPr>
      <w:r w:rsidRPr="00DA51C3">
        <w:rPr>
          <w:rFonts w:ascii="Arial" w:hAnsi="Arial" w:cs="Arial"/>
          <w:lang w:val="en-US"/>
        </w:rPr>
        <w:t xml:space="preserve">The number of random effects was reduced by a backward approach using the Akaike Information Criterion (AIC), starting with the random effect of the coefficient with the highest degree. Selection of the final model and grouping by the farm effect were performed as for the α-diversity indices. We also made the same assumptions of normality and independence and evaluated the final model using basic goodness-of-fit </w:t>
      </w:r>
      <w:r w:rsidRPr="00CF16C9">
        <w:rPr>
          <w:rFonts w:ascii="Arial" w:hAnsi="Arial" w:cs="Arial"/>
          <w:lang w:val="en-US"/>
        </w:rPr>
        <w:t xml:space="preserve">plots. </w:t>
      </w:r>
    </w:p>
    <w:p w14:paraId="6D8C7FD1" w14:textId="77777777" w:rsidR="00412277" w:rsidRPr="00CF16C9" w:rsidRDefault="00412277" w:rsidP="00412277">
      <w:pPr>
        <w:spacing w:line="480" w:lineRule="auto"/>
        <w:jc w:val="both"/>
        <w:rPr>
          <w:rFonts w:ascii="Arial" w:hAnsi="Arial" w:cs="Arial"/>
          <w:i/>
          <w:lang w:val="en-US"/>
        </w:rPr>
      </w:pPr>
      <w:r w:rsidRPr="00CF16C9">
        <w:rPr>
          <w:rFonts w:ascii="Arial" w:hAnsi="Arial" w:cs="Arial"/>
          <w:i/>
          <w:lang w:val="en-US"/>
        </w:rPr>
        <w:t xml:space="preserve">Determination of the influence of antibiotic treatment on temporal predictions of α-diversity indices and the absolute number of </w:t>
      </w:r>
      <w:r w:rsidRPr="00CF16C9">
        <w:rPr>
          <w:rFonts w:ascii="Arial" w:hAnsi="Arial" w:cs="Arial"/>
          <w:lang w:val="en-US"/>
        </w:rPr>
        <w:t>E. coli</w:t>
      </w:r>
    </w:p>
    <w:p w14:paraId="42106BC3" w14:textId="77777777" w:rsidR="00412277" w:rsidRPr="00CF16C9" w:rsidRDefault="00412277" w:rsidP="00412277">
      <w:pPr>
        <w:spacing w:line="480" w:lineRule="auto"/>
        <w:ind w:firstLine="709"/>
        <w:jc w:val="both"/>
        <w:rPr>
          <w:rFonts w:ascii="Arial" w:hAnsi="Arial" w:cs="Arial"/>
          <w:lang w:val="en-US"/>
        </w:rPr>
      </w:pPr>
      <w:r w:rsidRPr="00CF16C9">
        <w:rPr>
          <w:rFonts w:ascii="Arial" w:hAnsi="Arial" w:cs="Arial"/>
          <w:lang w:val="en-US"/>
        </w:rPr>
        <w:t xml:space="preserve">Alterations of fecal microbiota, such as selective depletion of bacterial populations and </w:t>
      </w:r>
      <w:r>
        <w:rPr>
          <w:rFonts w:ascii="Arial" w:hAnsi="Arial" w:cs="Arial"/>
          <w:lang w:val="en-US"/>
        </w:rPr>
        <w:t xml:space="preserve">the </w:t>
      </w:r>
      <w:r w:rsidRPr="00CF16C9">
        <w:rPr>
          <w:rFonts w:ascii="Arial" w:hAnsi="Arial" w:cs="Arial"/>
          <w:lang w:val="en-US"/>
        </w:rPr>
        <w:t xml:space="preserve">reduction of ecological diversity, are generally regarded as gut microbiota dysbiosis markers following antibiotic treatment </w:t>
      </w:r>
      <w:r w:rsidRPr="00CF16C9">
        <w:rPr>
          <w:rFonts w:ascii="Arial" w:hAnsi="Arial" w:cs="Arial"/>
          <w:lang w:val="en-US"/>
        </w:rPr>
        <w:fldChar w:fldCharType="begin"/>
      </w:r>
      <w:r>
        <w:rPr>
          <w:rFonts w:ascii="Arial" w:hAnsi="Arial" w:cs="Arial"/>
          <w:lang w:val="en-US"/>
        </w:rPr>
        <w:instrText xml:space="preserve"> ADDIN ZOTERO_ITEM CSL_CITATION {"citationID":"BJ34So3i","properties":{"formattedCitation":"{\\rtf [63\\uc0\\u8211{}65]}","plainCitation":"[63–65]"},"citationItems":[{"id":1597,"uris":["http://zotero.org/users/2861021/items/X9XF44N6"],"uri":["http://zotero.org/users/2861021/items/X9XF44N6"],"itemData":{"id":1597,"type":"article-journal","title":"Recovery of gut microbiota of healthy adults following antibiotic exposure","container-title":"Nature Microbiology","page":"1255-1265","volume":"3","issue":"11","source":"PubMed","abstract":"To minimize the impact of antibiotics, gut microorganisms harbour and exchange antibiotics resistance genes, collectively called their resistome. Using shotgun sequencing-based metagenomics, we analysed the partial eradication and subsequent regrowth of the gut microbiota in 12 healthy men over a 6-month period following a 4-day intervention with a cocktail of 3 last-resort antibiotics: meropenem, gentamicin and vancomycin. Initial changes included blooms of enterobacteria and other pathobionts, such as Enterococcus faecalis and Fusobacterium nucleatum, and the depletion of Bifidobacterium species and butyrate producers. The gut microbiota of the subjects recovered to near-baseline composition within 1.5 months, although 9 common species, which were present in all subjects before the treatment, remained undetectable in most of the subjects after 180 days. Species that harbour β-lactam resistance genes were positively selected for during and after the intervention. Harbouring glycopeptide or aminoglycoside resistance genes increased the odds of de novo colonization, however, the former also decreased the odds of survival. Compositional changes under antibiotic intervention in vivo matched results from in vitro susceptibility tests. Despite a mild yet long-lasting imprint following antibiotics exposure, the gut microbiota of healthy young adults are resilient to a short-term broad-spectrum antibiotics intervention and their antibiotics resistance gene carriage modulates their recovery processes.","DOI":"10.1038/s41564-018-0257-9","ISSN":"2058-5276","note":"PMID: 30349083","journalAbbreviation":"Nat Microbiol","language":"eng","author":[{"family":"Palleja","given":"Albert"},{"family":"Mikkelsen","given":"Kristian H."},{"family":"Forslund","given":"Sofia K."},{"family":"Kashani","given":"Alireza"},{"family":"Allin","given":"Kristine H."},{"family":"Nielsen","given":"Trine"},{"family":"Hansen","given":"Tue H."},{"family":"Liang","given":"Suisha"},{"family":"Feng","given":"Qiang"},{"family":"Zhang","given":"Chenchen"},{"family":"Pyl","given":"Paul Theodor"},{"family":"Coelho","given":"Luis Pedro"},{"family":"Yang","given":"Huanming"},{"family":"Wang","given":"Jian"},{"family":"Typas","given":"Athanasios"},{"family":"Nielsen","given":"Morten F."},{"family":"Nielsen","given":"Henrik Bjorn"},{"family":"Bork","given":"Peer"},{"family":"Wang","given":"Jun"},{"family":"Vilsbøll","given":"Tina"},{"family":"Hansen","given":"Torben"},{"family":"Knop","given":"Filip K."},{"family":"Arumugam","given":"Manimozhiyan"},{"family":"Pedersen","given":"Oluf"}],"issued":{"date-parts":[["2018",11]]},"PMID":"30349083"}},{"id":1615,"uris":["http://zotero.org/users/2861021/items/ZBB4ZTNU"],"uri":["http://zotero.org/users/2861021/items/ZBB4ZTNU"],"itemData":{"id":1615,"type":"article-journal","title":"Intestinal microbiome is related to lifetime antibiotic use in Finnish pre-school children","container-title":"Nature Communications","page":"10410","volume":"7","source":"PubMed","abstract":"Early-life antibiotic use is associated with increased risk for metabolic and immunological diseases, and mouse studies indicate a causal role of the disrupted microbiome. However, little is known about the impacts of antibiotics on the developing microbiome of children. Here we use phylogenetics, metagenomics and individual antibiotic purchase records to show that macrolide use in 2-7 year-old Finnish children (N=142; sampled at two time points) is associated with a long-lasting shift in microbiota composition and metabolism. The shift includes depletion of Actinobacteria, increase in Bacteroidetes and Proteobacteria, decrease in bile-salt hydrolase and increase in macrolide resistance. Furthermore, macrolide use in early life is associated with increased risk of asthma and predisposes to antibiotic-associated weight gain. Overweight and asthmatic children have distinct microbiota compositions. Penicillins leave a weaker mark on the microbiota than macrolides. Our results support the idea that, without compromising clinical practice, the impact on the intestinal microbiota should be considered when prescribing antibiotics.","DOI":"10.1038/ncomms10410","ISSN":"2041-1723","note":"PMID: 26811868\nPMCID: PMC4737757","journalAbbreviation":"Nat Commun","language":"eng","author":[{"family":"Korpela","given":"Katri"},{"family":"Salonen","given":"Anne"},{"family":"Virta","given":"Lauri J."},{"family":"Kekkonen","given":"Riina A."},{"family":"Forslund","given":"Kristoffer"},{"family":"Bork","given":"Peer"},{"family":"Vos","given":"Willem M.","non-dropping-particle":"de"}],"issued":{"date-parts":[["2016",1,26]]},"PMID":"26811868","PMCID":"PMC4737757"}},{"id":1231,"uris":["http://zotero.org/users/2861021/items/P5QA7E95"],"uri":["http://zotero.org/users/2861021/items/P5QA7E95"],"itemData":{"id":1231,"type":"article-journal","title":"Change in bacterial diversity of fecal microbiota drives mortality in a hamster model of antibiotic-induced &lt;i&gt;Clostridium difficile&lt;/i&gt; colitis","container-title":"Antimicrobial Agents and Chemotherapy","page":"S382-S382","volume":"4","issue":"suppl_1","source":"academic-oup-com.gate2.inist.fr","abstract":"AbstractBackground.  C. difficile (C diff) infection results from antibiotic-induced changes in colonic microbiota. DAV131A, an oral adsorbent-based product, ca","DOI":"10.1093/ofid/ofx163.947","journalAbbreviation":"AAC","language":"en","author":[{"family":"Burdet","given":"Charles"},{"family":"Nguyen","given":"Thu Thuy"},{"family":"Saint-Lu","given":"Nathalie"},{"family":"Sayah-Jeanne","given":"Sakina"},{"family":"Hugon","given":"Perrine"},{"family":"Sablier-Gallis","given":"Frédérique"},{"family":"Ferreira","given":"Stéphanie"},{"family":"Andremont","given":"Antoine"},{"family":"Mentré","given":"France"},{"family":"Gunzburg","given":"Jean De"}],"issued":{"date-parts":[["2018"]]}}}],"schema":"https://github.com/citation-style-language/schema/raw/master/csl-citation.json"}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[63–65]</w:t>
      </w:r>
      <w:r w:rsidRPr="00CF16C9">
        <w:rPr>
          <w:rFonts w:ascii="Arial" w:hAnsi="Arial" w:cs="Arial"/>
          <w:lang w:val="en-US"/>
        </w:rPr>
        <w:fldChar w:fldCharType="end"/>
      </w:r>
      <w:r w:rsidRPr="00CF16C9">
        <w:rPr>
          <w:rFonts w:ascii="Arial" w:hAnsi="Arial" w:cs="Arial"/>
          <w:lang w:val="en-US"/>
        </w:rPr>
        <w:t>. We investigated such effects on the temporal dynamics of the calves’ fecal microbiota by considering that dysbiosis linked to antibiotic</w:t>
      </w:r>
      <w:r>
        <w:rPr>
          <w:rFonts w:ascii="Arial" w:hAnsi="Arial" w:cs="Arial"/>
          <w:lang w:val="en-US"/>
        </w:rPr>
        <w:t xml:space="preserve"> treatment</w:t>
      </w:r>
      <w:r w:rsidRPr="00CF16C9">
        <w:rPr>
          <w:rFonts w:ascii="Arial" w:hAnsi="Arial" w:cs="Arial"/>
          <w:lang w:val="en-US"/>
        </w:rPr>
        <w:t xml:space="preserve"> could have occurred for all samples for which a collective antibiotic treatment was given within 15 days before sampling and antibiotic treatment still ongoing</w:t>
      </w:r>
      <w:r>
        <w:rPr>
          <w:rFonts w:ascii="Arial" w:hAnsi="Arial" w:cs="Arial"/>
          <w:lang w:val="en-US"/>
        </w:rPr>
        <w:t xml:space="preserve"> or not </w:t>
      </w:r>
      <w:r w:rsidRPr="00CF16C9">
        <w:rPr>
          <w:rFonts w:ascii="Arial" w:hAnsi="Arial" w:cs="Arial"/>
          <w:lang w:val="en-US"/>
        </w:rPr>
        <w:t xml:space="preserve">at </w:t>
      </w:r>
      <w:r>
        <w:rPr>
          <w:rFonts w:ascii="Arial" w:hAnsi="Arial" w:cs="Arial"/>
          <w:lang w:val="en-US"/>
        </w:rPr>
        <w:t xml:space="preserve">the time of </w:t>
      </w:r>
      <w:r w:rsidRPr="00CF16C9">
        <w:rPr>
          <w:rFonts w:ascii="Arial" w:hAnsi="Arial" w:cs="Arial"/>
          <w:lang w:val="en-US"/>
        </w:rPr>
        <w:t xml:space="preserve">sampling (Fig. 1). </w:t>
      </w:r>
    </w:p>
    <w:p w14:paraId="0B02F4FB" w14:textId="77777777" w:rsidR="00412277" w:rsidRPr="00CF16C9" w:rsidRDefault="00412277" w:rsidP="00412277">
      <w:pPr>
        <w:spacing w:after="120" w:line="480" w:lineRule="auto"/>
        <w:ind w:firstLine="709"/>
        <w:jc w:val="both"/>
        <w:rPr>
          <w:rFonts w:ascii="Arial" w:hAnsi="Arial" w:cs="Arial"/>
          <w:lang w:val="en-US"/>
        </w:rPr>
      </w:pPr>
      <w:r w:rsidRPr="00CF16C9">
        <w:rPr>
          <w:rFonts w:ascii="Arial" w:hAnsi="Arial" w:cs="Arial"/>
          <w:lang w:val="en-US"/>
        </w:rPr>
        <w:t xml:space="preserve">The influence of antibiotic treatment on the intercept of α-diversity indices and the absolute number of </w:t>
      </w:r>
      <w:r w:rsidRPr="00CF16C9">
        <w:rPr>
          <w:rFonts w:ascii="Arial" w:hAnsi="Arial" w:cs="Arial"/>
          <w:i/>
          <w:lang w:val="en-US"/>
        </w:rPr>
        <w:t>E. coli</w:t>
      </w:r>
      <w:r w:rsidRPr="00CF16C9">
        <w:rPr>
          <w:rFonts w:ascii="Arial" w:hAnsi="Arial" w:cs="Arial"/>
          <w:lang w:val="en-US"/>
        </w:rPr>
        <w:t xml:space="preserve"> models was tested by introducing a covariable representing the existence of treatment within the 15 days before sampling. Samples were collected in such a time window on two dates at farm A (days 7 and 21), one date at farm B (day 106), and four dates at farm C (days 7, 21, 35, and 91, Fig. 1).</w:t>
      </w:r>
    </w:p>
    <w:p w14:paraId="0B7CEC32" w14:textId="77777777" w:rsidR="00412277" w:rsidRPr="00CF16C9" w:rsidRDefault="00412277" w:rsidP="00412277">
      <w:pPr>
        <w:spacing w:line="480" w:lineRule="auto"/>
        <w:ind w:firstLine="709"/>
        <w:jc w:val="both"/>
        <w:rPr>
          <w:rFonts w:ascii="Arial" w:hAnsi="Arial" w:cs="Arial"/>
          <w:i/>
          <w:iCs/>
          <w:lang w:val="en-US"/>
        </w:rPr>
      </w:pPr>
      <w:r w:rsidRPr="00CF16C9">
        <w:rPr>
          <w:rFonts w:ascii="Arial" w:hAnsi="Arial" w:cs="Arial"/>
          <w:i/>
          <w:iCs/>
          <w:lang w:val="en-US"/>
        </w:rPr>
        <w:lastRenderedPageBreak/>
        <w:t xml:space="preserve">Exploring associations between </w:t>
      </w:r>
      <w:r>
        <w:rPr>
          <w:rFonts w:ascii="Arial" w:hAnsi="Arial" w:cs="Arial"/>
          <w:i/>
          <w:iCs/>
          <w:lang w:val="en-US"/>
        </w:rPr>
        <w:t xml:space="preserve">the </w:t>
      </w:r>
      <w:r w:rsidRPr="00CF16C9">
        <w:rPr>
          <w:rFonts w:ascii="Arial" w:hAnsi="Arial" w:cs="Arial"/>
          <w:i/>
          <w:iCs/>
          <w:lang w:val="en-US"/>
        </w:rPr>
        <w:t>abundance of genera and the dose of milk powder</w:t>
      </w:r>
    </w:p>
    <w:p w14:paraId="527DF7AE" w14:textId="77777777" w:rsidR="00412277" w:rsidRPr="00CF16C9" w:rsidRDefault="00412277" w:rsidP="00412277">
      <w:pPr>
        <w:spacing w:line="480" w:lineRule="auto"/>
        <w:ind w:firstLine="709"/>
        <w:jc w:val="both"/>
        <w:rPr>
          <w:rFonts w:ascii="Arial" w:hAnsi="Arial" w:cs="Arial"/>
          <w:lang w:val="en-US"/>
        </w:rPr>
      </w:pPr>
      <w:r w:rsidRPr="00CF16C9">
        <w:rPr>
          <w:rFonts w:ascii="Arial" w:hAnsi="Arial" w:cs="Arial"/>
          <w:iCs/>
          <w:lang w:val="en-US"/>
        </w:rPr>
        <w:t xml:space="preserve">A </w:t>
      </w:r>
      <w:r w:rsidRPr="00CF16C9">
        <w:rPr>
          <w:rFonts w:ascii="Arial" w:hAnsi="Arial" w:cs="Arial"/>
          <w:lang w:val="en-US"/>
        </w:rPr>
        <w:t xml:space="preserve">link between the relative abundance of genera and the dose of milk powder was explored </w:t>
      </w:r>
      <w:r>
        <w:rPr>
          <w:rFonts w:ascii="Arial" w:hAnsi="Arial" w:cs="Arial"/>
          <w:lang w:val="en-US"/>
        </w:rPr>
        <w:t>for</w:t>
      </w:r>
      <w:r w:rsidRPr="00CF16C9">
        <w:rPr>
          <w:rFonts w:ascii="Arial" w:hAnsi="Arial" w:cs="Arial"/>
          <w:lang w:val="en-US"/>
        </w:rPr>
        <w:t xml:space="preserve"> farms B and C. The Spearman correlation test was used to look for positive associations between the dose of milk powder and the relative abundance of genera. As multiple tests were performed, the P values were adjusted using the Bonferroni correction. </w:t>
      </w:r>
      <w:r>
        <w:rPr>
          <w:rFonts w:ascii="Arial" w:hAnsi="Arial" w:cs="Arial"/>
          <w:lang w:val="en-US"/>
        </w:rPr>
        <w:t>W</w:t>
      </w:r>
      <w:r w:rsidRPr="00CF16C9">
        <w:rPr>
          <w:rFonts w:ascii="Arial" w:hAnsi="Arial" w:cs="Arial"/>
          <w:lang w:val="en-US"/>
        </w:rPr>
        <w:t xml:space="preserve">e searched for the presence of </w:t>
      </w:r>
      <w:r>
        <w:rPr>
          <w:rFonts w:ascii="Arial" w:hAnsi="Arial" w:cs="Arial"/>
          <w:lang w:val="en-US"/>
        </w:rPr>
        <w:t>the</w:t>
      </w:r>
      <w:r w:rsidRPr="00CF16C9">
        <w:rPr>
          <w:rFonts w:ascii="Arial" w:hAnsi="Arial" w:cs="Arial"/>
          <w:lang w:val="en-US"/>
        </w:rPr>
        <w:t xml:space="preserve"> β-galactosidase enzyme, which hydrolyzes lactose </w:t>
      </w:r>
      <w:r>
        <w:rPr>
          <w:rFonts w:ascii="Arial" w:hAnsi="Arial" w:cs="Arial"/>
          <w:lang w:val="en-US"/>
        </w:rPr>
        <w:t>to</w:t>
      </w:r>
      <w:r w:rsidRPr="00CF16C9">
        <w:rPr>
          <w:rFonts w:ascii="Arial" w:hAnsi="Arial" w:cs="Arial"/>
          <w:lang w:val="en-US"/>
        </w:rPr>
        <w:t xml:space="preserve"> the monosaccharides glucose and galactose, in the</w:t>
      </w:r>
      <w:r>
        <w:rPr>
          <w:rFonts w:ascii="Arial" w:hAnsi="Arial" w:cs="Arial"/>
          <w:lang w:val="en-US"/>
        </w:rPr>
        <w:t xml:space="preserve"> available annotated genomes in the </w:t>
      </w:r>
      <w:r w:rsidRPr="00CF16C9">
        <w:rPr>
          <w:rFonts w:ascii="Arial" w:hAnsi="Arial" w:cs="Arial"/>
          <w:lang w:val="en-US"/>
        </w:rPr>
        <w:t>NCBI genome and protein databases</w:t>
      </w:r>
      <w:r w:rsidRPr="00EE6286">
        <w:rPr>
          <w:rFonts w:ascii="Arial" w:hAnsi="Arial" w:cs="Arial"/>
          <w:lang w:val="en-US"/>
        </w:rPr>
        <w:t xml:space="preserve"> </w:t>
      </w:r>
      <w:r>
        <w:rPr>
          <w:rFonts w:ascii="Arial" w:hAnsi="Arial" w:cs="Arial"/>
          <w:lang w:val="en-US"/>
        </w:rPr>
        <w:t>f</w:t>
      </w:r>
      <w:r w:rsidRPr="00CF16C9">
        <w:rPr>
          <w:rFonts w:ascii="Arial" w:hAnsi="Arial" w:cs="Arial"/>
          <w:lang w:val="en-US"/>
        </w:rPr>
        <w:t xml:space="preserve">or genera that were found to have </w:t>
      </w:r>
      <w:r>
        <w:rPr>
          <w:rFonts w:ascii="Arial" w:hAnsi="Arial" w:cs="Arial"/>
          <w:lang w:val="en-US"/>
        </w:rPr>
        <w:t xml:space="preserve">a </w:t>
      </w:r>
      <w:r w:rsidRPr="00CF16C9">
        <w:rPr>
          <w:rFonts w:ascii="Arial" w:hAnsi="Arial" w:cs="Arial"/>
          <w:lang w:val="en-US"/>
        </w:rPr>
        <w:t>significant moderate to strong</w:t>
      </w:r>
      <w:r>
        <w:rPr>
          <w:rFonts w:ascii="Arial" w:hAnsi="Arial" w:cs="Arial"/>
          <w:lang w:val="en-US"/>
        </w:rPr>
        <w:t>ly</w:t>
      </w:r>
      <w:r w:rsidRPr="00CF16C9">
        <w:rPr>
          <w:rFonts w:ascii="Arial" w:hAnsi="Arial" w:cs="Arial"/>
          <w:lang w:val="en-US"/>
        </w:rPr>
        <w:t xml:space="preserve"> positive association with the dose of milk powder (r</w:t>
      </w:r>
      <w:r w:rsidRPr="00CF16C9">
        <w:rPr>
          <w:rFonts w:ascii="Arial" w:hAnsi="Arial" w:cs="Arial"/>
          <w:vertAlign w:val="subscript"/>
          <w:lang w:val="en-US"/>
        </w:rPr>
        <w:t>s</w:t>
      </w:r>
      <w:r>
        <w:rPr>
          <w:rFonts w:ascii="Arial" w:hAnsi="Arial" w:cs="Arial"/>
          <w:vertAlign w:val="subscript"/>
          <w:lang w:val="en-US"/>
        </w:rPr>
        <w:t xml:space="preserve"> </w:t>
      </w:r>
      <w:r w:rsidRPr="00CF16C9">
        <w:rPr>
          <w:rFonts w:ascii="Arial" w:hAnsi="Arial" w:cs="Arial"/>
          <w:lang w:val="en-US"/>
        </w:rPr>
        <w:t xml:space="preserve">&gt; 0.4) </w:t>
      </w:r>
      <w:r w:rsidRPr="00CF16C9">
        <w:rPr>
          <w:rFonts w:ascii="Arial" w:hAnsi="Arial" w:cs="Arial"/>
          <w:lang w:val="en-US"/>
        </w:rPr>
        <w:fldChar w:fldCharType="begin"/>
      </w:r>
      <w:r>
        <w:rPr>
          <w:rFonts w:ascii="Arial" w:hAnsi="Arial" w:cs="Arial"/>
          <w:lang w:val="en-US"/>
        </w:rPr>
        <w:instrText xml:space="preserve"> ADDIN ZOTERO_ITEM CSL_CITATION {"citationID":"labkl54n7","properties":{"formattedCitation":"[37]","plainCitation":"[37]"},"citationItems":[{"id":1875,"uris":["http://zotero.org/users/2861021/items/Z7RXVCRT"],"uri":["http://zotero.org/users/2861021/items/Z7RXVCRT"],"itemData":{"id":1875,"type":"article-journal","title":"Database resources of the national center for biotechnology information","container-title":"Nucleic acids research","page":"D8","volume":"46","issue":"Database issue","author":[{"family":"Coordinators","given":"NCBI Resource"}],"issued":{"date-parts":[["2018"]]}}}],"schema":"https://github.com/citation-style-language/schema/raw/master/csl-citation.json"}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[37]</w:t>
      </w:r>
      <w:r w:rsidRPr="00CF16C9">
        <w:rPr>
          <w:rFonts w:ascii="Arial" w:hAnsi="Arial" w:cs="Arial"/>
          <w:lang w:val="en-US"/>
        </w:rPr>
        <w:fldChar w:fldCharType="end"/>
      </w:r>
      <w:r w:rsidRPr="00CF16C9">
        <w:rPr>
          <w:rFonts w:ascii="Arial" w:hAnsi="Arial" w:cs="Arial"/>
          <w:lang w:val="en-US"/>
        </w:rPr>
        <w:t xml:space="preserve">. We also blasted the protein sequence of the LacZ β-galactosidase enzyme in the NCBI protein database using the program blastp </w:t>
      </w:r>
      <w:r w:rsidRPr="00CF16C9">
        <w:rPr>
          <w:rFonts w:ascii="Arial" w:hAnsi="Arial" w:cs="Arial"/>
          <w:lang w:val="en-US"/>
        </w:rPr>
        <w:fldChar w:fldCharType="begin"/>
      </w:r>
      <w:r>
        <w:rPr>
          <w:rFonts w:ascii="Arial" w:hAnsi="Arial" w:cs="Arial"/>
          <w:lang w:val="en-US"/>
        </w:rPr>
        <w:instrText xml:space="preserve"> ADDIN ZOTERO_ITEM CSL_CITATION {"citationID":"c8m6luc5p","properties":{"formattedCitation":"[36, 37]","plainCitation":"[36, 37]"},"citationItems":[{"id":1875,"uris":["http://zotero.org/users/2861021/items/Z7RXVCRT"],"uri":["http://zotero.org/users/2861021/items/Z7RXVCRT"],"itemData":{"id":1875,"type":"article-journal","title":"Database resources of the national center for biotechnology information","container-title":"Nucleic acids research","page":"D8","volume":"46","issue":"Database issue","author":[{"family":"Coordinators","given":"NCBI Resource"}],"issued":{"date-parts":[["2018"]]}}},{"id":1876,"uris":["http://zotero.org/users/2861021/items/GZNV4CS2"],"uri":["http://zotero.org/users/2861021/items/GZNV4CS2"],"itemData":{"id":1876,"type":"article-journal","title":"Basic local alignment search tool","container-title":"Journal of molecular biology","page":"403–410","volume":"215","issue":"3","author":[{"family":"Altschul","given":"Stephen F"},{"family":"Gish","given":"Warren"},{"family":"Miller","given":"Webb"},{"family":"Myers","given":"Eugene W"},{"family":"Lipman","given":"David J"}],"issued":{"date-parts":[["1990"]]}}}],"schema":"https://github.com/citation-style-language/schema/raw/master/csl-citation.json"}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[36, 37]</w:t>
      </w:r>
      <w:r w:rsidRPr="00CF16C9">
        <w:rPr>
          <w:rFonts w:ascii="Arial" w:hAnsi="Arial" w:cs="Arial"/>
          <w:lang w:val="en-US"/>
        </w:rPr>
        <w:fldChar w:fldCharType="end"/>
      </w:r>
      <w:r w:rsidRPr="00CF16C9">
        <w:rPr>
          <w:rFonts w:ascii="Arial" w:hAnsi="Arial" w:cs="Arial"/>
          <w:lang w:val="en-US"/>
        </w:rPr>
        <w:t xml:space="preserve">. </w:t>
      </w:r>
    </w:p>
    <w:p w14:paraId="4593ACEC" w14:textId="77777777" w:rsidR="00412277" w:rsidRPr="00CF16C9" w:rsidRDefault="00412277" w:rsidP="00412277">
      <w:pPr>
        <w:spacing w:line="480" w:lineRule="auto"/>
        <w:ind w:firstLine="709"/>
        <w:jc w:val="both"/>
        <w:rPr>
          <w:rFonts w:ascii="Arial" w:hAnsi="Arial" w:cs="Arial"/>
          <w:lang w:val="en-US"/>
        </w:rPr>
      </w:pPr>
      <w:r w:rsidRPr="00CF16C9">
        <w:rPr>
          <w:rFonts w:ascii="Arial" w:hAnsi="Arial" w:cs="Arial"/>
          <w:lang w:val="en-US"/>
        </w:rPr>
        <w:t xml:space="preserve">As </w:t>
      </w:r>
      <w:r w:rsidRPr="00CF16C9">
        <w:rPr>
          <w:rFonts w:ascii="Arial" w:hAnsi="Arial" w:cs="Arial"/>
          <w:i/>
          <w:iCs/>
          <w:lang w:val="en-US"/>
        </w:rPr>
        <w:t>E. coli</w:t>
      </w:r>
      <w:r w:rsidRPr="00CF16C9">
        <w:rPr>
          <w:rFonts w:ascii="Arial" w:hAnsi="Arial" w:cs="Arial"/>
          <w:lang w:val="en-US"/>
        </w:rPr>
        <w:t xml:space="preserve"> is a lactose</w:t>
      </w:r>
      <w:r>
        <w:rPr>
          <w:rFonts w:ascii="Arial" w:hAnsi="Arial" w:cs="Arial"/>
          <w:lang w:val="en-US"/>
        </w:rPr>
        <w:t>-</w:t>
      </w:r>
      <w:r w:rsidRPr="00CF16C9">
        <w:rPr>
          <w:rFonts w:ascii="Arial" w:hAnsi="Arial" w:cs="Arial"/>
          <w:lang w:val="en-US"/>
        </w:rPr>
        <w:t xml:space="preserve">fermenting species, we searched for an association between the estimated daily doses of milk powder and the predicted number of </w:t>
      </w:r>
      <w:r w:rsidRPr="00CF16C9">
        <w:rPr>
          <w:rFonts w:ascii="Arial" w:hAnsi="Arial" w:cs="Arial"/>
          <w:i/>
          <w:iCs/>
          <w:lang w:val="en-US"/>
        </w:rPr>
        <w:t>E. coli</w:t>
      </w:r>
      <w:r w:rsidRPr="00CF16C9">
        <w:rPr>
          <w:rFonts w:ascii="Arial" w:hAnsi="Arial" w:cs="Arial"/>
          <w:lang w:val="en-US"/>
        </w:rPr>
        <w:t xml:space="preserve">/g </w:t>
      </w:r>
      <w:r>
        <w:rPr>
          <w:rFonts w:ascii="Arial" w:hAnsi="Arial" w:cs="Arial"/>
          <w:lang w:val="en-US"/>
        </w:rPr>
        <w:t>for</w:t>
      </w:r>
      <w:r w:rsidRPr="00CF16C9">
        <w:rPr>
          <w:rFonts w:ascii="Arial" w:hAnsi="Arial" w:cs="Arial"/>
          <w:lang w:val="en-US"/>
        </w:rPr>
        <w:t xml:space="preserve"> farms B and C using Spearman’s correlation test. The farm</w:t>
      </w:r>
      <w:r>
        <w:rPr>
          <w:rFonts w:ascii="Arial" w:hAnsi="Arial" w:cs="Arial"/>
          <w:lang w:val="en-US"/>
        </w:rPr>
        <w:t>-</w:t>
      </w:r>
      <w:r w:rsidRPr="00CF16C9">
        <w:rPr>
          <w:rFonts w:ascii="Arial" w:hAnsi="Arial" w:cs="Arial"/>
          <w:lang w:val="en-US"/>
        </w:rPr>
        <w:t xml:space="preserve">predicted numbers of </w:t>
      </w:r>
      <w:r w:rsidRPr="00CF16C9">
        <w:rPr>
          <w:rFonts w:ascii="Arial" w:hAnsi="Arial" w:cs="Arial"/>
          <w:i/>
          <w:iCs/>
          <w:lang w:val="en-US"/>
        </w:rPr>
        <w:t>E. coli</w:t>
      </w:r>
      <w:r w:rsidRPr="00CF16C9">
        <w:rPr>
          <w:rFonts w:ascii="Arial" w:hAnsi="Arial" w:cs="Arial"/>
          <w:lang w:val="en-US"/>
        </w:rPr>
        <w:t xml:space="preserve">/g were obtained by adding the estimates of the farm parameters to the intercept in our final model. </w:t>
      </w:r>
    </w:p>
    <w:p w14:paraId="4D5DA3FD" w14:textId="77777777" w:rsidR="00412277" w:rsidRPr="00CF16C9" w:rsidRDefault="00412277" w:rsidP="00412277">
      <w:pPr>
        <w:spacing w:line="480" w:lineRule="auto"/>
        <w:ind w:firstLine="709"/>
        <w:jc w:val="both"/>
        <w:rPr>
          <w:rFonts w:ascii="Arial" w:hAnsi="Arial" w:cs="Arial"/>
          <w:lang w:val="en-US"/>
        </w:rPr>
      </w:pPr>
      <w:r>
        <w:rPr>
          <w:rFonts w:ascii="Arial" w:hAnsi="Arial" w:cs="Arial"/>
          <w:lang w:val="en-US"/>
        </w:rPr>
        <w:t>M</w:t>
      </w:r>
      <w:r w:rsidRPr="00DA51C3">
        <w:rPr>
          <w:rFonts w:ascii="Arial" w:hAnsi="Arial" w:cs="Arial"/>
          <w:lang w:val="en-US"/>
        </w:rPr>
        <w:t xml:space="preserve">eans </w:t>
      </w:r>
      <w:r>
        <w:rPr>
          <w:rFonts w:ascii="Arial" w:hAnsi="Arial" w:cs="Arial"/>
          <w:lang w:val="en-US"/>
        </w:rPr>
        <w:t xml:space="preserve">were presented with </w:t>
      </w:r>
      <w:r w:rsidRPr="00DA51C3">
        <w:rPr>
          <w:rFonts w:ascii="Arial" w:hAnsi="Arial" w:cs="Arial"/>
          <w:lang w:val="en-US"/>
        </w:rPr>
        <w:t>standard deviations</w:t>
      </w:r>
      <w:r>
        <w:rPr>
          <w:rFonts w:ascii="Arial" w:hAnsi="Arial" w:cs="Arial"/>
          <w:lang w:val="en-US"/>
        </w:rPr>
        <w:t xml:space="preserve">. </w:t>
      </w:r>
      <w:r w:rsidRPr="00CF16C9">
        <w:rPr>
          <w:rFonts w:ascii="Arial" w:hAnsi="Arial" w:cs="Arial"/>
          <w:lang w:val="en-US"/>
        </w:rPr>
        <w:t xml:space="preserve">All statistical analyses were performed using R software (R version 3.1.0) </w:t>
      </w:r>
      <w:r w:rsidRPr="00CF16C9">
        <w:rPr>
          <w:rFonts w:ascii="Arial" w:hAnsi="Arial" w:cs="Arial"/>
          <w:lang w:val="en-US"/>
        </w:rPr>
        <w:fldChar w:fldCharType="begin"/>
      </w:r>
      <w:r>
        <w:rPr>
          <w:rFonts w:ascii="Arial" w:hAnsi="Arial" w:cs="Arial"/>
          <w:lang w:val="en-US"/>
        </w:rPr>
        <w:instrText xml:space="preserve"> ADDIN ZOTERO_ITEM CSL_CITATION {"citationID":"2lk2takt31","properties":{"formattedCitation":"[66]","plainCitation":"[66]"},"citationItems":[{"id":920,"uris":["http://zotero.org/users/2861021/items/TVDTU4AH"],"uri":["http://zotero.org/users/2861021/items/TVDTU4AH"],"itemData":{"id":920,"type":"book","title":"R: A language and environment for statistical computing.","publisher":"R Foundation for Statistical Computing","publisher-place":"Vienna, Austria","event-place":"Vienna, Austria","URL":"https://www.r-project.org/","ISBN":"3-900051-07-0","author":[{"family":"R Development Core Team","given":""}],"issued":{"date-parts":[["2005"]]},"accessed":{"date-parts":[["2018",8,22]]}}}],"schema":"https://github.com/citation-style-language/schema/raw/master/csl-citation.json"}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[66]</w:t>
      </w:r>
      <w:r w:rsidRPr="00CF16C9">
        <w:rPr>
          <w:rFonts w:ascii="Arial" w:hAnsi="Arial" w:cs="Arial"/>
          <w:lang w:val="en-US"/>
        </w:rPr>
        <w:fldChar w:fldCharType="end"/>
      </w:r>
      <w:r w:rsidRPr="00CF16C9">
        <w:rPr>
          <w:rFonts w:ascii="Arial" w:hAnsi="Arial" w:cs="Arial"/>
          <w:lang w:val="en-US"/>
        </w:rPr>
        <w:t xml:space="preserve">. Mixed effect models were built using nlme </w:t>
      </w:r>
      <w:r w:rsidRPr="00CF16C9">
        <w:rPr>
          <w:rFonts w:ascii="Arial" w:hAnsi="Arial" w:cs="Arial"/>
          <w:lang w:val="en-US"/>
        </w:rPr>
        <w:fldChar w:fldCharType="begin"/>
      </w:r>
      <w:r>
        <w:rPr>
          <w:rFonts w:ascii="Arial" w:hAnsi="Arial" w:cs="Arial"/>
          <w:lang w:val="en-US"/>
        </w:rPr>
        <w:instrText xml:space="preserve"> ADDIN ZOTERO_ITEM CSL_CITATION {"citationID":"q3irifa13","properties":{"formattedCitation":"[67]","plainCitation":"[67]"},"citationItems":[{"id":1464,"uris":["http://zotero.org/users/2861021/items/RZ2Q8JN4"],"uri":["http://zotero.org/users/2861021/items/RZ2Q8JN4"],"itemData":{"id":1464,"type":"article","title":"nlme: Linear and Nonlinear Mixed Effects Models. R package version 3.1-137","author":[{"literal":"Pinheiro J"},{"literal":"Bates D"},{"literal":"DebRoy S"},{"literal":"Sarkar D"},{"family":"R Core Team","given":""}],"issued":{"date-parts":[["2018"]]}}}],"schema":"https://github.com/citation-style-language/schema/raw/master/csl-citation.json"}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[67]</w:t>
      </w:r>
      <w:r w:rsidRPr="00CF16C9">
        <w:rPr>
          <w:rFonts w:ascii="Arial" w:hAnsi="Arial" w:cs="Arial"/>
          <w:lang w:val="en-US"/>
        </w:rPr>
        <w:fldChar w:fldCharType="end"/>
      </w:r>
      <w:r w:rsidRPr="00CF16C9">
        <w:rPr>
          <w:rFonts w:ascii="Arial" w:hAnsi="Arial" w:cs="Arial"/>
          <w:lang w:val="en-US"/>
        </w:rPr>
        <w:t xml:space="preserve"> and PERMANOVA tests were </w:t>
      </w:r>
      <w:r>
        <w:rPr>
          <w:rFonts w:ascii="Arial" w:hAnsi="Arial" w:cs="Arial"/>
          <w:lang w:val="en-US"/>
        </w:rPr>
        <w:t xml:space="preserve">performed </w:t>
      </w:r>
      <w:r w:rsidRPr="00CF16C9">
        <w:rPr>
          <w:rFonts w:ascii="Arial" w:hAnsi="Arial" w:cs="Arial"/>
          <w:lang w:val="en-US"/>
        </w:rPr>
        <w:t xml:space="preserve">using the “adonis” function in the vegan package </w:t>
      </w:r>
      <w:r w:rsidRPr="00CF16C9">
        <w:rPr>
          <w:rFonts w:ascii="Arial" w:hAnsi="Arial" w:cs="Arial"/>
          <w:lang w:val="en-US"/>
        </w:rPr>
        <w:fldChar w:fldCharType="begin"/>
      </w:r>
      <w:r>
        <w:rPr>
          <w:rFonts w:ascii="Arial" w:hAnsi="Arial" w:cs="Arial"/>
          <w:lang w:val="en-US"/>
        </w:rPr>
        <w:instrText xml:space="preserve"> ADDIN ZOTERO_ITEM CSL_CITATION {"citationID":"28pv6l723s","properties":{"formattedCitation":"[68]","plainCitation":"[68]"},"citationItems":[{"id":1873,"uris":["http://zotero.org/users/2861021/items/4B46N2PJ"],"uri":["http://zotero.org/users/2861021/items/4B46N2PJ"],"itemData":{"id":1873,"type":"book","title":"vegan: Community Ecology Package","URL":"https://CRAN.R-project.org/package=vegan","author":[{"family":"Oksanen","given":"Jari"},{"family":"Blanchet","given":"F. Guillaume"},{"family":"Friendly","given":"Michael"},{"family":"Kindt","given":"Roeland"},{"family":"Legendre","given":"Pierre"},{"family":"McGlinn","given":"Dan"},{"family":"Minchin","given":"Peter R."},{"family":"O'Hara","given":"R. B."},{"family":"Simpson","given":"Gavin L."},{"family":"Solymos","given":"Peter"},{"family":"Stevens","given":"M. Henry H."},{"family":"Szoecs","given":"Eduard"},{"family":"Wagner","given":"Helene"}],"issued":{"date-parts":[["2019"]]}}}],"schema":"https://github.com/citation-style-language/schema/raw/master/csl-citation.json"} </w:instrText>
      </w:r>
      <w:r w:rsidRPr="00CF16C9">
        <w:rPr>
          <w:rFonts w:ascii="Arial" w:hAnsi="Arial" w:cs="Arial"/>
          <w:lang w:val="en-US"/>
        </w:rPr>
        <w:fldChar w:fldCharType="separate"/>
      </w:r>
      <w:r w:rsidRPr="00FD100B">
        <w:rPr>
          <w:rFonts w:ascii="Arial" w:hAnsi="Arial" w:cs="Arial"/>
          <w:lang w:val="en-US"/>
        </w:rPr>
        <w:t>[68]</w:t>
      </w:r>
      <w:r w:rsidRPr="00CF16C9">
        <w:rPr>
          <w:rFonts w:ascii="Arial" w:hAnsi="Arial" w:cs="Arial"/>
          <w:lang w:val="en-US"/>
        </w:rPr>
        <w:fldChar w:fldCharType="end"/>
      </w:r>
      <w:r w:rsidRPr="00CF16C9">
        <w:rPr>
          <w:rFonts w:ascii="Arial" w:hAnsi="Arial" w:cs="Arial"/>
          <w:lang w:val="en-US"/>
        </w:rPr>
        <w:t>.</w:t>
      </w:r>
    </w:p>
    <w:p w14:paraId="34BE0883" w14:textId="77777777" w:rsidR="00386883" w:rsidRDefault="00412277"/>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277"/>
    <w:rsid w:val="00316534"/>
    <w:rsid w:val="00412277"/>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7E95C"/>
  <w15:chartTrackingRefBased/>
  <w15:docId w15:val="{092D5F91-99DD-40B7-AC62-E93B78545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277"/>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10914</Words>
  <Characters>62214</Characters>
  <Application>Microsoft Office Word</Application>
  <DocSecurity>0</DocSecurity>
  <Lines>518</Lines>
  <Paragraphs>145</Paragraphs>
  <ScaleCrop>false</ScaleCrop>
  <Company/>
  <LinksUpToDate>false</LinksUpToDate>
  <CharactersWithSpaces>72983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2020-08-31T16:24:00Z</dcterms:created>
  <dcterms:modified xsi:type="dcterms:W3CDTF">2020-08-31T16:26:00Z</dcterms:modified>
</cp:coreProperties>
</file>