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D67DE" w14:textId="77777777" w:rsidR="00176EE2" w:rsidRPr="00130D8B" w:rsidRDefault="00176EE2" w:rsidP="00176EE2">
      <w:pPr>
        <w:tabs>
          <w:tab w:val="left" w:pos="720"/>
        </w:tabs>
        <w:spacing w:after="120" w:line="360" w:lineRule="auto"/>
        <w:ind w:left="630" w:hanging="63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30D8B">
        <w:rPr>
          <w:rFonts w:asciiTheme="minorHAnsi" w:hAnsiTheme="minorHAnsi" w:cstheme="minorHAnsi"/>
          <w:b/>
          <w:bCs/>
          <w:sz w:val="22"/>
          <w:szCs w:val="22"/>
        </w:rPr>
        <w:t>APPENDIX</w:t>
      </w:r>
    </w:p>
    <w:p w14:paraId="29268CC9" w14:textId="77777777" w:rsidR="00176EE2" w:rsidRPr="00130D8B" w:rsidRDefault="00176EE2" w:rsidP="00176EE2">
      <w:pPr>
        <w:pStyle w:val="TextSingleSpace"/>
        <w:spacing w:before="0" w:line="360" w:lineRule="auto"/>
        <w:jc w:val="both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This</w:t>
      </w:r>
      <w:r w:rsidRPr="00130D8B">
        <w:rPr>
          <w:rFonts w:asciiTheme="minorHAnsi" w:hAnsiTheme="minorHAnsi" w:cstheme="minorHAnsi"/>
          <w:bCs/>
          <w:szCs w:val="22"/>
        </w:rPr>
        <w:t xml:space="preserve"> data extract includes all healthcare claims and enrollment information for all patients with any evidence of the following conditions or procedures from January 2012 through December 2019 (the “study period”):</w:t>
      </w:r>
      <w:r w:rsidRPr="00130D8B" w:rsidDel="005721E6">
        <w:rPr>
          <w:rFonts w:asciiTheme="minorHAnsi" w:hAnsiTheme="minorHAnsi" w:cstheme="minorHAnsi"/>
          <w:bCs/>
          <w:szCs w:val="22"/>
        </w:rPr>
        <w:t xml:space="preserve"> </w:t>
      </w:r>
    </w:p>
    <w:p w14:paraId="46F3CC64" w14:textId="77777777" w:rsidR="00176EE2" w:rsidRPr="00130D8B" w:rsidRDefault="00176EE2" w:rsidP="00176EE2">
      <w:pPr>
        <w:numPr>
          <w:ilvl w:val="0"/>
          <w:numId w:val="1"/>
        </w:numPr>
        <w:overflowPunct/>
        <w:autoSpaceDE/>
        <w:autoSpaceDN/>
        <w:adjustRightInd/>
        <w:spacing w:after="120" w:line="360" w:lineRule="auto"/>
        <w:ind w:left="360" w:right="360"/>
        <w:jc w:val="both"/>
        <w:textAlignment w:val="auto"/>
        <w:rPr>
          <w:rFonts w:asciiTheme="minorHAnsi" w:hAnsiTheme="minorHAnsi" w:cstheme="minorHAnsi"/>
          <w:sz w:val="22"/>
          <w:szCs w:val="22"/>
          <w:lang w:eastAsia="x-none"/>
        </w:rPr>
      </w:pPr>
      <w:r w:rsidRPr="00130D8B">
        <w:rPr>
          <w:rFonts w:asciiTheme="minorHAnsi" w:hAnsiTheme="minorHAnsi" w:cstheme="minorHAnsi"/>
          <w:bCs/>
          <w:sz w:val="22"/>
          <w:szCs w:val="22"/>
          <w:u w:val="single"/>
        </w:rPr>
        <w:t>&gt;</w:t>
      </w:r>
      <w:r w:rsidRPr="00130D8B">
        <w:rPr>
          <w:rFonts w:asciiTheme="minorHAnsi" w:hAnsiTheme="minorHAnsi" w:cstheme="minorHAnsi"/>
          <w:bCs/>
          <w:sz w:val="22"/>
          <w:szCs w:val="22"/>
        </w:rPr>
        <w:t>1 diagnosis code (irrespective of care setting) for lymphedema (</w:t>
      </w:r>
      <w:r w:rsidRPr="00130D8B">
        <w:rPr>
          <w:rFonts w:asciiTheme="minorHAnsi" w:hAnsiTheme="minorHAnsi" w:cstheme="minorHAnsi"/>
          <w:sz w:val="22"/>
          <w:szCs w:val="22"/>
        </w:rPr>
        <w:t>ICD-9: 457.0, 457.1, 757.0; ICD-10: I97.2, I89.0, Q82.0);</w:t>
      </w:r>
    </w:p>
    <w:p w14:paraId="11F4FC36" w14:textId="77777777" w:rsidR="00176EE2" w:rsidRPr="00130D8B" w:rsidRDefault="00176EE2" w:rsidP="00176EE2">
      <w:pPr>
        <w:numPr>
          <w:ilvl w:val="0"/>
          <w:numId w:val="1"/>
        </w:numPr>
        <w:overflowPunct/>
        <w:autoSpaceDE/>
        <w:autoSpaceDN/>
        <w:adjustRightInd/>
        <w:spacing w:after="120" w:line="360" w:lineRule="auto"/>
        <w:ind w:left="360" w:right="360"/>
        <w:jc w:val="both"/>
        <w:textAlignment w:val="auto"/>
        <w:rPr>
          <w:rFonts w:asciiTheme="minorHAnsi" w:hAnsiTheme="minorHAnsi" w:cstheme="minorHAnsi"/>
          <w:sz w:val="22"/>
          <w:szCs w:val="22"/>
          <w:lang w:eastAsia="x-none"/>
        </w:rPr>
      </w:pPr>
      <w:r w:rsidRPr="00130D8B">
        <w:rPr>
          <w:rFonts w:asciiTheme="minorHAnsi" w:hAnsiTheme="minorHAnsi" w:cstheme="minorHAnsi"/>
          <w:bCs/>
          <w:sz w:val="22"/>
          <w:szCs w:val="22"/>
          <w:u w:val="single"/>
        </w:rPr>
        <w:t>&gt;</w:t>
      </w:r>
      <w:r w:rsidRPr="00130D8B">
        <w:rPr>
          <w:rFonts w:asciiTheme="minorHAnsi" w:hAnsiTheme="minorHAnsi" w:cstheme="minorHAnsi"/>
          <w:bCs/>
          <w:sz w:val="22"/>
          <w:szCs w:val="22"/>
        </w:rPr>
        <w:t xml:space="preserve">1 diagnosis code (irrespective of care setting) for </w:t>
      </w:r>
      <w:r w:rsidRPr="00130D8B">
        <w:rPr>
          <w:rFonts w:asciiTheme="minorHAnsi" w:hAnsiTheme="minorHAnsi" w:cstheme="minorHAnsi"/>
          <w:sz w:val="22"/>
          <w:szCs w:val="22"/>
        </w:rPr>
        <w:t>edema (ICD-9: 782.3; ICD-10: R60.x);</w:t>
      </w:r>
    </w:p>
    <w:p w14:paraId="7E7C5BF6" w14:textId="77777777" w:rsidR="00176EE2" w:rsidRPr="00130D8B" w:rsidRDefault="00176EE2" w:rsidP="00176EE2">
      <w:pPr>
        <w:numPr>
          <w:ilvl w:val="0"/>
          <w:numId w:val="1"/>
        </w:numPr>
        <w:overflowPunct/>
        <w:autoSpaceDE/>
        <w:autoSpaceDN/>
        <w:adjustRightInd/>
        <w:spacing w:after="120" w:line="360" w:lineRule="auto"/>
        <w:ind w:left="360" w:right="360"/>
        <w:jc w:val="both"/>
        <w:textAlignment w:val="auto"/>
        <w:rPr>
          <w:rFonts w:asciiTheme="minorHAnsi" w:hAnsiTheme="minorHAnsi" w:cstheme="minorHAnsi"/>
          <w:sz w:val="22"/>
          <w:szCs w:val="22"/>
          <w:lang w:eastAsia="x-none"/>
        </w:rPr>
      </w:pPr>
      <w:r w:rsidRPr="00130D8B">
        <w:rPr>
          <w:rFonts w:asciiTheme="minorHAnsi" w:hAnsiTheme="minorHAnsi" w:cstheme="minorHAnsi"/>
          <w:bCs/>
          <w:sz w:val="22"/>
          <w:szCs w:val="22"/>
          <w:u w:val="single"/>
        </w:rPr>
        <w:t>&gt;</w:t>
      </w:r>
      <w:r w:rsidRPr="00130D8B">
        <w:rPr>
          <w:rFonts w:asciiTheme="minorHAnsi" w:hAnsiTheme="minorHAnsi" w:cstheme="minorHAnsi"/>
          <w:sz w:val="22"/>
          <w:szCs w:val="22"/>
        </w:rPr>
        <w:t>1 procedure code (irrespective of care setting) for p</w:t>
      </w:r>
      <w:r w:rsidRPr="00130D8B">
        <w:rPr>
          <w:rFonts w:asciiTheme="minorHAnsi" w:hAnsiTheme="minorHAnsi" w:cstheme="minorHAnsi"/>
          <w:color w:val="000000"/>
          <w:sz w:val="22"/>
          <w:szCs w:val="22"/>
        </w:rPr>
        <w:t>neumatic compressor segmental home model without calibrated gradient pressure (E0651) or pneumatic compressor segmental home model with calibrated gradient pressure (E0652);</w:t>
      </w:r>
    </w:p>
    <w:p w14:paraId="03E0DCFD" w14:textId="77777777" w:rsidR="00176EE2" w:rsidRPr="00130D8B" w:rsidRDefault="00176EE2" w:rsidP="00176EE2">
      <w:pPr>
        <w:numPr>
          <w:ilvl w:val="0"/>
          <w:numId w:val="1"/>
        </w:numPr>
        <w:overflowPunct/>
        <w:autoSpaceDE/>
        <w:autoSpaceDN/>
        <w:adjustRightInd/>
        <w:spacing w:after="120" w:line="360" w:lineRule="auto"/>
        <w:ind w:left="360" w:right="360"/>
        <w:jc w:val="both"/>
        <w:textAlignment w:val="auto"/>
        <w:rPr>
          <w:rFonts w:asciiTheme="minorHAnsi" w:hAnsiTheme="minorHAnsi" w:cstheme="minorHAnsi"/>
          <w:sz w:val="22"/>
          <w:szCs w:val="22"/>
          <w:lang w:eastAsia="x-none"/>
        </w:rPr>
      </w:pPr>
      <w:bookmarkStart w:id="0" w:name="_Hlk61263917"/>
      <w:r w:rsidRPr="00130D8B">
        <w:rPr>
          <w:rFonts w:asciiTheme="minorHAnsi" w:hAnsiTheme="minorHAnsi" w:cstheme="minorHAnsi"/>
          <w:bCs/>
          <w:sz w:val="22"/>
          <w:szCs w:val="22"/>
          <w:u w:val="single"/>
        </w:rPr>
        <w:t>&gt;</w:t>
      </w:r>
      <w:r w:rsidRPr="00130D8B">
        <w:rPr>
          <w:rFonts w:asciiTheme="minorHAnsi" w:hAnsiTheme="minorHAnsi" w:cstheme="minorHAnsi"/>
          <w:bCs/>
          <w:sz w:val="22"/>
          <w:szCs w:val="22"/>
        </w:rPr>
        <w:t>1 diagnosis code (irrespective of care setting) for head/neck cancer (</w:t>
      </w:r>
      <w:r w:rsidRPr="00130D8B">
        <w:rPr>
          <w:rFonts w:asciiTheme="minorHAnsi" w:hAnsiTheme="minorHAnsi" w:cstheme="minorHAnsi"/>
          <w:sz w:val="22"/>
          <w:szCs w:val="22"/>
        </w:rPr>
        <w:t xml:space="preserve">ICD-9: </w:t>
      </w:r>
      <w:r w:rsidRPr="00130D8B">
        <w:rPr>
          <w:rFonts w:asciiTheme="minorHAnsi" w:hAnsiTheme="minorHAnsi" w:cstheme="minorHAnsi"/>
          <w:color w:val="333333"/>
          <w:sz w:val="22"/>
          <w:szCs w:val="22"/>
        </w:rPr>
        <w:t>140.x-149.x, 160.x, 161.x, 162.0, 170.0-170.1, 176.2, 195.0; ICD-10: C00.x-C14.x, C30.x-C46.x, C76.0)</w:t>
      </w:r>
      <w:bookmarkEnd w:id="0"/>
      <w:r w:rsidRPr="00130D8B">
        <w:rPr>
          <w:rFonts w:asciiTheme="minorHAnsi" w:hAnsiTheme="minorHAnsi" w:cstheme="minorHAnsi"/>
          <w:color w:val="333333"/>
          <w:sz w:val="22"/>
          <w:szCs w:val="22"/>
        </w:rPr>
        <w:t>; or</w:t>
      </w:r>
    </w:p>
    <w:p w14:paraId="648A89AF" w14:textId="77777777" w:rsidR="00176EE2" w:rsidRPr="00130D8B" w:rsidRDefault="00176EE2" w:rsidP="00176EE2">
      <w:pPr>
        <w:numPr>
          <w:ilvl w:val="0"/>
          <w:numId w:val="1"/>
        </w:numPr>
        <w:overflowPunct/>
        <w:autoSpaceDE/>
        <w:autoSpaceDN/>
        <w:adjustRightInd/>
        <w:spacing w:after="120" w:line="360" w:lineRule="auto"/>
        <w:ind w:left="360" w:right="360"/>
        <w:jc w:val="both"/>
        <w:textAlignment w:val="auto"/>
        <w:rPr>
          <w:rFonts w:asciiTheme="minorHAnsi" w:hAnsiTheme="minorHAnsi" w:cstheme="minorHAnsi"/>
          <w:sz w:val="22"/>
          <w:szCs w:val="22"/>
          <w:lang w:eastAsia="x-none"/>
        </w:rPr>
      </w:pPr>
      <w:r w:rsidRPr="00130D8B">
        <w:rPr>
          <w:rFonts w:asciiTheme="minorHAnsi" w:hAnsiTheme="minorHAnsi" w:cstheme="minorHAnsi"/>
          <w:bCs/>
          <w:sz w:val="22"/>
          <w:szCs w:val="22"/>
          <w:u w:val="single"/>
        </w:rPr>
        <w:t>&gt;</w:t>
      </w:r>
      <w:r w:rsidRPr="00130D8B">
        <w:rPr>
          <w:rFonts w:asciiTheme="minorHAnsi" w:hAnsiTheme="minorHAnsi" w:cstheme="minorHAnsi"/>
          <w:bCs/>
          <w:sz w:val="22"/>
          <w:szCs w:val="22"/>
        </w:rPr>
        <w:t>1 diagnosis code (irrespective of care setting) for:</w:t>
      </w:r>
    </w:p>
    <w:p w14:paraId="31D0EC1F" w14:textId="77777777" w:rsidR="00176EE2" w:rsidRPr="00130D8B" w:rsidRDefault="00176EE2" w:rsidP="00176EE2">
      <w:pPr>
        <w:numPr>
          <w:ilvl w:val="1"/>
          <w:numId w:val="1"/>
        </w:numPr>
        <w:overflowPunct/>
        <w:autoSpaceDE/>
        <w:autoSpaceDN/>
        <w:adjustRightInd/>
        <w:spacing w:after="120" w:line="360" w:lineRule="auto"/>
        <w:ind w:left="810" w:right="360"/>
        <w:jc w:val="both"/>
        <w:textAlignment w:val="auto"/>
        <w:rPr>
          <w:rFonts w:asciiTheme="minorHAnsi" w:hAnsiTheme="minorHAnsi" w:cstheme="minorHAnsi"/>
          <w:sz w:val="22"/>
          <w:szCs w:val="22"/>
          <w:lang w:eastAsia="x-none"/>
        </w:rPr>
      </w:pPr>
      <w:r w:rsidRPr="00130D8B">
        <w:rPr>
          <w:rFonts w:asciiTheme="minorHAnsi" w:hAnsiTheme="minorHAnsi" w:cstheme="minorHAnsi"/>
          <w:bCs/>
          <w:sz w:val="22"/>
          <w:szCs w:val="22"/>
        </w:rPr>
        <w:t>Venous ulcer/venous insufficiency (ICD-9: 459.81; ICD-10: I87.2)</w:t>
      </w:r>
    </w:p>
    <w:p w14:paraId="36FF2A2B" w14:textId="77777777" w:rsidR="00176EE2" w:rsidRPr="00130D8B" w:rsidRDefault="00176EE2" w:rsidP="00176EE2">
      <w:pPr>
        <w:numPr>
          <w:ilvl w:val="1"/>
          <w:numId w:val="1"/>
        </w:numPr>
        <w:overflowPunct/>
        <w:autoSpaceDE/>
        <w:autoSpaceDN/>
        <w:adjustRightInd/>
        <w:spacing w:after="120" w:line="360" w:lineRule="auto"/>
        <w:ind w:left="810" w:right="360"/>
        <w:jc w:val="both"/>
        <w:textAlignment w:val="auto"/>
        <w:rPr>
          <w:rFonts w:asciiTheme="minorHAnsi" w:hAnsiTheme="minorHAnsi" w:cstheme="minorHAnsi"/>
          <w:sz w:val="22"/>
          <w:szCs w:val="22"/>
          <w:lang w:eastAsia="x-none"/>
        </w:rPr>
      </w:pPr>
      <w:r w:rsidRPr="00130D8B">
        <w:rPr>
          <w:rFonts w:asciiTheme="minorHAnsi" w:hAnsiTheme="minorHAnsi" w:cstheme="minorHAnsi"/>
          <w:bCs/>
          <w:sz w:val="22"/>
          <w:szCs w:val="22"/>
        </w:rPr>
        <w:t>Varicose veins (ICD-9: 454.x; ICD-10: I83.xxx)</w:t>
      </w:r>
    </w:p>
    <w:p w14:paraId="76018358" w14:textId="77777777" w:rsidR="00176EE2" w:rsidRPr="00130D8B" w:rsidRDefault="00176EE2" w:rsidP="00176EE2">
      <w:pPr>
        <w:numPr>
          <w:ilvl w:val="1"/>
          <w:numId w:val="1"/>
        </w:numPr>
        <w:overflowPunct/>
        <w:autoSpaceDE/>
        <w:autoSpaceDN/>
        <w:adjustRightInd/>
        <w:spacing w:after="120" w:line="360" w:lineRule="auto"/>
        <w:ind w:left="810" w:right="360"/>
        <w:jc w:val="both"/>
        <w:textAlignment w:val="auto"/>
        <w:rPr>
          <w:rFonts w:asciiTheme="minorHAnsi" w:hAnsiTheme="minorHAnsi" w:cstheme="minorHAnsi"/>
          <w:sz w:val="22"/>
          <w:szCs w:val="22"/>
          <w:lang w:eastAsia="x-none"/>
        </w:rPr>
      </w:pPr>
      <w:r w:rsidRPr="00130D8B">
        <w:rPr>
          <w:rFonts w:asciiTheme="minorHAnsi" w:hAnsiTheme="minorHAnsi" w:cstheme="minorHAnsi"/>
          <w:bCs/>
          <w:sz w:val="22"/>
          <w:szCs w:val="22"/>
        </w:rPr>
        <w:t>Ulcer of lower limbs (ICD-9: 707.1x; ICD-10: L97.xxx)</w:t>
      </w:r>
    </w:p>
    <w:p w14:paraId="3318AB00" w14:textId="77777777" w:rsidR="00176EE2" w:rsidRPr="00130D8B" w:rsidRDefault="00176EE2" w:rsidP="00176EE2">
      <w:pPr>
        <w:numPr>
          <w:ilvl w:val="1"/>
          <w:numId w:val="1"/>
        </w:numPr>
        <w:overflowPunct/>
        <w:autoSpaceDE/>
        <w:autoSpaceDN/>
        <w:adjustRightInd/>
        <w:spacing w:after="120" w:line="360" w:lineRule="auto"/>
        <w:ind w:left="810" w:right="360"/>
        <w:jc w:val="both"/>
        <w:textAlignment w:val="auto"/>
        <w:rPr>
          <w:rFonts w:asciiTheme="minorHAnsi" w:hAnsiTheme="minorHAnsi" w:cstheme="minorHAnsi"/>
          <w:sz w:val="22"/>
          <w:szCs w:val="22"/>
          <w:lang w:eastAsia="x-none"/>
        </w:rPr>
      </w:pPr>
      <w:r w:rsidRPr="00130D8B">
        <w:rPr>
          <w:rFonts w:asciiTheme="minorHAnsi" w:hAnsiTheme="minorHAnsi" w:cstheme="minorHAnsi"/>
          <w:bCs/>
          <w:sz w:val="22"/>
          <w:szCs w:val="22"/>
        </w:rPr>
        <w:t>Chronic venous hypertension with ulcer/inflammation (ICD-9: 459.3x; ICD-10: I87.3x)</w:t>
      </w:r>
    </w:p>
    <w:p w14:paraId="5464E55B" w14:textId="77777777" w:rsidR="00176EE2" w:rsidRPr="00130D8B" w:rsidRDefault="00176EE2" w:rsidP="00176EE2">
      <w:pPr>
        <w:numPr>
          <w:ilvl w:val="1"/>
          <w:numId w:val="1"/>
        </w:numPr>
        <w:overflowPunct/>
        <w:autoSpaceDE/>
        <w:autoSpaceDN/>
        <w:adjustRightInd/>
        <w:spacing w:after="120" w:line="360" w:lineRule="auto"/>
        <w:ind w:left="810" w:right="360"/>
        <w:jc w:val="both"/>
        <w:textAlignment w:val="auto"/>
        <w:rPr>
          <w:rFonts w:asciiTheme="minorHAnsi" w:hAnsiTheme="minorHAnsi" w:cstheme="minorHAnsi"/>
          <w:sz w:val="22"/>
          <w:szCs w:val="22"/>
          <w:lang w:eastAsia="x-none"/>
        </w:rPr>
      </w:pPr>
      <w:r w:rsidRPr="00130D8B">
        <w:rPr>
          <w:rFonts w:asciiTheme="minorHAnsi" w:hAnsiTheme="minorHAnsi" w:cstheme="minorHAnsi"/>
          <w:bCs/>
          <w:sz w:val="22"/>
          <w:szCs w:val="22"/>
        </w:rPr>
        <w:t>Post-thrombotic syndrome (ICD-9: 459.1x; ICD-10: I87.0xx)</w:t>
      </w:r>
    </w:p>
    <w:p w14:paraId="3DBFC367" w14:textId="77777777" w:rsidR="00176EE2" w:rsidRPr="00130D8B" w:rsidRDefault="00176EE2" w:rsidP="00176EE2">
      <w:pPr>
        <w:numPr>
          <w:ilvl w:val="1"/>
          <w:numId w:val="1"/>
        </w:numPr>
        <w:overflowPunct/>
        <w:autoSpaceDE/>
        <w:autoSpaceDN/>
        <w:adjustRightInd/>
        <w:spacing w:after="120" w:line="360" w:lineRule="auto"/>
        <w:ind w:left="810" w:right="360"/>
        <w:jc w:val="both"/>
        <w:textAlignment w:val="auto"/>
        <w:rPr>
          <w:rFonts w:asciiTheme="minorHAnsi" w:hAnsiTheme="minorHAnsi" w:cstheme="minorHAnsi"/>
          <w:sz w:val="22"/>
          <w:szCs w:val="22"/>
          <w:lang w:eastAsia="x-none"/>
        </w:rPr>
      </w:pPr>
      <w:r w:rsidRPr="00130D8B">
        <w:rPr>
          <w:rFonts w:asciiTheme="minorHAnsi" w:hAnsiTheme="minorHAnsi" w:cstheme="minorHAnsi"/>
          <w:bCs/>
          <w:sz w:val="22"/>
          <w:szCs w:val="22"/>
        </w:rPr>
        <w:t>Iliocaval venous obstruction (ICD-9: 459.2; ICD-10: I87.1)</w:t>
      </w:r>
    </w:p>
    <w:p w14:paraId="00B81D1D" w14:textId="77777777" w:rsidR="00176EE2" w:rsidRDefault="00176EE2" w:rsidP="00176EE2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30E6481A" w14:textId="77777777" w:rsidR="001760E5" w:rsidRDefault="00176EE2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9505F"/>
    <w:multiLevelType w:val="hybridMultilevel"/>
    <w:tmpl w:val="AB5A4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E2"/>
    <w:rsid w:val="00176EE2"/>
    <w:rsid w:val="008A3324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B2EBF"/>
  <w15:chartTrackingRefBased/>
  <w15:docId w15:val="{35F67F9F-1CD0-48B3-B796-F006E02C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SingleSpace">
    <w:name w:val="TextSingleSpace"/>
    <w:basedOn w:val="Normal"/>
    <w:link w:val="TextSingleSpaceChar"/>
    <w:rsid w:val="00176EE2"/>
    <w:pPr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/>
      <w:sz w:val="22"/>
      <w:szCs w:val="20"/>
    </w:rPr>
  </w:style>
  <w:style w:type="character" w:customStyle="1" w:styleId="TextSingleSpaceChar">
    <w:name w:val="TextSingleSpace Char"/>
    <w:link w:val="TextSingleSpace"/>
    <w:rsid w:val="00176EE2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1084</Characters>
  <Application>Microsoft Office Word</Application>
  <DocSecurity>0</DocSecurity>
  <Lines>9</Lines>
  <Paragraphs>2</Paragraphs>
  <ScaleCrop>false</ScaleCrop>
  <Company>Springer Nature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2022-11-17T13:32:00Z</dcterms:created>
  <dcterms:modified xsi:type="dcterms:W3CDTF">2022-11-17T13:32:00Z</dcterms:modified>
</cp:coreProperties>
</file>