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E68" w:rsidRPr="00E86E68" w:rsidRDefault="00E86E68" w:rsidP="00E86E68">
      <w:pPr>
        <w:spacing w:after="0" w:line="360" w:lineRule="auto"/>
        <w:rPr>
          <w:rFonts w:ascii="Arial" w:eastAsia="Arial" w:hAnsi="Arial" w:cs="Arial"/>
          <w:sz w:val="24"/>
          <w:szCs w:val="24"/>
          <w:lang w:eastAsia="zh-CN"/>
        </w:rPr>
      </w:pPr>
      <w:bookmarkStart w:id="0" w:name="_GoBack"/>
      <w:bookmarkEnd w:id="0"/>
      <w:r w:rsidRPr="00E86E68">
        <w:rPr>
          <w:rFonts w:ascii="Arial" w:eastAsia="Arial" w:hAnsi="Arial" w:cs="Arial"/>
          <w:sz w:val="24"/>
          <w:szCs w:val="24"/>
          <w:lang w:eastAsia="zh-CN"/>
        </w:rPr>
        <w:t>Validation and Characterization of a Novel Blood-Brain Barrier Platform for Investigating Traumatic Brain Injury</w:t>
      </w:r>
    </w:p>
    <w:p w:rsidR="000830D8" w:rsidRPr="001A3DDB" w:rsidRDefault="000830D8" w:rsidP="000830D8">
      <w:pPr>
        <w:spacing w:line="360" w:lineRule="auto"/>
        <w:rPr>
          <w:rFonts w:ascii="Arial" w:eastAsia="Arial" w:hAnsi="Arial" w:cs="Arial"/>
          <w:sz w:val="24"/>
          <w:szCs w:val="24"/>
          <w:vertAlign w:val="superscript"/>
        </w:rPr>
      </w:pPr>
      <w:r w:rsidRPr="001A3DDB">
        <w:rPr>
          <w:rFonts w:ascii="Arial" w:eastAsia="Arial" w:hAnsi="Arial" w:cs="Arial"/>
          <w:sz w:val="24"/>
          <w:szCs w:val="24"/>
        </w:rPr>
        <w:t xml:space="preserve">Authors: </w:t>
      </w:r>
      <w:r w:rsidRPr="001A3DDB">
        <w:rPr>
          <w:rFonts w:ascii="Arial" w:eastAsia="Arial" w:hAnsi="Arial" w:cs="Arial"/>
          <w:color w:val="2F5496" w:themeColor="accent1" w:themeShade="BF"/>
          <w:sz w:val="24"/>
          <w:szCs w:val="24"/>
          <w:u w:val="single"/>
        </w:rPr>
        <w:t>Christopher T. Bolden, PhD</w:t>
      </w:r>
      <w:r w:rsidRPr="001A3DDB">
        <w:rPr>
          <w:rFonts w:ascii="Arial" w:eastAsia="Arial" w:hAnsi="Arial" w:cs="Arial"/>
          <w:color w:val="2F5496" w:themeColor="accent1" w:themeShade="BF"/>
          <w:sz w:val="24"/>
          <w:szCs w:val="24"/>
          <w:u w:val="single"/>
          <w:vertAlign w:val="superscript"/>
        </w:rPr>
        <w:t>1,2*</w:t>
      </w:r>
      <w:r w:rsidRPr="001A3DDB">
        <w:rPr>
          <w:rFonts w:ascii="Arial" w:eastAsia="Arial" w:hAnsi="Arial" w:cs="Arial"/>
          <w:color w:val="2F5496" w:themeColor="accent1" w:themeShade="BF"/>
          <w:sz w:val="24"/>
          <w:szCs w:val="24"/>
          <w:vertAlign w:val="superscript"/>
        </w:rPr>
        <w:t xml:space="preserve"> </w:t>
      </w:r>
      <w:r w:rsidRPr="001A3DDB">
        <w:rPr>
          <w:rFonts w:ascii="Arial" w:eastAsia="Arial" w:hAnsi="Arial" w:cs="Arial"/>
          <w:sz w:val="24"/>
          <w:szCs w:val="24"/>
        </w:rPr>
        <w:t>&amp; Max A. Skibber, MS</w:t>
      </w:r>
      <w:r w:rsidRPr="001A3DDB">
        <w:rPr>
          <w:rFonts w:ascii="Arial" w:eastAsia="Arial" w:hAnsi="Arial" w:cs="Arial"/>
          <w:sz w:val="24"/>
          <w:szCs w:val="24"/>
          <w:vertAlign w:val="superscript"/>
        </w:rPr>
        <w:t>1</w:t>
      </w:r>
      <w:r w:rsidRPr="001A3DDB">
        <w:rPr>
          <w:rFonts w:ascii="Arial" w:eastAsia="Arial" w:hAnsi="Arial" w:cs="Arial"/>
          <w:sz w:val="24"/>
          <w:szCs w:val="24"/>
        </w:rPr>
        <w:t>, Scott D. Olson, PhD</w:t>
      </w:r>
      <w:r w:rsidRPr="001A3DDB">
        <w:rPr>
          <w:rFonts w:ascii="Arial" w:eastAsia="Arial" w:hAnsi="Arial" w:cs="Arial"/>
          <w:sz w:val="24"/>
          <w:szCs w:val="24"/>
          <w:vertAlign w:val="superscript"/>
        </w:rPr>
        <w:t>1</w:t>
      </w:r>
      <w:r w:rsidRPr="001A3DDB">
        <w:rPr>
          <w:rFonts w:ascii="Arial" w:eastAsia="Arial" w:hAnsi="Arial" w:cs="Arial"/>
          <w:sz w:val="24"/>
          <w:szCs w:val="24"/>
        </w:rPr>
        <w:t>, Miriam Zamorano Rojas, PhD</w:t>
      </w:r>
      <w:r w:rsidRPr="001A3DDB">
        <w:rPr>
          <w:rFonts w:ascii="Arial" w:eastAsia="Arial" w:hAnsi="Arial" w:cs="Arial"/>
          <w:sz w:val="24"/>
          <w:szCs w:val="24"/>
          <w:vertAlign w:val="superscript"/>
        </w:rPr>
        <w:t>1</w:t>
      </w:r>
      <w:r w:rsidRPr="001A3DDB">
        <w:rPr>
          <w:rFonts w:ascii="Arial" w:eastAsia="Arial" w:hAnsi="Arial" w:cs="Arial"/>
          <w:sz w:val="24"/>
          <w:szCs w:val="24"/>
        </w:rPr>
        <w:t>, Samantha Milewicz</w:t>
      </w:r>
      <w:r w:rsidRPr="001A3DDB">
        <w:rPr>
          <w:rFonts w:ascii="Arial" w:eastAsia="Arial" w:hAnsi="Arial" w:cs="Arial"/>
          <w:sz w:val="24"/>
          <w:szCs w:val="24"/>
          <w:vertAlign w:val="superscript"/>
        </w:rPr>
        <w:t>1</w:t>
      </w:r>
      <w:r w:rsidRPr="001A3DDB">
        <w:rPr>
          <w:rFonts w:ascii="Arial" w:eastAsia="Arial" w:hAnsi="Arial" w:cs="Arial"/>
          <w:sz w:val="24"/>
          <w:szCs w:val="24"/>
        </w:rPr>
        <w:t>, Brijesh S. Gill, MD</w:t>
      </w:r>
      <w:r w:rsidRPr="001A3DDB">
        <w:rPr>
          <w:rFonts w:ascii="Arial" w:eastAsia="Arial" w:hAnsi="Arial" w:cs="Arial"/>
          <w:sz w:val="24"/>
          <w:szCs w:val="24"/>
          <w:vertAlign w:val="superscript"/>
        </w:rPr>
        <w:t>3</w:t>
      </w:r>
      <w:r w:rsidRPr="001A3DDB">
        <w:rPr>
          <w:rFonts w:ascii="Arial" w:eastAsia="Arial" w:hAnsi="Arial" w:cs="Arial"/>
          <w:sz w:val="24"/>
          <w:szCs w:val="24"/>
        </w:rPr>
        <w:t>, Charles S. Cox Jr, MD</w:t>
      </w:r>
      <w:r w:rsidRPr="001A3DDB">
        <w:rPr>
          <w:rFonts w:ascii="Arial" w:eastAsia="Arial" w:hAnsi="Arial" w:cs="Arial"/>
          <w:sz w:val="24"/>
          <w:szCs w:val="24"/>
          <w:vertAlign w:val="superscript"/>
        </w:rPr>
        <w:t>1,2,4*</w:t>
      </w: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Default="00440B2B">
      <w:pPr>
        <w:rPr>
          <w:rFonts w:ascii="Arial" w:hAnsi="Arial" w:cs="Arial"/>
          <w:sz w:val="24"/>
          <w:szCs w:val="24"/>
        </w:rPr>
      </w:pPr>
    </w:p>
    <w:p w:rsidR="00440B2B" w:rsidRPr="00440B2B" w:rsidRDefault="00440B2B">
      <w:pPr>
        <w:rPr>
          <w:rFonts w:ascii="Arial" w:hAnsi="Arial" w:cs="Arial"/>
          <w:sz w:val="24"/>
          <w:szCs w:val="24"/>
        </w:rPr>
      </w:pPr>
    </w:p>
    <w:p w:rsidR="00440B2B" w:rsidRDefault="00440B2B">
      <w:r>
        <w:rPr>
          <w:noProof/>
        </w:rPr>
        <w:lastRenderedPageBreak/>
        <w:drawing>
          <wp:inline distT="0" distB="0" distL="0" distR="0">
            <wp:extent cx="5943600" cy="1917700"/>
            <wp:effectExtent l="0" t="0" r="0" b="6350"/>
            <wp:docPr id="1" name="Picture 1" descr="C:\Users\cbolden\Downloads\Cell Tracker pane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lden\Downloads\Cell Tracker panels.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917700"/>
                    </a:xfrm>
                    <a:prstGeom prst="rect">
                      <a:avLst/>
                    </a:prstGeom>
                    <a:noFill/>
                    <a:ln>
                      <a:noFill/>
                    </a:ln>
                  </pic:spPr>
                </pic:pic>
              </a:graphicData>
            </a:graphic>
          </wp:inline>
        </w:drawing>
      </w:r>
    </w:p>
    <w:p w:rsidR="00440B2B" w:rsidRPr="00DC6F1A" w:rsidRDefault="00AA7753">
      <w:pPr>
        <w:rPr>
          <w:rFonts w:ascii="Arial" w:hAnsi="Arial" w:cs="Arial"/>
        </w:rPr>
      </w:pPr>
      <w:r w:rsidRPr="00DC6F1A">
        <w:rPr>
          <w:rFonts w:ascii="Arial" w:hAnsi="Arial" w:cs="Arial"/>
          <w:b/>
        </w:rPr>
        <w:t>Supplemental Figure 1</w:t>
      </w:r>
      <w:r w:rsidR="003F748B" w:rsidRPr="00DC6F1A">
        <w:rPr>
          <w:rFonts w:ascii="Arial" w:hAnsi="Arial" w:cs="Arial"/>
          <w:b/>
        </w:rPr>
        <w:t>A</w:t>
      </w:r>
      <w:r w:rsidRPr="00DC6F1A">
        <w:rPr>
          <w:rFonts w:ascii="Arial" w:hAnsi="Arial" w:cs="Arial"/>
          <w:b/>
        </w:rPr>
        <w:t xml:space="preserve">. </w:t>
      </w:r>
      <w:r w:rsidR="00D25B38" w:rsidRPr="00DC6F1A">
        <w:rPr>
          <w:rFonts w:ascii="Arial" w:hAnsi="Arial" w:cs="Arial"/>
          <w:b/>
        </w:rPr>
        <w:t>CellTracker staining of contact triculture</w:t>
      </w:r>
      <w:r w:rsidR="00D25B38" w:rsidRPr="00DC6F1A">
        <w:rPr>
          <w:rFonts w:ascii="Arial" w:hAnsi="Arial" w:cs="Arial"/>
        </w:rPr>
        <w:t>. Contact triculture of HBEC-5i (unstained), primary human astrocytes (green, CMFDA), and BM-MSCs (red, CMFPTX) in Lab-</w:t>
      </w:r>
      <w:proofErr w:type="spellStart"/>
      <w:r w:rsidR="00D25B38" w:rsidRPr="00DC6F1A">
        <w:rPr>
          <w:rFonts w:ascii="Arial" w:hAnsi="Arial" w:cs="Arial"/>
        </w:rPr>
        <w:t>tek</w:t>
      </w:r>
      <w:proofErr w:type="spellEnd"/>
      <w:r w:rsidR="00D25B38" w:rsidRPr="00DC6F1A">
        <w:rPr>
          <w:rFonts w:ascii="Arial" w:hAnsi="Arial" w:cs="Arial"/>
        </w:rPr>
        <w:t xml:space="preserve"> chamber slides. Scale bar 100 µm.</w:t>
      </w:r>
    </w:p>
    <w:p w:rsidR="00525B45" w:rsidRPr="00DC6F1A" w:rsidRDefault="00525B45" w:rsidP="00525B45">
      <w:pPr>
        <w:rPr>
          <w:rFonts w:ascii="Arial" w:hAnsi="Arial" w:cs="Arial"/>
        </w:rPr>
      </w:pPr>
      <w:r w:rsidRPr="00DC6F1A">
        <w:rPr>
          <w:rFonts w:ascii="Arial" w:eastAsia="Arial" w:hAnsi="Arial" w:cs="Arial"/>
          <w:b/>
          <w:noProof/>
          <w:color w:val="333333"/>
          <w:highlight w:val="white"/>
        </w:rPr>
        <w:drawing>
          <wp:inline distT="0" distB="0" distL="0" distR="0" wp14:anchorId="6442C539" wp14:editId="7094F88A">
            <wp:extent cx="5943600" cy="2905125"/>
            <wp:effectExtent l="0" t="0" r="0" b="9525"/>
            <wp:docPr id="7" name="Picture 7" descr="C:\Users\cbolden\Downloads\Untitled-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bolden\Downloads\Untitled-4.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rsidR="00525B45" w:rsidRPr="00DC6F1A" w:rsidRDefault="00525B45" w:rsidP="00525B45">
      <w:pPr>
        <w:widowControl w:val="0"/>
        <w:spacing w:line="240" w:lineRule="auto"/>
        <w:rPr>
          <w:rFonts w:ascii="Arial" w:eastAsia="Arial" w:hAnsi="Arial" w:cs="Arial"/>
          <w:color w:val="333333"/>
          <w:highlight w:val="white"/>
        </w:rPr>
      </w:pPr>
      <w:r w:rsidRPr="00DC6F1A">
        <w:rPr>
          <w:rFonts w:ascii="Arial" w:eastAsia="Arial" w:hAnsi="Arial" w:cs="Arial"/>
          <w:b/>
          <w:color w:val="333333"/>
          <w:highlight w:val="white"/>
        </w:rPr>
        <w:t xml:space="preserve">Figure 1B. Immunostaining of contact triculture BBB model. </w:t>
      </w:r>
      <w:r w:rsidRPr="00DC6F1A">
        <w:rPr>
          <w:rFonts w:ascii="Arial" w:eastAsia="Arial" w:hAnsi="Arial" w:cs="Arial"/>
          <w:color w:val="333333"/>
          <w:highlight w:val="white"/>
        </w:rPr>
        <w:t>Fluorescent cell marker expression of triculture model components including HBEC-5is (Phase, Gray), primary human astrocytes (GFAP, Green), and BM-MSCs (α-smooth muscle actin, red). Scale bar 100 µm.</w:t>
      </w:r>
    </w:p>
    <w:p w:rsidR="002C1392" w:rsidRPr="00DC6F1A" w:rsidRDefault="002C1392">
      <w:pPr>
        <w:rPr>
          <w:rFonts w:ascii="Arial" w:hAnsi="Arial" w:cs="Arial"/>
        </w:rPr>
      </w:pPr>
    </w:p>
    <w:p w:rsidR="002C1392" w:rsidRPr="00DC6F1A" w:rsidRDefault="003F748B">
      <w:pPr>
        <w:rPr>
          <w:rFonts w:ascii="Arial" w:hAnsi="Arial" w:cs="Arial"/>
        </w:rPr>
      </w:pPr>
      <w:r w:rsidRPr="00DC6F1A">
        <w:rPr>
          <w:rFonts w:ascii="Arial" w:hAnsi="Arial" w:cs="Arial"/>
          <w:noProof/>
        </w:rPr>
        <w:drawing>
          <wp:inline distT="0" distB="0" distL="0" distR="0">
            <wp:extent cx="2165350" cy="1650715"/>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ght junction triculture.jpg"/>
                    <pic:cNvPicPr/>
                  </pic:nvPicPr>
                  <pic:blipFill rotWithShape="1">
                    <a:blip r:embed="rId6">
                      <a:extLst>
                        <a:ext uri="{28A0092B-C50C-407E-A947-70E740481C1C}">
                          <a14:useLocalDpi xmlns:a14="http://schemas.microsoft.com/office/drawing/2010/main" val="0"/>
                        </a:ext>
                      </a:extLst>
                    </a:blip>
                    <a:srcRect l="48398" t="19753" r="27778" b="47958"/>
                    <a:stretch/>
                  </pic:blipFill>
                  <pic:spPr bwMode="auto">
                    <a:xfrm>
                      <a:off x="0" y="0"/>
                      <a:ext cx="2177085" cy="1659661"/>
                    </a:xfrm>
                    <a:prstGeom prst="rect">
                      <a:avLst/>
                    </a:prstGeom>
                    <a:ln>
                      <a:noFill/>
                    </a:ln>
                    <a:extLst>
                      <a:ext uri="{53640926-AAD7-44D8-BBD7-CCE9431645EC}">
                        <a14:shadowObscured xmlns:a14="http://schemas.microsoft.com/office/drawing/2010/main"/>
                      </a:ext>
                    </a:extLst>
                  </pic:spPr>
                </pic:pic>
              </a:graphicData>
            </a:graphic>
          </wp:inline>
        </w:drawing>
      </w:r>
    </w:p>
    <w:p w:rsidR="00275889" w:rsidRPr="00DC6F1A" w:rsidRDefault="003F748B">
      <w:pPr>
        <w:rPr>
          <w:rFonts w:ascii="Arial" w:hAnsi="Arial" w:cs="Arial"/>
        </w:rPr>
      </w:pPr>
      <w:r w:rsidRPr="00DC6F1A">
        <w:rPr>
          <w:rFonts w:ascii="Arial" w:hAnsi="Arial" w:cs="Arial"/>
          <w:b/>
        </w:rPr>
        <w:lastRenderedPageBreak/>
        <w:t>Supplemental Figure 1</w:t>
      </w:r>
      <w:r w:rsidR="00525B45" w:rsidRPr="00DC6F1A">
        <w:rPr>
          <w:rFonts w:ascii="Arial" w:hAnsi="Arial" w:cs="Arial"/>
          <w:b/>
        </w:rPr>
        <w:t>C</w:t>
      </w:r>
      <w:r w:rsidRPr="00DC6F1A">
        <w:rPr>
          <w:rFonts w:ascii="Arial" w:hAnsi="Arial" w:cs="Arial"/>
          <w:b/>
        </w:rPr>
        <w:t>. Western Blot of Tight Junction Proteins in model construct</w:t>
      </w:r>
      <w:r w:rsidRPr="00DC6F1A">
        <w:rPr>
          <w:rFonts w:ascii="Arial" w:hAnsi="Arial" w:cs="Arial"/>
        </w:rPr>
        <w:t xml:space="preserve">. Claudin-5, </w:t>
      </w:r>
      <w:proofErr w:type="spellStart"/>
      <w:r w:rsidRPr="00DC6F1A">
        <w:rPr>
          <w:rFonts w:ascii="Arial" w:hAnsi="Arial" w:cs="Arial"/>
        </w:rPr>
        <w:t>occludin</w:t>
      </w:r>
      <w:proofErr w:type="spellEnd"/>
      <w:r w:rsidRPr="00DC6F1A">
        <w:rPr>
          <w:rFonts w:ascii="Arial" w:hAnsi="Arial" w:cs="Arial"/>
        </w:rPr>
        <w:t>, and zo-1 expression were evaluated in the HBEC-5i monoculture, coculture with primary human astrocytes, and contact triculture with BM-MSCs.</w:t>
      </w:r>
    </w:p>
    <w:p w:rsidR="00275889" w:rsidRPr="00DC6F1A" w:rsidRDefault="00275889">
      <w:pPr>
        <w:rPr>
          <w:rFonts w:ascii="Arial" w:hAnsi="Arial" w:cs="Arial"/>
        </w:rPr>
      </w:pPr>
    </w:p>
    <w:p w:rsidR="00275889" w:rsidRPr="00DC6F1A" w:rsidRDefault="00275889">
      <w:pPr>
        <w:rPr>
          <w:rFonts w:ascii="Arial" w:hAnsi="Arial" w:cs="Arial"/>
        </w:rPr>
      </w:pPr>
    </w:p>
    <w:p w:rsidR="00275889" w:rsidRPr="00DC6F1A" w:rsidRDefault="00275889">
      <w:pPr>
        <w:rPr>
          <w:rFonts w:ascii="Arial" w:hAnsi="Arial" w:cs="Arial"/>
        </w:rPr>
      </w:pPr>
    </w:p>
    <w:p w:rsidR="00275889" w:rsidRPr="00DC6F1A" w:rsidRDefault="00275889">
      <w:pPr>
        <w:rPr>
          <w:rFonts w:ascii="Arial" w:hAnsi="Arial" w:cs="Arial"/>
        </w:rPr>
      </w:pPr>
    </w:p>
    <w:p w:rsidR="00275889" w:rsidRPr="00DC6F1A" w:rsidRDefault="00275889">
      <w:pPr>
        <w:rPr>
          <w:rFonts w:ascii="Arial" w:hAnsi="Arial" w:cs="Arial"/>
        </w:rPr>
      </w:pPr>
    </w:p>
    <w:p w:rsidR="00275889" w:rsidRPr="00DC6F1A" w:rsidRDefault="00275889">
      <w:pPr>
        <w:rPr>
          <w:rFonts w:ascii="Arial" w:hAnsi="Arial" w:cs="Arial"/>
        </w:rPr>
      </w:pPr>
    </w:p>
    <w:p w:rsidR="00275889" w:rsidRPr="00DC6F1A" w:rsidRDefault="00275889">
      <w:pPr>
        <w:rPr>
          <w:rFonts w:ascii="Arial" w:hAnsi="Arial" w:cs="Arial"/>
        </w:rPr>
      </w:pPr>
    </w:p>
    <w:p w:rsidR="006E3AE7" w:rsidRPr="00DC6F1A" w:rsidRDefault="006E3AE7" w:rsidP="006E3AE7">
      <w:pPr>
        <w:rPr>
          <w:rFonts w:ascii="Arial" w:hAnsi="Arial" w:cs="Arial"/>
          <w:b/>
        </w:rPr>
      </w:pPr>
      <w:r w:rsidRPr="00DC6F1A">
        <w:rPr>
          <w:rFonts w:ascii="Arial" w:hAnsi="Arial" w:cs="Arial"/>
          <w:b/>
          <w:noProof/>
        </w:rPr>
        <w:lastRenderedPageBreak/>
        <w:drawing>
          <wp:inline distT="0" distB="0" distL="0" distR="0">
            <wp:extent cx="5943600" cy="7067550"/>
            <wp:effectExtent l="0" t="0" r="0" b="0"/>
            <wp:docPr id="2" name="Picture 2" descr="C:\Users\cbolden\Downloads\cD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lden\Downloads\cD figure.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067550"/>
                    </a:xfrm>
                    <a:prstGeom prst="rect">
                      <a:avLst/>
                    </a:prstGeom>
                    <a:noFill/>
                    <a:ln>
                      <a:noFill/>
                    </a:ln>
                  </pic:spPr>
                </pic:pic>
              </a:graphicData>
            </a:graphic>
          </wp:inline>
        </w:drawing>
      </w:r>
    </w:p>
    <w:p w:rsidR="006E3AE7" w:rsidRPr="00DC6F1A" w:rsidRDefault="006E3AE7" w:rsidP="006E3AE7">
      <w:pPr>
        <w:rPr>
          <w:rFonts w:ascii="Arial" w:hAnsi="Arial" w:cs="Arial"/>
        </w:rPr>
      </w:pPr>
      <w:r w:rsidRPr="00DC6F1A">
        <w:rPr>
          <w:rFonts w:ascii="Arial" w:hAnsi="Arial" w:cs="Arial"/>
          <w:b/>
        </w:rPr>
        <w:t xml:space="preserve">Supplemental Figure 2. </w:t>
      </w:r>
      <w:proofErr w:type="gramStart"/>
      <w:r w:rsidRPr="00DC6F1A">
        <w:rPr>
          <w:rFonts w:ascii="Arial" w:hAnsi="Arial" w:cs="Arial"/>
          <w:b/>
          <w:bCs/>
          <w:color w:val="333333"/>
          <w:shd w:val="clear" w:color="auto" w:fill="FFFFFF"/>
        </w:rPr>
        <w:t>cytochalasin-D</w:t>
      </w:r>
      <w:proofErr w:type="gramEnd"/>
      <w:r w:rsidRPr="00DC6F1A">
        <w:rPr>
          <w:rFonts w:ascii="Arial" w:hAnsi="Arial" w:cs="Arial"/>
          <w:b/>
          <w:bCs/>
          <w:color w:val="333333"/>
          <w:shd w:val="clear" w:color="auto" w:fill="FFFFFF"/>
        </w:rPr>
        <w:t xml:space="preserve"> (2.5 µg/ml) induced changes in barrier properties of endothelial cell constructs.</w:t>
      </w:r>
      <w:r w:rsidRPr="00DC6F1A">
        <w:rPr>
          <w:rFonts w:ascii="Arial" w:hAnsi="Arial" w:cs="Arial"/>
          <w:color w:val="333333"/>
          <w:shd w:val="clear" w:color="auto" w:fill="FFFFFF"/>
        </w:rPr>
        <w:t xml:space="preserve"> (</w:t>
      </w:r>
      <w:r w:rsidRPr="00DC6F1A">
        <w:rPr>
          <w:rFonts w:ascii="Arial" w:hAnsi="Arial" w:cs="Arial"/>
          <w:b/>
          <w:bCs/>
          <w:color w:val="333333"/>
          <w:shd w:val="clear" w:color="auto" w:fill="FFFFFF"/>
        </w:rPr>
        <w:t>A</w:t>
      </w:r>
      <w:r w:rsidRPr="00DC6F1A">
        <w:rPr>
          <w:rFonts w:ascii="Arial" w:hAnsi="Arial" w:cs="Arial"/>
          <w:color w:val="333333"/>
          <w:shd w:val="clear" w:color="auto" w:fill="FFFFFF"/>
        </w:rPr>
        <w:t xml:space="preserve">.) Confluent cultures consisting of HUVEC (blue circle), HBEC-5i (red square), co-cultured HBEC-5i and primary human astrocytes (green triangle), and tricultured HBEC-5i, primary human astrocytes and BM-MSCs (purple inverted triangle) were grown to confluence on Matrigel coated Transwell filter inserts and added to platform. All endothelial cell monolayers were allowed to acclimate in platform under low flow condition for 20 </w:t>
      </w:r>
      <w:r w:rsidRPr="00DC6F1A">
        <w:rPr>
          <w:rFonts w:ascii="Arial" w:hAnsi="Arial" w:cs="Arial"/>
          <w:color w:val="333333"/>
          <w:shd w:val="clear" w:color="auto" w:fill="FFFFFF"/>
        </w:rPr>
        <w:lastRenderedPageBreak/>
        <w:t>hr. Following cD treatment at the 22 hr timepoint, TEER measurements were performed every hr for a total of 5 hr. (</w:t>
      </w:r>
      <w:r w:rsidRPr="00DC6F1A">
        <w:rPr>
          <w:rFonts w:ascii="Arial" w:hAnsi="Arial" w:cs="Arial"/>
          <w:b/>
          <w:bCs/>
          <w:color w:val="333333"/>
          <w:shd w:val="clear" w:color="auto" w:fill="FFFFFF"/>
        </w:rPr>
        <w:t>B</w:t>
      </w:r>
      <w:r w:rsidRPr="00DC6F1A">
        <w:rPr>
          <w:rFonts w:ascii="Arial" w:hAnsi="Arial" w:cs="Arial"/>
          <w:color w:val="333333"/>
          <w:shd w:val="clear" w:color="auto" w:fill="FFFFFF"/>
        </w:rPr>
        <w:t>.) Pre-insult corresponds to hr 20 after cultures were under low flow conditions. Post-insult corresponds to 5 hr after cytochalasin exposure (</w:t>
      </w:r>
      <w:r w:rsidR="00FA35CA" w:rsidRPr="00DC6F1A">
        <w:rPr>
          <w:rFonts w:ascii="Arial" w:hAnsi="Arial" w:cs="Arial"/>
          <w:color w:val="333333"/>
          <w:shd w:val="clear" w:color="auto" w:fill="FFFFFF"/>
        </w:rPr>
        <w:t>Hr 27). Data is presented as SD</w:t>
      </w:r>
      <w:r w:rsidRPr="00DC6F1A">
        <w:rPr>
          <w:rFonts w:ascii="Arial" w:hAnsi="Arial" w:cs="Arial"/>
          <w:color w:val="333333"/>
          <w:shd w:val="clear" w:color="auto" w:fill="FFFFFF"/>
        </w:rPr>
        <w:t>. *</w:t>
      </w:r>
      <w:r w:rsidRPr="00DC6F1A">
        <w:rPr>
          <w:rFonts w:ascii="Arial" w:hAnsi="Arial" w:cs="Arial"/>
          <w:i/>
          <w:iCs/>
          <w:color w:val="333333"/>
          <w:shd w:val="clear" w:color="auto" w:fill="FFFFFF"/>
        </w:rPr>
        <w:t>P</w:t>
      </w:r>
      <w:r w:rsidRPr="00DC6F1A">
        <w:rPr>
          <w:rFonts w:ascii="Arial" w:hAnsi="Arial" w:cs="Arial"/>
          <w:color w:val="333333"/>
          <w:shd w:val="clear" w:color="auto" w:fill="FFFFFF"/>
        </w:rPr>
        <w:t>&lt;0.05; **</w:t>
      </w:r>
      <w:r w:rsidRPr="00DC6F1A">
        <w:rPr>
          <w:rFonts w:ascii="Arial" w:hAnsi="Arial" w:cs="Arial"/>
          <w:i/>
          <w:iCs/>
          <w:color w:val="333333"/>
          <w:shd w:val="clear" w:color="auto" w:fill="FFFFFF"/>
        </w:rPr>
        <w:t>P</w:t>
      </w:r>
      <w:r w:rsidRPr="00DC6F1A">
        <w:rPr>
          <w:rFonts w:ascii="Arial" w:hAnsi="Arial" w:cs="Arial"/>
          <w:color w:val="333333"/>
          <w:shd w:val="clear" w:color="auto" w:fill="FFFFFF"/>
        </w:rPr>
        <w:t>&lt;0.01; ***</w:t>
      </w:r>
      <w:r w:rsidRPr="00DC6F1A">
        <w:rPr>
          <w:rFonts w:ascii="Arial" w:hAnsi="Arial" w:cs="Arial"/>
          <w:i/>
          <w:iCs/>
          <w:color w:val="333333"/>
          <w:shd w:val="clear" w:color="auto" w:fill="FFFFFF"/>
        </w:rPr>
        <w:t>P</w:t>
      </w:r>
      <w:r w:rsidRPr="00DC6F1A">
        <w:rPr>
          <w:rFonts w:ascii="Arial" w:hAnsi="Arial" w:cs="Arial"/>
          <w:color w:val="333333"/>
          <w:shd w:val="clear" w:color="auto" w:fill="FFFFFF"/>
        </w:rPr>
        <w:t>&lt;0.001; ****</w:t>
      </w:r>
      <w:r w:rsidRPr="00DC6F1A">
        <w:rPr>
          <w:rFonts w:ascii="Arial" w:hAnsi="Arial" w:cs="Arial"/>
          <w:i/>
          <w:iCs/>
          <w:color w:val="333333"/>
          <w:shd w:val="clear" w:color="auto" w:fill="FFFFFF"/>
        </w:rPr>
        <w:t>P</w:t>
      </w:r>
      <w:r w:rsidRPr="00DC6F1A">
        <w:rPr>
          <w:rFonts w:ascii="Arial" w:hAnsi="Arial" w:cs="Arial"/>
          <w:color w:val="333333"/>
          <w:shd w:val="clear" w:color="auto" w:fill="FFFFFF"/>
        </w:rPr>
        <w:t>&lt;0.0001 (Ordinary One-way Anova). N = 24 (3 repeated experiment of n =8 biological replicates)</w:t>
      </w:r>
    </w:p>
    <w:tbl>
      <w:tblPr>
        <w:tblStyle w:val="TableGrid"/>
        <w:tblW w:w="0" w:type="auto"/>
        <w:tblLook w:val="04A0" w:firstRow="1" w:lastRow="0" w:firstColumn="1" w:lastColumn="0" w:noHBand="0" w:noVBand="1"/>
      </w:tblPr>
      <w:tblGrid>
        <w:gridCol w:w="2957"/>
        <w:gridCol w:w="2957"/>
        <w:gridCol w:w="2958"/>
      </w:tblGrid>
      <w:tr w:rsidR="005F0C22" w:rsidRPr="00DC6F1A" w:rsidTr="005F0C22">
        <w:trPr>
          <w:trHeight w:val="729"/>
        </w:trPr>
        <w:tc>
          <w:tcPr>
            <w:tcW w:w="2957" w:type="dxa"/>
          </w:tcPr>
          <w:p w:rsidR="005F0C22" w:rsidRPr="00DC6F1A" w:rsidRDefault="005F0C22" w:rsidP="005F0C22">
            <w:pPr>
              <w:jc w:val="center"/>
              <w:rPr>
                <w:rFonts w:ascii="Arial" w:hAnsi="Arial" w:cs="Arial"/>
                <w:b/>
              </w:rPr>
            </w:pPr>
            <w:r w:rsidRPr="00DC6F1A">
              <w:rPr>
                <w:rFonts w:ascii="Arial" w:hAnsi="Arial" w:cs="Arial"/>
                <w:b/>
              </w:rPr>
              <w:t>Expressive Markers</w:t>
            </w:r>
          </w:p>
        </w:tc>
        <w:tc>
          <w:tcPr>
            <w:tcW w:w="2957" w:type="dxa"/>
          </w:tcPr>
          <w:p w:rsidR="005F0C22" w:rsidRPr="00DC6F1A" w:rsidRDefault="005F0C22" w:rsidP="005F0C22">
            <w:pPr>
              <w:jc w:val="center"/>
              <w:rPr>
                <w:rFonts w:ascii="Arial" w:hAnsi="Arial" w:cs="Arial"/>
                <w:b/>
              </w:rPr>
            </w:pPr>
            <w:r w:rsidRPr="00DC6F1A">
              <w:rPr>
                <w:rFonts w:ascii="Arial" w:hAnsi="Arial" w:cs="Arial"/>
                <w:b/>
              </w:rPr>
              <w:t>Mesenchymal Stem Cells</w:t>
            </w:r>
          </w:p>
        </w:tc>
        <w:tc>
          <w:tcPr>
            <w:tcW w:w="2958" w:type="dxa"/>
          </w:tcPr>
          <w:p w:rsidR="005F0C22" w:rsidRPr="00DC6F1A" w:rsidRDefault="005F0C22" w:rsidP="005F0C22">
            <w:pPr>
              <w:jc w:val="center"/>
              <w:rPr>
                <w:rFonts w:ascii="Arial" w:hAnsi="Arial" w:cs="Arial"/>
                <w:b/>
              </w:rPr>
            </w:pPr>
            <w:r w:rsidRPr="00DC6F1A">
              <w:rPr>
                <w:rFonts w:ascii="Arial" w:hAnsi="Arial" w:cs="Arial"/>
                <w:b/>
              </w:rPr>
              <w:t>Pericytes</w:t>
            </w:r>
          </w:p>
        </w:tc>
      </w:tr>
      <w:tr w:rsidR="005F0C22" w:rsidRPr="00DC6F1A" w:rsidTr="005F0C22">
        <w:trPr>
          <w:trHeight w:val="371"/>
        </w:trPr>
        <w:tc>
          <w:tcPr>
            <w:tcW w:w="2957" w:type="dxa"/>
          </w:tcPr>
          <w:p w:rsidR="005F0C22" w:rsidRPr="00DC6F1A" w:rsidRDefault="005F0C22" w:rsidP="006E3AE7">
            <w:pPr>
              <w:rPr>
                <w:rFonts w:ascii="Arial" w:hAnsi="Arial" w:cs="Arial"/>
                <w:b/>
              </w:rPr>
            </w:pPr>
            <w:r w:rsidRPr="00DC6F1A">
              <w:rPr>
                <w:rFonts w:ascii="Arial" w:hAnsi="Arial" w:cs="Arial"/>
                <w:b/>
              </w:rPr>
              <w:t>NG2+</w:t>
            </w:r>
          </w:p>
        </w:tc>
        <w:tc>
          <w:tcPr>
            <w:tcW w:w="2957" w:type="dxa"/>
          </w:tcPr>
          <w:p w:rsidR="005F0C22" w:rsidRPr="00DC6F1A" w:rsidRDefault="00C84E82" w:rsidP="00654086">
            <w:pPr>
              <w:jc w:val="center"/>
              <w:rPr>
                <w:rFonts w:ascii="Arial" w:hAnsi="Arial" w:cs="Arial"/>
              </w:rPr>
            </w:pPr>
            <w:r w:rsidRPr="00DC6F1A">
              <w:rPr>
                <w:rFonts w:ascii="Arial" w:hAnsi="Arial" w:cs="Arial"/>
              </w:rPr>
              <w:t>X</w:t>
            </w:r>
          </w:p>
        </w:tc>
        <w:tc>
          <w:tcPr>
            <w:tcW w:w="2958" w:type="dxa"/>
          </w:tcPr>
          <w:p w:rsidR="005F0C22" w:rsidRPr="00DC6F1A" w:rsidRDefault="00C84E82" w:rsidP="00654086">
            <w:pPr>
              <w:jc w:val="center"/>
              <w:rPr>
                <w:rFonts w:ascii="Arial" w:hAnsi="Arial" w:cs="Arial"/>
              </w:rPr>
            </w:pPr>
            <w:r w:rsidRPr="00DC6F1A">
              <w:rPr>
                <w:rFonts w:ascii="Arial" w:hAnsi="Arial" w:cs="Arial"/>
              </w:rPr>
              <w:t>X</w:t>
            </w:r>
          </w:p>
        </w:tc>
      </w:tr>
      <w:tr w:rsidR="005F0C22" w:rsidRPr="00DC6F1A" w:rsidTr="005F0C22">
        <w:trPr>
          <w:trHeight w:val="358"/>
        </w:trPr>
        <w:tc>
          <w:tcPr>
            <w:tcW w:w="2957" w:type="dxa"/>
          </w:tcPr>
          <w:p w:rsidR="005F0C22" w:rsidRPr="00DC6F1A" w:rsidRDefault="005F0C22" w:rsidP="006E3AE7">
            <w:pPr>
              <w:rPr>
                <w:rFonts w:ascii="Arial" w:hAnsi="Arial" w:cs="Arial"/>
                <w:b/>
              </w:rPr>
            </w:pPr>
            <w:proofErr w:type="spellStart"/>
            <w:r w:rsidRPr="00DC6F1A">
              <w:rPr>
                <w:rFonts w:ascii="Arial" w:hAnsi="Arial" w:cs="Arial"/>
                <w:b/>
              </w:rPr>
              <w:t>PDGFRb</w:t>
            </w:r>
            <w:proofErr w:type="spellEnd"/>
            <w:r w:rsidRPr="00DC6F1A">
              <w:rPr>
                <w:rFonts w:ascii="Arial" w:hAnsi="Arial" w:cs="Arial"/>
                <w:b/>
              </w:rPr>
              <w:t>+</w:t>
            </w:r>
          </w:p>
        </w:tc>
        <w:tc>
          <w:tcPr>
            <w:tcW w:w="2957" w:type="dxa"/>
          </w:tcPr>
          <w:p w:rsidR="005F0C22" w:rsidRPr="00DC6F1A" w:rsidRDefault="00C84E82" w:rsidP="00654086">
            <w:pPr>
              <w:jc w:val="center"/>
              <w:rPr>
                <w:rFonts w:ascii="Arial" w:hAnsi="Arial" w:cs="Arial"/>
              </w:rPr>
            </w:pPr>
            <w:r w:rsidRPr="00DC6F1A">
              <w:rPr>
                <w:rFonts w:ascii="Arial" w:hAnsi="Arial" w:cs="Arial"/>
              </w:rPr>
              <w:t>X</w:t>
            </w:r>
          </w:p>
        </w:tc>
        <w:tc>
          <w:tcPr>
            <w:tcW w:w="2958" w:type="dxa"/>
          </w:tcPr>
          <w:p w:rsidR="005F0C22" w:rsidRPr="00DC6F1A" w:rsidRDefault="00C84E82" w:rsidP="00654086">
            <w:pPr>
              <w:jc w:val="center"/>
              <w:rPr>
                <w:rFonts w:ascii="Arial" w:hAnsi="Arial" w:cs="Arial"/>
              </w:rPr>
            </w:pPr>
            <w:r w:rsidRPr="00DC6F1A">
              <w:rPr>
                <w:rFonts w:ascii="Arial" w:hAnsi="Arial" w:cs="Arial"/>
              </w:rPr>
              <w:t>X</w:t>
            </w:r>
          </w:p>
        </w:tc>
      </w:tr>
      <w:tr w:rsidR="005F0C22" w:rsidRPr="00DC6F1A" w:rsidTr="005F0C22">
        <w:trPr>
          <w:trHeight w:val="371"/>
        </w:trPr>
        <w:tc>
          <w:tcPr>
            <w:tcW w:w="2957" w:type="dxa"/>
          </w:tcPr>
          <w:p w:rsidR="005F0C22" w:rsidRPr="00DC6F1A" w:rsidRDefault="005F0C22" w:rsidP="006E3AE7">
            <w:pPr>
              <w:rPr>
                <w:rFonts w:ascii="Arial" w:hAnsi="Arial" w:cs="Arial"/>
                <w:b/>
              </w:rPr>
            </w:pPr>
            <w:r w:rsidRPr="00DC6F1A">
              <w:rPr>
                <w:rFonts w:ascii="Arial" w:hAnsi="Arial" w:cs="Arial"/>
                <w:b/>
              </w:rPr>
              <w:t>CD13+</w:t>
            </w:r>
          </w:p>
        </w:tc>
        <w:tc>
          <w:tcPr>
            <w:tcW w:w="2957" w:type="dxa"/>
          </w:tcPr>
          <w:p w:rsidR="005F0C22" w:rsidRPr="00DC6F1A" w:rsidRDefault="00C84E82" w:rsidP="00654086">
            <w:pPr>
              <w:jc w:val="center"/>
              <w:rPr>
                <w:rFonts w:ascii="Arial" w:hAnsi="Arial" w:cs="Arial"/>
              </w:rPr>
            </w:pPr>
            <w:r w:rsidRPr="00DC6F1A">
              <w:rPr>
                <w:rFonts w:ascii="Arial" w:hAnsi="Arial" w:cs="Arial"/>
              </w:rPr>
              <w:t>X</w:t>
            </w:r>
          </w:p>
        </w:tc>
        <w:tc>
          <w:tcPr>
            <w:tcW w:w="2958" w:type="dxa"/>
          </w:tcPr>
          <w:p w:rsidR="005F0C22" w:rsidRPr="00DC6F1A" w:rsidRDefault="00C84E82" w:rsidP="00654086">
            <w:pPr>
              <w:jc w:val="center"/>
              <w:rPr>
                <w:rFonts w:ascii="Arial" w:hAnsi="Arial" w:cs="Arial"/>
              </w:rPr>
            </w:pPr>
            <w:r w:rsidRPr="00DC6F1A">
              <w:rPr>
                <w:rFonts w:ascii="Arial" w:hAnsi="Arial" w:cs="Arial"/>
              </w:rPr>
              <w:t>X</w:t>
            </w:r>
          </w:p>
        </w:tc>
      </w:tr>
      <w:tr w:rsidR="005F0C22" w:rsidRPr="00DC6F1A" w:rsidTr="005F0C22">
        <w:trPr>
          <w:trHeight w:val="371"/>
        </w:trPr>
        <w:tc>
          <w:tcPr>
            <w:tcW w:w="2957" w:type="dxa"/>
          </w:tcPr>
          <w:p w:rsidR="005F0C22" w:rsidRPr="00DC6F1A" w:rsidRDefault="005F0C22" w:rsidP="006E3AE7">
            <w:pPr>
              <w:rPr>
                <w:rFonts w:ascii="Arial" w:hAnsi="Arial" w:cs="Arial"/>
                <w:b/>
              </w:rPr>
            </w:pPr>
            <w:r w:rsidRPr="00DC6F1A">
              <w:rPr>
                <w:rFonts w:ascii="Arial" w:hAnsi="Arial" w:cs="Arial"/>
                <w:b/>
              </w:rPr>
              <w:t>αSMA+</w:t>
            </w:r>
          </w:p>
        </w:tc>
        <w:tc>
          <w:tcPr>
            <w:tcW w:w="2957" w:type="dxa"/>
          </w:tcPr>
          <w:p w:rsidR="005F0C22" w:rsidRPr="00DC6F1A" w:rsidRDefault="00C84E82" w:rsidP="00654086">
            <w:pPr>
              <w:jc w:val="center"/>
              <w:rPr>
                <w:rFonts w:ascii="Arial" w:hAnsi="Arial" w:cs="Arial"/>
              </w:rPr>
            </w:pPr>
            <w:r w:rsidRPr="00DC6F1A">
              <w:rPr>
                <w:rFonts w:ascii="Arial" w:hAnsi="Arial" w:cs="Arial"/>
              </w:rPr>
              <w:t>X</w:t>
            </w:r>
          </w:p>
        </w:tc>
        <w:tc>
          <w:tcPr>
            <w:tcW w:w="2958" w:type="dxa"/>
          </w:tcPr>
          <w:p w:rsidR="005F0C22" w:rsidRPr="00DC6F1A" w:rsidRDefault="00C84E82" w:rsidP="00654086">
            <w:pPr>
              <w:jc w:val="center"/>
              <w:rPr>
                <w:rFonts w:ascii="Arial" w:hAnsi="Arial" w:cs="Arial"/>
              </w:rPr>
            </w:pPr>
            <w:r w:rsidRPr="00DC6F1A">
              <w:rPr>
                <w:rFonts w:ascii="Arial" w:hAnsi="Arial" w:cs="Arial"/>
              </w:rPr>
              <w:t>X</w:t>
            </w:r>
          </w:p>
        </w:tc>
      </w:tr>
      <w:tr w:rsidR="005F0C22" w:rsidRPr="00DC6F1A" w:rsidTr="005F0C22">
        <w:trPr>
          <w:trHeight w:val="358"/>
        </w:trPr>
        <w:tc>
          <w:tcPr>
            <w:tcW w:w="2957" w:type="dxa"/>
          </w:tcPr>
          <w:p w:rsidR="005F0C22" w:rsidRPr="00DC6F1A" w:rsidRDefault="005F0C22" w:rsidP="006E3AE7">
            <w:pPr>
              <w:rPr>
                <w:rFonts w:ascii="Arial" w:hAnsi="Arial" w:cs="Arial"/>
                <w:b/>
              </w:rPr>
            </w:pPr>
            <w:r w:rsidRPr="00DC6F1A">
              <w:rPr>
                <w:rFonts w:ascii="Arial" w:hAnsi="Arial" w:cs="Arial"/>
                <w:b/>
              </w:rPr>
              <w:t>CD146+</w:t>
            </w:r>
          </w:p>
        </w:tc>
        <w:tc>
          <w:tcPr>
            <w:tcW w:w="2957" w:type="dxa"/>
          </w:tcPr>
          <w:p w:rsidR="005F0C22" w:rsidRPr="00DC6F1A" w:rsidRDefault="00C84E82" w:rsidP="00654086">
            <w:pPr>
              <w:jc w:val="center"/>
              <w:rPr>
                <w:rFonts w:ascii="Arial" w:hAnsi="Arial" w:cs="Arial"/>
              </w:rPr>
            </w:pPr>
            <w:r w:rsidRPr="00DC6F1A">
              <w:rPr>
                <w:rFonts w:ascii="Arial" w:hAnsi="Arial" w:cs="Arial"/>
              </w:rPr>
              <w:t>X</w:t>
            </w:r>
          </w:p>
        </w:tc>
        <w:tc>
          <w:tcPr>
            <w:tcW w:w="2958" w:type="dxa"/>
          </w:tcPr>
          <w:p w:rsidR="005F0C22" w:rsidRPr="00DC6F1A" w:rsidRDefault="00C84E82" w:rsidP="00654086">
            <w:pPr>
              <w:jc w:val="center"/>
              <w:rPr>
                <w:rFonts w:ascii="Arial" w:hAnsi="Arial" w:cs="Arial"/>
              </w:rPr>
            </w:pPr>
            <w:r w:rsidRPr="00DC6F1A">
              <w:rPr>
                <w:rFonts w:ascii="Arial" w:hAnsi="Arial" w:cs="Arial"/>
              </w:rPr>
              <w:t>X</w:t>
            </w:r>
          </w:p>
        </w:tc>
      </w:tr>
    </w:tbl>
    <w:p w:rsidR="006E3AE7" w:rsidRPr="00DC6F1A" w:rsidRDefault="005F0C22" w:rsidP="006E3AE7">
      <w:pPr>
        <w:rPr>
          <w:rFonts w:ascii="Arial" w:hAnsi="Arial" w:cs="Arial"/>
        </w:rPr>
      </w:pPr>
      <w:r w:rsidRPr="00DC6F1A">
        <w:rPr>
          <w:rFonts w:ascii="Arial" w:hAnsi="Arial" w:cs="Arial"/>
          <w:b/>
        </w:rPr>
        <w:t xml:space="preserve">Stable 1. Immunophenotype Similarities between Pericytes and Mesenchymal Stem Cells. </w:t>
      </w:r>
    </w:p>
    <w:p w:rsidR="006E3AE7" w:rsidRPr="00DC6F1A" w:rsidRDefault="006E3AE7" w:rsidP="006E3AE7">
      <w:pPr>
        <w:rPr>
          <w:rFonts w:ascii="Arial" w:hAnsi="Arial" w:cs="Arial"/>
          <w:b/>
        </w:rPr>
      </w:pPr>
    </w:p>
    <w:p w:rsidR="00992F61" w:rsidRPr="00DC6F1A" w:rsidRDefault="00275889" w:rsidP="006E3AE7">
      <w:pPr>
        <w:rPr>
          <w:rFonts w:ascii="Arial" w:hAnsi="Arial" w:cs="Arial"/>
          <w:b/>
        </w:rPr>
      </w:pPr>
      <w:r w:rsidRPr="00DC6F1A">
        <w:rPr>
          <w:rFonts w:ascii="Arial" w:hAnsi="Arial" w:cs="Arial"/>
          <w:b/>
        </w:rPr>
        <w:t>Methods</w:t>
      </w:r>
    </w:p>
    <w:p w:rsidR="00992F61" w:rsidRPr="00DC6F1A" w:rsidRDefault="00992F61" w:rsidP="00FA35CA">
      <w:pPr>
        <w:spacing w:line="360" w:lineRule="auto"/>
        <w:rPr>
          <w:rFonts w:ascii="Arial" w:eastAsia="Arial" w:hAnsi="Arial" w:cs="Arial"/>
        </w:rPr>
      </w:pPr>
      <w:r w:rsidRPr="00DC6F1A">
        <w:rPr>
          <w:rFonts w:ascii="Arial" w:eastAsia="Arial" w:hAnsi="Arial" w:cs="Arial"/>
        </w:rPr>
        <w:t>Reagents</w:t>
      </w:r>
    </w:p>
    <w:p w:rsidR="001E4D81" w:rsidRPr="00DC6F1A" w:rsidRDefault="000C5470" w:rsidP="00FA35CA">
      <w:pPr>
        <w:spacing w:line="360" w:lineRule="auto"/>
        <w:rPr>
          <w:rFonts w:ascii="Arial" w:eastAsia="Arial" w:hAnsi="Arial" w:cs="Arial"/>
          <w:highlight w:val="white"/>
        </w:rPr>
      </w:pPr>
      <w:r w:rsidRPr="00DC6F1A">
        <w:rPr>
          <w:rFonts w:ascii="Arial" w:eastAsia="Arial" w:hAnsi="Arial" w:cs="Arial"/>
        </w:rPr>
        <w:t>HBEC-5i were initially cultured and maintained in Gibco Dulbecco's Modified Eagle Medium: Nutrient Mixture F-12 (DMEM/F-12) with 10% FBS, 40 µg/mL endothelial growth supplement (ECGS) and 1% penicillin/streptomycin (P/S; ScienCell Research Laboratories, Inc., Carlsbad, CA, USA) in 75 cm</w:t>
      </w:r>
      <w:r w:rsidRPr="00DC6F1A">
        <w:rPr>
          <w:rFonts w:ascii="Arial" w:eastAsia="Arial" w:hAnsi="Arial" w:cs="Arial"/>
          <w:vertAlign w:val="superscript"/>
        </w:rPr>
        <w:t>2</w:t>
      </w:r>
      <w:r w:rsidRPr="00DC6F1A">
        <w:rPr>
          <w:rFonts w:ascii="Arial" w:eastAsia="Arial" w:hAnsi="Arial" w:cs="Arial"/>
        </w:rPr>
        <w:t xml:space="preserve"> flasks coated with 0.1% gelatin. Primary human astrocytes (PHA) were expanded and maintained in Astrocyte Medium, which contains </w:t>
      </w:r>
      <w:r w:rsidRPr="00DC6F1A">
        <w:rPr>
          <w:rFonts w:ascii="Arial" w:eastAsia="Arial" w:hAnsi="Arial" w:cs="Arial"/>
          <w:highlight w:val="white"/>
        </w:rPr>
        <w:t xml:space="preserve">500 mL of basal medium, 10 mL of FBS, 5 mL of astrocyte growth supplement (AGS), and 5 ml of P/S </w:t>
      </w:r>
      <w:bookmarkStart w:id="1" w:name="_Hlk66653634"/>
      <w:r w:rsidRPr="00DC6F1A">
        <w:rPr>
          <w:rFonts w:ascii="Arial" w:eastAsia="Arial" w:hAnsi="Arial" w:cs="Arial"/>
          <w:highlight w:val="white"/>
        </w:rPr>
        <w:t>in 75 cm</w:t>
      </w:r>
      <w:r w:rsidRPr="00DC6F1A">
        <w:rPr>
          <w:rFonts w:ascii="Arial" w:eastAsia="Arial" w:hAnsi="Arial" w:cs="Arial"/>
          <w:vertAlign w:val="superscript"/>
        </w:rPr>
        <w:t xml:space="preserve">2 </w:t>
      </w:r>
      <w:r w:rsidRPr="00DC6F1A">
        <w:rPr>
          <w:rFonts w:ascii="Arial" w:eastAsia="Arial" w:hAnsi="Arial" w:cs="Arial"/>
          <w:highlight w:val="white"/>
        </w:rPr>
        <w:t xml:space="preserve">flasks containing </w:t>
      </w:r>
      <w:r w:rsidRPr="00DC6F1A">
        <w:rPr>
          <w:rFonts w:ascii="Arial" w:eastAsia="Arial" w:hAnsi="Arial" w:cs="Arial"/>
        </w:rPr>
        <w:t xml:space="preserve">a solution of poly-L-Lysine (2 </w:t>
      </w:r>
      <w:proofErr w:type="spellStart"/>
      <w:r w:rsidRPr="00DC6F1A">
        <w:rPr>
          <w:rFonts w:ascii="Arial" w:eastAsia="Arial" w:hAnsi="Arial" w:cs="Arial"/>
        </w:rPr>
        <w:t>μg</w:t>
      </w:r>
      <w:proofErr w:type="spellEnd"/>
      <w:r w:rsidRPr="00DC6F1A">
        <w:rPr>
          <w:rFonts w:ascii="Arial" w:eastAsia="Arial" w:hAnsi="Arial" w:cs="Arial"/>
        </w:rPr>
        <w:t>/cm</w:t>
      </w:r>
      <w:r w:rsidRPr="00DC6F1A">
        <w:rPr>
          <w:rFonts w:ascii="Arial" w:eastAsia="Arial" w:hAnsi="Arial" w:cs="Arial"/>
          <w:vertAlign w:val="superscript"/>
        </w:rPr>
        <w:t>2</w:t>
      </w:r>
      <w:r w:rsidRPr="00DC6F1A">
        <w:rPr>
          <w:rFonts w:ascii="Arial" w:eastAsia="Arial" w:hAnsi="Arial" w:cs="Arial"/>
        </w:rPr>
        <w:t>)</w:t>
      </w:r>
      <w:bookmarkEnd w:id="1"/>
      <w:r w:rsidRPr="00DC6F1A">
        <w:rPr>
          <w:rFonts w:ascii="Arial" w:eastAsia="Arial" w:hAnsi="Arial" w:cs="Arial"/>
          <w:highlight w:val="white"/>
        </w:rPr>
        <w:t xml:space="preserve">. </w:t>
      </w:r>
      <w:bookmarkStart w:id="2" w:name="_Hlk71661530"/>
      <w:r w:rsidRPr="00DC6F1A">
        <w:rPr>
          <w:rFonts w:ascii="Arial" w:eastAsia="Arial" w:hAnsi="Arial" w:cs="Arial"/>
          <w:highlight w:val="white"/>
        </w:rPr>
        <w:t>PHA were used between passages 3-5</w:t>
      </w:r>
      <w:bookmarkEnd w:id="2"/>
      <w:r w:rsidRPr="00DC6F1A">
        <w:rPr>
          <w:rFonts w:ascii="Arial" w:eastAsia="Arial" w:hAnsi="Arial" w:cs="Arial"/>
          <w:highlight w:val="white"/>
        </w:rPr>
        <w:t xml:space="preserve">. </w:t>
      </w:r>
      <w:r w:rsidRPr="00DC6F1A">
        <w:rPr>
          <w:rFonts w:ascii="Arial" w:hAnsi="Arial" w:cs="Arial"/>
          <w:color w:val="000000"/>
          <w:bdr w:val="none" w:sz="0" w:space="0" w:color="auto" w:frame="1"/>
          <w:shd w:val="clear" w:color="auto" w:fill="FFFFFF"/>
        </w:rPr>
        <w:t>Bone marrow derived MSCs (BM MSCs) were isolated from commercially available fresh human bone marrow aspirates (</w:t>
      </w:r>
      <w:proofErr w:type="spellStart"/>
      <w:r w:rsidRPr="00DC6F1A">
        <w:rPr>
          <w:rFonts w:ascii="Arial" w:hAnsi="Arial" w:cs="Arial"/>
          <w:color w:val="000000"/>
          <w:bdr w:val="none" w:sz="0" w:space="0" w:color="auto" w:frame="1"/>
          <w:shd w:val="clear" w:color="auto" w:fill="FFFFFF"/>
        </w:rPr>
        <w:t>AllCells</w:t>
      </w:r>
      <w:proofErr w:type="spellEnd"/>
      <w:r w:rsidRPr="00DC6F1A">
        <w:rPr>
          <w:rFonts w:ascii="Arial" w:hAnsi="Arial" w:cs="Arial"/>
          <w:color w:val="000000"/>
          <w:bdr w:val="none" w:sz="0" w:space="0" w:color="auto" w:frame="1"/>
          <w:shd w:val="clear" w:color="auto" w:fill="FFFFFF"/>
        </w:rPr>
        <w:t>, Emeryville, CA) or obtained from fresh bone marrow through the approved IRB protocol HSC</w:t>
      </w:r>
      <w:r w:rsidRPr="00DC6F1A">
        <w:rPr>
          <w:rFonts w:ascii="Cambria Math" w:hAnsi="Cambria Math" w:cs="Cambria Math"/>
          <w:color w:val="000000"/>
          <w:bdr w:val="none" w:sz="0" w:space="0" w:color="auto" w:frame="1"/>
          <w:shd w:val="clear" w:color="auto" w:fill="FFFFFF"/>
        </w:rPr>
        <w:t>‐</w:t>
      </w:r>
      <w:r w:rsidRPr="00DC6F1A">
        <w:rPr>
          <w:rFonts w:ascii="Arial" w:hAnsi="Arial" w:cs="Arial"/>
          <w:color w:val="000000"/>
          <w:bdr w:val="none" w:sz="0" w:space="0" w:color="auto" w:frame="1"/>
          <w:shd w:val="clear" w:color="auto" w:fill="FFFFFF"/>
        </w:rPr>
        <w:t>MS</w:t>
      </w:r>
      <w:r w:rsidRPr="00DC6F1A">
        <w:rPr>
          <w:rFonts w:ascii="Cambria Math" w:hAnsi="Cambria Math" w:cs="Cambria Math"/>
          <w:color w:val="000000"/>
          <w:bdr w:val="none" w:sz="0" w:space="0" w:color="auto" w:frame="1"/>
          <w:shd w:val="clear" w:color="auto" w:fill="FFFFFF"/>
        </w:rPr>
        <w:t>‐</w:t>
      </w:r>
      <w:r w:rsidRPr="00DC6F1A">
        <w:rPr>
          <w:rFonts w:ascii="Arial" w:hAnsi="Arial" w:cs="Arial"/>
          <w:color w:val="000000"/>
          <w:bdr w:val="none" w:sz="0" w:space="0" w:color="auto" w:frame="1"/>
          <w:shd w:val="clear" w:color="auto" w:fill="FFFFFF"/>
        </w:rPr>
        <w:t>08</w:t>
      </w:r>
      <w:r w:rsidRPr="00DC6F1A">
        <w:rPr>
          <w:rFonts w:ascii="Cambria Math" w:hAnsi="Cambria Math" w:cs="Cambria Math"/>
          <w:color w:val="000000"/>
          <w:bdr w:val="none" w:sz="0" w:space="0" w:color="auto" w:frame="1"/>
          <w:shd w:val="clear" w:color="auto" w:fill="FFFFFF"/>
        </w:rPr>
        <w:t>‐</w:t>
      </w:r>
      <w:r w:rsidRPr="00DC6F1A">
        <w:rPr>
          <w:rFonts w:ascii="Arial" w:hAnsi="Arial" w:cs="Arial"/>
          <w:color w:val="000000"/>
          <w:bdr w:val="none" w:sz="0" w:space="0" w:color="auto" w:frame="1"/>
          <w:shd w:val="clear" w:color="auto" w:fill="FFFFFF"/>
        </w:rPr>
        <w:t>0393 and expanded following established procedures (PMID: 28233425). Donor 5204, used in the current study, was from a 28 years old male. Briefly, BM MSCs were cultured in complete culture medium that consisted of alpha</w:t>
      </w:r>
      <w:r w:rsidRPr="00DC6F1A">
        <w:rPr>
          <w:rFonts w:ascii="Cambria Math" w:hAnsi="Cambria Math" w:cs="Cambria Math"/>
          <w:color w:val="000000"/>
          <w:bdr w:val="none" w:sz="0" w:space="0" w:color="auto" w:frame="1"/>
          <w:shd w:val="clear" w:color="auto" w:fill="FFFFFF"/>
        </w:rPr>
        <w:t>‐</w:t>
      </w:r>
      <w:r w:rsidRPr="00DC6F1A">
        <w:rPr>
          <w:rFonts w:ascii="Arial" w:hAnsi="Arial" w:cs="Arial"/>
          <w:color w:val="000000"/>
          <w:bdr w:val="none" w:sz="0" w:space="0" w:color="auto" w:frame="1"/>
          <w:shd w:val="clear" w:color="auto" w:fill="FFFFFF"/>
        </w:rPr>
        <w:t>minimal essential medium (Life Technologies, Grand Island, NY), 17% fetal bovine serum (FBS; lot</w:t>
      </w:r>
      <w:r w:rsidRPr="00DC6F1A">
        <w:rPr>
          <w:rFonts w:ascii="Cambria Math" w:hAnsi="Cambria Math" w:cs="Cambria Math"/>
          <w:color w:val="000000"/>
          <w:bdr w:val="none" w:sz="0" w:space="0" w:color="auto" w:frame="1"/>
          <w:shd w:val="clear" w:color="auto" w:fill="FFFFFF"/>
        </w:rPr>
        <w:t>‐</w:t>
      </w:r>
      <w:r w:rsidRPr="00DC6F1A">
        <w:rPr>
          <w:rFonts w:ascii="Arial" w:hAnsi="Arial" w:cs="Arial"/>
          <w:color w:val="000000"/>
          <w:bdr w:val="none" w:sz="0" w:space="0" w:color="auto" w:frame="1"/>
          <w:shd w:val="clear" w:color="auto" w:fill="FFFFFF"/>
        </w:rPr>
        <w:t>selected for rapid growth of MSC; Atlanta Biologicals, Norcross, GA), 100 units/ml penicillin (Thermo Fisher Scientific, Waltham, MA), 100 mg/ml streptomycin (Life Technologies), and 2 mM </w:t>
      </w:r>
      <w:r w:rsidRPr="00DC6F1A">
        <w:rPr>
          <w:rStyle w:val="xsmall-caps"/>
          <w:rFonts w:ascii="Arial" w:hAnsi="Arial" w:cs="Arial"/>
          <w:smallCaps/>
          <w:color w:val="201F1E"/>
          <w:spacing w:val="5"/>
          <w:bdr w:val="none" w:sz="0" w:space="0" w:color="auto" w:frame="1"/>
          <w:shd w:val="clear" w:color="auto" w:fill="FFFFFF"/>
        </w:rPr>
        <w:t>l</w:t>
      </w:r>
      <w:r w:rsidRPr="00DC6F1A">
        <w:rPr>
          <w:rFonts w:ascii="Cambria Math" w:hAnsi="Cambria Math" w:cs="Cambria Math"/>
          <w:color w:val="201F1E"/>
          <w:shd w:val="clear" w:color="auto" w:fill="FFFFFF"/>
        </w:rPr>
        <w:t>‐</w:t>
      </w:r>
      <w:r w:rsidRPr="00DC6F1A">
        <w:rPr>
          <w:rFonts w:ascii="Arial" w:hAnsi="Arial" w:cs="Arial"/>
          <w:color w:val="201F1E"/>
          <w:shd w:val="clear" w:color="auto" w:fill="FFFFFF"/>
        </w:rPr>
        <w:t xml:space="preserve">glutamine (Thermo Fisher Scientific, Waltham, MA). </w:t>
      </w:r>
      <w:r w:rsidRPr="00DC6F1A">
        <w:rPr>
          <w:rFonts w:ascii="Arial" w:hAnsi="Arial" w:cs="Arial"/>
          <w:color w:val="000000"/>
          <w:bdr w:val="none" w:sz="0" w:space="0" w:color="auto" w:frame="1"/>
          <w:shd w:val="clear" w:color="auto" w:fill="FFFFFF"/>
        </w:rPr>
        <w:t>BM-MSCs were used between passages 4-5.</w:t>
      </w:r>
    </w:p>
    <w:p w:rsidR="00992F61" w:rsidRPr="00DC6F1A" w:rsidRDefault="00992F61" w:rsidP="00FA35CA">
      <w:pPr>
        <w:spacing w:line="360" w:lineRule="auto"/>
        <w:rPr>
          <w:rFonts w:ascii="Arial" w:eastAsia="Arial" w:hAnsi="Arial" w:cs="Arial"/>
          <w:i/>
          <w:u w:val="single"/>
        </w:rPr>
      </w:pPr>
      <w:r w:rsidRPr="00DC6F1A">
        <w:rPr>
          <w:rFonts w:ascii="Arial" w:eastAsia="Arial" w:hAnsi="Arial" w:cs="Arial"/>
          <w:i/>
          <w:u w:val="single"/>
        </w:rPr>
        <w:t>Contact Tri-culture (Chamber slide)</w:t>
      </w:r>
    </w:p>
    <w:p w:rsidR="00992F61" w:rsidRPr="00DC6F1A" w:rsidRDefault="00992F61" w:rsidP="00FA35CA">
      <w:pPr>
        <w:spacing w:line="360" w:lineRule="auto"/>
        <w:rPr>
          <w:rFonts w:ascii="Arial" w:eastAsia="Arial" w:hAnsi="Arial" w:cs="Arial"/>
        </w:rPr>
      </w:pPr>
      <w:r w:rsidRPr="00DC6F1A">
        <w:rPr>
          <w:rFonts w:ascii="Arial" w:eastAsia="Arial" w:hAnsi="Arial" w:cs="Arial"/>
        </w:rPr>
        <w:lastRenderedPageBreak/>
        <w:t xml:space="preserve">On day 1, </w:t>
      </w:r>
      <w:r w:rsidR="001E4D81" w:rsidRPr="00DC6F1A">
        <w:rPr>
          <w:rFonts w:ascii="Arial" w:eastAsia="Arial" w:hAnsi="Arial" w:cs="Arial"/>
        </w:rPr>
        <w:t>Lab-</w:t>
      </w:r>
      <w:proofErr w:type="spellStart"/>
      <w:r w:rsidR="001E4D81" w:rsidRPr="00DC6F1A">
        <w:rPr>
          <w:rFonts w:ascii="Arial" w:eastAsia="Arial" w:hAnsi="Arial" w:cs="Arial"/>
        </w:rPr>
        <w:t>tek</w:t>
      </w:r>
      <w:proofErr w:type="spellEnd"/>
      <w:r w:rsidR="001E4D81" w:rsidRPr="00DC6F1A">
        <w:rPr>
          <w:rFonts w:ascii="Arial" w:eastAsia="Arial" w:hAnsi="Arial" w:cs="Arial"/>
        </w:rPr>
        <w:t xml:space="preserve"> chamber slides</w:t>
      </w:r>
      <w:r w:rsidRPr="00DC6F1A">
        <w:rPr>
          <w:rFonts w:ascii="Arial" w:eastAsia="Arial" w:hAnsi="Arial" w:cs="Arial"/>
        </w:rPr>
        <w:t xml:space="preserve"> coated with </w:t>
      </w:r>
      <w:r w:rsidR="001E4D81" w:rsidRPr="00DC6F1A">
        <w:rPr>
          <w:rFonts w:ascii="Arial" w:eastAsia="Arial" w:hAnsi="Arial" w:cs="Arial"/>
        </w:rPr>
        <w:t xml:space="preserve">attachment factor solution </w:t>
      </w:r>
      <w:r w:rsidRPr="00DC6F1A">
        <w:rPr>
          <w:rFonts w:ascii="Arial" w:eastAsia="Arial" w:hAnsi="Arial" w:cs="Arial"/>
        </w:rPr>
        <w:t xml:space="preserve">(250 </w:t>
      </w:r>
      <w:r w:rsidRPr="00DC6F1A">
        <w:rPr>
          <w:rFonts w:ascii="Arial" w:eastAsia="Arial" w:hAnsi="Arial" w:cs="Arial"/>
          <w:highlight w:val="white"/>
        </w:rPr>
        <w:t>μL)</w:t>
      </w:r>
      <w:r w:rsidR="00B500AD" w:rsidRPr="00DC6F1A">
        <w:rPr>
          <w:rFonts w:ascii="Arial" w:eastAsia="Arial" w:hAnsi="Arial" w:cs="Arial"/>
          <w:highlight w:val="white"/>
        </w:rPr>
        <w:t xml:space="preserve"> for 30 min</w:t>
      </w:r>
      <w:r w:rsidRPr="00DC6F1A">
        <w:rPr>
          <w:rFonts w:ascii="Arial" w:eastAsia="Arial" w:hAnsi="Arial" w:cs="Arial"/>
        </w:rPr>
        <w:t>.</w:t>
      </w:r>
      <w:r w:rsidR="00396A5B" w:rsidRPr="00DC6F1A">
        <w:rPr>
          <w:rFonts w:ascii="Arial" w:eastAsia="Arial" w:hAnsi="Arial" w:cs="Arial"/>
          <w:highlight w:val="white"/>
        </w:rPr>
        <w:t>)</w:t>
      </w:r>
      <w:r w:rsidR="00396A5B" w:rsidRPr="00DC6F1A">
        <w:rPr>
          <w:rFonts w:ascii="Arial" w:eastAsia="Arial" w:hAnsi="Arial" w:cs="Arial"/>
        </w:rPr>
        <w:t xml:space="preserve">. </w:t>
      </w:r>
      <w:r w:rsidR="00396A5B" w:rsidRPr="00DC6F1A">
        <w:rPr>
          <w:rFonts w:ascii="Arial" w:eastAsia="Arial" w:hAnsi="Arial" w:cs="Arial"/>
          <w:highlight w:val="white"/>
        </w:rPr>
        <w:t xml:space="preserve">A </w:t>
      </w:r>
      <w:r w:rsidR="00B500AD" w:rsidRPr="00DC6F1A">
        <w:rPr>
          <w:rFonts w:ascii="Arial" w:eastAsia="Arial" w:hAnsi="Arial" w:cs="Arial"/>
          <w:highlight w:val="white"/>
        </w:rPr>
        <w:t>50</w:t>
      </w:r>
      <w:r w:rsidR="00396A5B" w:rsidRPr="00DC6F1A">
        <w:rPr>
          <w:rFonts w:ascii="Arial" w:eastAsia="Arial" w:hAnsi="Arial" w:cs="Arial"/>
          <w:highlight w:val="white"/>
        </w:rPr>
        <w:t>0 μL cell suspension (1.15 x 10</w:t>
      </w:r>
      <w:r w:rsidR="00B500AD" w:rsidRPr="00DC6F1A">
        <w:rPr>
          <w:rFonts w:ascii="Arial" w:eastAsia="Arial" w:hAnsi="Arial" w:cs="Arial"/>
          <w:vertAlign w:val="superscript"/>
        </w:rPr>
        <w:t>4</w:t>
      </w:r>
      <w:r w:rsidR="00396A5B" w:rsidRPr="00DC6F1A">
        <w:rPr>
          <w:rFonts w:ascii="Arial" w:eastAsia="Arial" w:hAnsi="Arial" w:cs="Arial"/>
          <w:highlight w:val="white"/>
        </w:rPr>
        <w:t>) of HBEC-5i in endothelial cell medium (ScienCell) was added to</w:t>
      </w:r>
      <w:r w:rsidR="00B500AD" w:rsidRPr="00DC6F1A">
        <w:rPr>
          <w:rFonts w:ascii="Arial" w:eastAsia="Arial" w:hAnsi="Arial" w:cs="Arial"/>
          <w:highlight w:val="white"/>
        </w:rPr>
        <w:t xml:space="preserve"> the chamber slide and allowed to grow uninterrupted until day 3</w:t>
      </w:r>
      <w:r w:rsidR="00396A5B" w:rsidRPr="00DC6F1A">
        <w:rPr>
          <w:rFonts w:ascii="Arial" w:eastAsia="Arial" w:hAnsi="Arial" w:cs="Arial"/>
          <w:highlight w:val="white"/>
        </w:rPr>
        <w:t>. On day 3, media was removed from</w:t>
      </w:r>
      <w:r w:rsidR="00B500AD" w:rsidRPr="00DC6F1A">
        <w:rPr>
          <w:rFonts w:ascii="Arial" w:eastAsia="Arial" w:hAnsi="Arial" w:cs="Arial"/>
          <w:highlight w:val="white"/>
        </w:rPr>
        <w:t xml:space="preserve"> the chamber slide</w:t>
      </w:r>
      <w:r w:rsidR="00396A5B" w:rsidRPr="00DC6F1A">
        <w:rPr>
          <w:rFonts w:ascii="Arial" w:eastAsia="Arial" w:hAnsi="Arial" w:cs="Arial"/>
          <w:highlight w:val="white"/>
        </w:rPr>
        <w:t xml:space="preserve">, and 250 </w:t>
      </w:r>
      <w:r w:rsidR="00396A5B" w:rsidRPr="00DC6F1A">
        <w:rPr>
          <w:rFonts w:ascii="Arial" w:eastAsia="Arial" w:hAnsi="Arial" w:cs="Arial"/>
        </w:rPr>
        <w:t>µL of primary human astrocyte cell suspension (2.5 x 10</w:t>
      </w:r>
      <w:r w:rsidR="00B500AD" w:rsidRPr="00DC6F1A">
        <w:rPr>
          <w:rFonts w:ascii="Arial" w:eastAsia="Arial" w:hAnsi="Arial" w:cs="Arial"/>
          <w:vertAlign w:val="superscript"/>
        </w:rPr>
        <w:t>4</w:t>
      </w:r>
      <w:r w:rsidR="00B500AD" w:rsidRPr="00DC6F1A">
        <w:rPr>
          <w:rFonts w:ascii="Arial" w:eastAsia="Arial" w:hAnsi="Arial" w:cs="Arial"/>
        </w:rPr>
        <w:t>).</w:t>
      </w:r>
      <w:r w:rsidR="00396A5B" w:rsidRPr="00DC6F1A">
        <w:rPr>
          <w:rFonts w:ascii="Arial" w:eastAsia="Arial" w:hAnsi="Arial" w:cs="Arial"/>
          <w:highlight w:val="white"/>
        </w:rPr>
        <w:t xml:space="preserve"> On day </w:t>
      </w:r>
      <w:r w:rsidR="00B500AD" w:rsidRPr="00DC6F1A">
        <w:rPr>
          <w:rFonts w:ascii="Arial" w:eastAsia="Arial" w:hAnsi="Arial" w:cs="Arial"/>
          <w:highlight w:val="white"/>
        </w:rPr>
        <w:t>3</w:t>
      </w:r>
      <w:r w:rsidR="00396A5B" w:rsidRPr="00DC6F1A">
        <w:rPr>
          <w:rFonts w:ascii="Arial" w:eastAsia="Arial" w:hAnsi="Arial" w:cs="Arial"/>
          <w:highlight w:val="white"/>
        </w:rPr>
        <w:t>, a 100 μL (5.0 x 10</w:t>
      </w:r>
      <w:r w:rsidR="00B500AD" w:rsidRPr="00DC6F1A">
        <w:rPr>
          <w:rFonts w:ascii="Arial" w:eastAsia="Arial" w:hAnsi="Arial" w:cs="Arial"/>
          <w:vertAlign w:val="superscript"/>
        </w:rPr>
        <w:t>3</w:t>
      </w:r>
      <w:r w:rsidR="00396A5B" w:rsidRPr="00DC6F1A">
        <w:rPr>
          <w:rFonts w:ascii="Arial" w:eastAsia="Arial" w:hAnsi="Arial" w:cs="Arial"/>
          <w:highlight w:val="white"/>
        </w:rPr>
        <w:t xml:space="preserve">) cell suspension of BM-MSCs were added to </w:t>
      </w:r>
      <w:r w:rsidR="00B500AD" w:rsidRPr="00DC6F1A">
        <w:rPr>
          <w:rFonts w:ascii="Arial" w:eastAsia="Arial" w:hAnsi="Arial" w:cs="Arial"/>
          <w:highlight w:val="white"/>
        </w:rPr>
        <w:t xml:space="preserve">the chamber </w:t>
      </w:r>
      <w:r w:rsidR="00396A5B" w:rsidRPr="00DC6F1A">
        <w:rPr>
          <w:rFonts w:ascii="Arial" w:eastAsia="Arial" w:hAnsi="Arial" w:cs="Arial"/>
          <w:highlight w:val="white"/>
        </w:rPr>
        <w:t>in MSC medium (ScienCell).</w:t>
      </w:r>
    </w:p>
    <w:p w:rsidR="002C1392" w:rsidRPr="00DC6F1A" w:rsidRDefault="002C1392" w:rsidP="00FA35CA">
      <w:pPr>
        <w:spacing w:line="360" w:lineRule="auto"/>
        <w:rPr>
          <w:rFonts w:ascii="Arial" w:eastAsia="Arial" w:hAnsi="Arial" w:cs="Arial"/>
          <w:b/>
        </w:rPr>
      </w:pPr>
      <w:r w:rsidRPr="00DC6F1A">
        <w:rPr>
          <w:rFonts w:ascii="Arial" w:eastAsia="Arial" w:hAnsi="Arial" w:cs="Arial"/>
          <w:b/>
        </w:rPr>
        <w:t xml:space="preserve">Immunostaining - </w:t>
      </w:r>
      <w:proofErr w:type="spellStart"/>
      <w:r w:rsidRPr="00DC6F1A">
        <w:rPr>
          <w:rFonts w:ascii="Arial" w:eastAsia="Arial" w:hAnsi="Arial" w:cs="Arial"/>
          <w:b/>
        </w:rPr>
        <w:t>Celltracker</w:t>
      </w:r>
      <w:proofErr w:type="spellEnd"/>
      <w:r w:rsidRPr="00DC6F1A">
        <w:rPr>
          <w:rFonts w:ascii="Arial" w:eastAsia="Arial" w:hAnsi="Arial" w:cs="Arial"/>
          <w:b/>
        </w:rPr>
        <w:t xml:space="preserve"> staining </w:t>
      </w:r>
    </w:p>
    <w:p w:rsidR="002C1392" w:rsidRPr="00DC6F1A" w:rsidRDefault="002C1392" w:rsidP="00FA35CA">
      <w:pPr>
        <w:spacing w:line="360" w:lineRule="auto"/>
        <w:rPr>
          <w:rFonts w:ascii="Arial" w:eastAsia="Arial" w:hAnsi="Arial" w:cs="Arial"/>
        </w:rPr>
      </w:pPr>
      <w:r w:rsidRPr="00DC6F1A">
        <w:rPr>
          <w:rFonts w:ascii="Arial" w:eastAsia="Arial" w:hAnsi="Arial" w:cs="Arial"/>
        </w:rPr>
        <w:t>Contact Triculture were established in Lab-</w:t>
      </w:r>
      <w:proofErr w:type="spellStart"/>
      <w:r w:rsidRPr="00DC6F1A">
        <w:rPr>
          <w:rFonts w:ascii="Arial" w:eastAsia="Arial" w:hAnsi="Arial" w:cs="Arial"/>
        </w:rPr>
        <w:t>tek</w:t>
      </w:r>
      <w:proofErr w:type="spellEnd"/>
      <w:r w:rsidRPr="00DC6F1A">
        <w:rPr>
          <w:rFonts w:ascii="Arial" w:eastAsia="Arial" w:hAnsi="Arial" w:cs="Arial"/>
        </w:rPr>
        <w:t xml:space="preserve"> II chamber slides and fluorescently labeled to demonstrate cellular interactions.  CellTracker ™ Red CMPTX was used to label BM-MSCs, CellTracker™ Green CMFDA (ThermoFisher Cat. C2925) was used for primary human astrocytes and HBEC-5is were left unstained. The CellTracker dyes were solubilized in DMSO to a concentration of 10 mM and then further diluted in serum free culture medium (DMEM) to create a working concentration of 2 µM. HBEC-5is were seeded on Lab-</w:t>
      </w:r>
      <w:proofErr w:type="spellStart"/>
      <w:r w:rsidRPr="00DC6F1A">
        <w:rPr>
          <w:rFonts w:ascii="Arial" w:eastAsia="Arial" w:hAnsi="Arial" w:cs="Arial"/>
        </w:rPr>
        <w:t>tek</w:t>
      </w:r>
      <w:proofErr w:type="spellEnd"/>
      <w:r w:rsidRPr="00DC6F1A">
        <w:rPr>
          <w:rFonts w:ascii="Arial" w:eastAsia="Arial" w:hAnsi="Arial" w:cs="Arial"/>
        </w:rPr>
        <w:t xml:space="preserve"> chamber sides for 48 hrs. </w:t>
      </w:r>
      <w:proofErr w:type="gramStart"/>
      <w:r w:rsidRPr="00DC6F1A">
        <w:rPr>
          <w:rFonts w:ascii="Arial" w:eastAsia="Arial" w:hAnsi="Arial" w:cs="Arial"/>
        </w:rPr>
        <w:t>before</w:t>
      </w:r>
      <w:proofErr w:type="gramEnd"/>
      <w:r w:rsidRPr="00DC6F1A">
        <w:rPr>
          <w:rFonts w:ascii="Arial" w:eastAsia="Arial" w:hAnsi="Arial" w:cs="Arial"/>
        </w:rPr>
        <w:t xml:space="preserve"> the addition of any other cell types. Primary human astrocytes and BM-MSCs in separate tubes were centrifuged at 1000 x g for 5 minutes to pellet the cells. The resulting pellets were reconstituted in 10 mL of the 2 µM working dye and added to a 6 well plate for incubation. The well plate was then incubated at 37°C in 5% CO</w:t>
      </w:r>
      <w:r w:rsidRPr="00DC6F1A">
        <w:rPr>
          <w:rFonts w:ascii="Arial" w:eastAsia="Arial" w:hAnsi="Arial" w:cs="Arial"/>
          <w:vertAlign w:val="subscript"/>
        </w:rPr>
        <w:t>2</w:t>
      </w:r>
      <w:r w:rsidRPr="00DC6F1A">
        <w:rPr>
          <w:rFonts w:ascii="Arial" w:eastAsia="Arial" w:hAnsi="Arial" w:cs="Arial"/>
        </w:rPr>
        <w:t> for 30 minutes. After incubation, the dye/cell suspensions was transferred into a tube, centrifuged at 1000 x g for 5 min, and the pellets were washed in 3 mL of DMEM.</w:t>
      </w:r>
    </w:p>
    <w:p w:rsidR="006E3AE7" w:rsidRPr="00DC6F1A" w:rsidRDefault="006E3AE7" w:rsidP="00FA35CA">
      <w:pPr>
        <w:spacing w:line="360" w:lineRule="auto"/>
        <w:rPr>
          <w:rFonts w:ascii="Arial" w:eastAsia="Arial" w:hAnsi="Arial" w:cs="Arial"/>
          <w:b/>
        </w:rPr>
      </w:pPr>
      <w:r w:rsidRPr="00DC6F1A">
        <w:rPr>
          <w:rFonts w:ascii="Arial" w:eastAsia="Arial" w:hAnsi="Arial" w:cs="Arial"/>
          <w:b/>
        </w:rPr>
        <w:t>Cytochalasin D Treatment</w:t>
      </w:r>
    </w:p>
    <w:p w:rsidR="00440B2B" w:rsidRPr="00DC6F1A" w:rsidRDefault="006E3AE7" w:rsidP="00FA35CA">
      <w:pPr>
        <w:spacing w:line="360" w:lineRule="auto"/>
        <w:rPr>
          <w:rFonts w:ascii="Arial" w:eastAsia="Arial" w:hAnsi="Arial" w:cs="Arial"/>
        </w:rPr>
      </w:pPr>
      <w:r w:rsidRPr="00DC6F1A">
        <w:rPr>
          <w:rFonts w:ascii="Arial" w:eastAsia="Arial" w:hAnsi="Arial" w:cs="Arial"/>
        </w:rPr>
        <w:t>Cytochalasin D (</w:t>
      </w:r>
      <w:proofErr w:type="spellStart"/>
      <w:r w:rsidRPr="00DC6F1A">
        <w:rPr>
          <w:rFonts w:ascii="Arial" w:eastAsia="Arial" w:hAnsi="Arial" w:cs="Arial"/>
        </w:rPr>
        <w:t>cD</w:t>
      </w:r>
      <w:proofErr w:type="spellEnd"/>
      <w:r w:rsidRPr="00DC6F1A">
        <w:rPr>
          <w:rFonts w:ascii="Arial" w:eastAsia="Arial" w:hAnsi="Arial" w:cs="Arial"/>
        </w:rPr>
        <w:t xml:space="preserve">) from </w:t>
      </w:r>
      <w:proofErr w:type="spellStart"/>
      <w:r w:rsidRPr="00DC6F1A">
        <w:rPr>
          <w:rFonts w:ascii="Arial" w:eastAsia="Arial" w:hAnsi="Arial" w:cs="Arial"/>
          <w:i/>
        </w:rPr>
        <w:t>Zygosporium</w:t>
      </w:r>
      <w:proofErr w:type="spellEnd"/>
      <w:r w:rsidRPr="00DC6F1A">
        <w:rPr>
          <w:rFonts w:ascii="Arial" w:eastAsia="Arial" w:hAnsi="Arial" w:cs="Arial"/>
          <w:i/>
        </w:rPr>
        <w:t xml:space="preserve"> </w:t>
      </w:r>
      <w:proofErr w:type="spellStart"/>
      <w:r w:rsidRPr="00DC6F1A">
        <w:rPr>
          <w:rFonts w:ascii="Arial" w:eastAsia="Arial" w:hAnsi="Arial" w:cs="Arial"/>
          <w:i/>
        </w:rPr>
        <w:t>mansonii</w:t>
      </w:r>
      <w:proofErr w:type="spellEnd"/>
      <w:r w:rsidRPr="00DC6F1A">
        <w:rPr>
          <w:rFonts w:ascii="Arial" w:eastAsia="Arial" w:hAnsi="Arial" w:cs="Arial"/>
        </w:rPr>
        <w:t xml:space="preserve"> was used to study effects on TEER.  Stock solution of cD (5 mg/ml) was made with DMSO and diluted in EGM-Plus before addition to cells. The final concentration of DMSO did not exceed 0.01%. TEER was measured every hour for a total of 5 h after addition of cD (2.5 ug/ml).</w:t>
      </w:r>
    </w:p>
    <w:p w:rsidR="003F748B" w:rsidRPr="00DC6F1A" w:rsidRDefault="003F748B" w:rsidP="003F748B">
      <w:pPr>
        <w:spacing w:line="360" w:lineRule="auto"/>
        <w:rPr>
          <w:rFonts w:ascii="Arial" w:eastAsia="Arial" w:hAnsi="Arial" w:cs="Arial"/>
          <w:b/>
        </w:rPr>
      </w:pPr>
      <w:r w:rsidRPr="00DC6F1A">
        <w:rPr>
          <w:rFonts w:ascii="Arial" w:eastAsia="Arial" w:hAnsi="Arial" w:cs="Arial"/>
          <w:b/>
        </w:rPr>
        <w:t>Western Blot</w:t>
      </w:r>
    </w:p>
    <w:p w:rsidR="003F748B" w:rsidRPr="00DC6F1A" w:rsidRDefault="003F748B" w:rsidP="003F748B">
      <w:pPr>
        <w:spacing w:line="360" w:lineRule="auto"/>
        <w:rPr>
          <w:rFonts w:ascii="Arial" w:eastAsia="Arial" w:hAnsi="Arial" w:cs="Arial"/>
        </w:rPr>
      </w:pPr>
      <w:r w:rsidRPr="00DC6F1A">
        <w:rPr>
          <w:rFonts w:ascii="Arial" w:eastAsia="Arial" w:hAnsi="Arial" w:cs="Arial"/>
        </w:rPr>
        <w:t xml:space="preserve">Cell-seeded Transwells were removed from the dynamic platform and washed with ice-cold PBS to remove excess cell media. 300 </w:t>
      </w:r>
      <w:proofErr w:type="spellStart"/>
      <w:r w:rsidRPr="00DC6F1A">
        <w:rPr>
          <w:rFonts w:ascii="Arial" w:eastAsia="Arial" w:hAnsi="Arial" w:cs="Arial"/>
        </w:rPr>
        <w:t>uL</w:t>
      </w:r>
      <w:proofErr w:type="spellEnd"/>
      <w:r w:rsidRPr="00DC6F1A">
        <w:rPr>
          <w:rFonts w:ascii="Arial" w:eastAsia="Arial" w:hAnsi="Arial" w:cs="Arial"/>
        </w:rPr>
        <w:t xml:space="preserve"> RIPA Lysis buffer with 1x Halt Cocktail Protease Inhibitor (ThermoFisher) was added to the Transwell on ice for 30 minutes. Samples were diluted with 4x LDS sample buffer (Invitrogen, Carlsbad, CA), 1x reducing buffer and then boiled at 85 </w:t>
      </w:r>
      <w:r w:rsidRPr="00DC6F1A">
        <w:rPr>
          <w:rFonts w:ascii="Arial" w:eastAsia="Arial" w:hAnsi="Arial" w:cs="Arial"/>
        </w:rPr>
        <w:sym w:font="Symbol" w:char="F0B0"/>
      </w:r>
      <w:r w:rsidRPr="00DC6F1A">
        <w:rPr>
          <w:rFonts w:ascii="Arial" w:eastAsia="Arial" w:hAnsi="Arial" w:cs="Arial"/>
        </w:rPr>
        <w:t xml:space="preserve">C for 10 min. Each sample was loaded into the wells of a </w:t>
      </w:r>
      <w:proofErr w:type="spellStart"/>
      <w:r w:rsidRPr="00DC6F1A">
        <w:rPr>
          <w:rFonts w:ascii="Arial" w:eastAsia="Arial" w:hAnsi="Arial" w:cs="Arial"/>
        </w:rPr>
        <w:t>NuPAGE</w:t>
      </w:r>
      <w:proofErr w:type="spellEnd"/>
      <w:r w:rsidRPr="00DC6F1A">
        <w:rPr>
          <w:rFonts w:ascii="Arial" w:eastAsia="Arial" w:hAnsi="Arial" w:cs="Arial"/>
        </w:rPr>
        <w:t xml:space="preserve"> </w:t>
      </w:r>
      <w:proofErr w:type="spellStart"/>
      <w:r w:rsidRPr="00DC6F1A">
        <w:rPr>
          <w:rFonts w:ascii="Arial" w:eastAsia="Arial" w:hAnsi="Arial" w:cs="Arial"/>
        </w:rPr>
        <w:t>Novex</w:t>
      </w:r>
      <w:proofErr w:type="spellEnd"/>
      <w:r w:rsidRPr="00DC6F1A">
        <w:rPr>
          <w:rFonts w:ascii="Arial" w:eastAsia="Arial" w:hAnsi="Arial" w:cs="Arial"/>
        </w:rPr>
        <w:t xml:space="preserve"> 4-12% </w:t>
      </w:r>
      <w:proofErr w:type="spellStart"/>
      <w:r w:rsidRPr="00DC6F1A">
        <w:rPr>
          <w:rFonts w:ascii="Arial" w:eastAsia="Arial" w:hAnsi="Arial" w:cs="Arial"/>
        </w:rPr>
        <w:t>Bis-Tris</w:t>
      </w:r>
      <w:proofErr w:type="spellEnd"/>
      <w:r w:rsidRPr="00DC6F1A">
        <w:rPr>
          <w:rFonts w:ascii="Arial" w:eastAsia="Arial" w:hAnsi="Arial" w:cs="Arial"/>
        </w:rPr>
        <w:t xml:space="preserve"> gel (Invitrogen, Carlsbad, CA) for gel electrophoresis. Proteins were transferred onto </w:t>
      </w:r>
      <w:r w:rsidRPr="00DC6F1A">
        <w:rPr>
          <w:rFonts w:ascii="Arial" w:eastAsia="Arial" w:hAnsi="Arial" w:cs="Arial"/>
        </w:rPr>
        <w:lastRenderedPageBreak/>
        <w:t xml:space="preserve">nitrocellulose membranes. Membranes were blocked for 1 h at room temperature with either 5% BSA in TBST. Membranes were then incubated with either </w:t>
      </w:r>
      <w:proofErr w:type="spellStart"/>
      <w:r w:rsidRPr="00DC6F1A">
        <w:rPr>
          <w:rFonts w:ascii="Arial" w:eastAsia="Arial" w:hAnsi="Arial" w:cs="Arial"/>
        </w:rPr>
        <w:t>occludin</w:t>
      </w:r>
      <w:proofErr w:type="spellEnd"/>
      <w:r w:rsidRPr="00DC6F1A">
        <w:rPr>
          <w:rFonts w:ascii="Arial" w:eastAsia="Arial" w:hAnsi="Arial" w:cs="Arial"/>
        </w:rPr>
        <w:t xml:space="preserve"> (1:50,000), claudin-5 (1:5,000), or GAPDH (1:10,000) in their respective blocking buffer for approximately 2 h at 4 </w:t>
      </w:r>
      <w:r w:rsidRPr="00DC6F1A">
        <w:rPr>
          <w:rFonts w:ascii="Arial" w:eastAsia="Arial" w:hAnsi="Arial" w:cs="Arial"/>
        </w:rPr>
        <w:sym w:font="Symbol" w:char="F0B0"/>
      </w:r>
      <w:r w:rsidRPr="00DC6F1A">
        <w:rPr>
          <w:rFonts w:ascii="Arial" w:eastAsia="Arial" w:hAnsi="Arial" w:cs="Arial"/>
        </w:rPr>
        <w:t>C. After primary antibody incubation, membranes were washed with TBST and incubated with secondary antibody goat anti-rabbit HRP (ThermoFisher) for 1 hr at room temperature</w:t>
      </w:r>
    </w:p>
    <w:p w:rsidR="003F748B" w:rsidRPr="00DC6F1A" w:rsidRDefault="003F748B" w:rsidP="003F748B">
      <w:pPr>
        <w:spacing w:line="360" w:lineRule="auto"/>
        <w:rPr>
          <w:rFonts w:ascii="Arial" w:eastAsia="Arial" w:hAnsi="Arial" w:cs="Arial"/>
        </w:rPr>
      </w:pPr>
      <w:r w:rsidRPr="00DC6F1A">
        <w:rPr>
          <w:rFonts w:ascii="Arial" w:eastAsia="Arial" w:hAnsi="Arial" w:cs="Arial"/>
        </w:rPr>
        <w:t xml:space="preserve"> The following antibodies were used: anti-claudin-5 (</w:t>
      </w:r>
      <w:proofErr w:type="spellStart"/>
      <w:r w:rsidRPr="00DC6F1A">
        <w:rPr>
          <w:rFonts w:ascii="Arial" w:eastAsia="Arial" w:hAnsi="Arial" w:cs="Arial"/>
        </w:rPr>
        <w:t>Thermo</w:t>
      </w:r>
      <w:proofErr w:type="spellEnd"/>
      <w:r w:rsidRPr="00DC6F1A">
        <w:rPr>
          <w:rFonts w:ascii="Arial" w:eastAsia="Arial" w:hAnsi="Arial" w:cs="Arial"/>
        </w:rPr>
        <w:t xml:space="preserve"> Fisher, 35-2500), anti-</w:t>
      </w:r>
      <w:proofErr w:type="spellStart"/>
      <w:r w:rsidRPr="00DC6F1A">
        <w:rPr>
          <w:rFonts w:ascii="Arial" w:eastAsia="Arial" w:hAnsi="Arial" w:cs="Arial"/>
        </w:rPr>
        <w:t>occludin</w:t>
      </w:r>
      <w:proofErr w:type="spellEnd"/>
      <w:r w:rsidRPr="00DC6F1A">
        <w:rPr>
          <w:rFonts w:ascii="Arial" w:eastAsia="Arial" w:hAnsi="Arial" w:cs="Arial"/>
        </w:rPr>
        <w:t xml:space="preserve"> (</w:t>
      </w:r>
      <w:proofErr w:type="spellStart"/>
      <w:r w:rsidRPr="00DC6F1A">
        <w:rPr>
          <w:rFonts w:ascii="Arial" w:eastAsia="Arial" w:hAnsi="Arial" w:cs="Arial"/>
        </w:rPr>
        <w:t>Thermo</w:t>
      </w:r>
      <w:proofErr w:type="spellEnd"/>
      <w:r w:rsidRPr="00DC6F1A">
        <w:rPr>
          <w:rFonts w:ascii="Arial" w:eastAsia="Arial" w:hAnsi="Arial" w:cs="Arial"/>
        </w:rPr>
        <w:t xml:space="preserve"> Fisher,</w:t>
      </w:r>
      <w:r w:rsidRPr="00DC6F1A">
        <w:rPr>
          <w:rFonts w:ascii="Arial" w:hAnsi="Arial" w:cs="Arial"/>
          <w:color w:val="222222"/>
        </w:rPr>
        <w:t xml:space="preserve"> </w:t>
      </w:r>
      <w:r w:rsidRPr="00DC6F1A">
        <w:rPr>
          <w:rFonts w:ascii="Arial" w:eastAsia="Arial" w:hAnsi="Arial" w:cs="Arial"/>
        </w:rPr>
        <w:t>33-1500), anti-</w:t>
      </w:r>
      <w:proofErr w:type="gramStart"/>
      <w:r w:rsidRPr="00DC6F1A">
        <w:rPr>
          <w:rFonts w:ascii="Arial" w:eastAsia="Arial" w:hAnsi="Arial" w:cs="Arial"/>
        </w:rPr>
        <w:t>zo1(</w:t>
      </w:r>
      <w:proofErr w:type="spellStart"/>
      <w:proofErr w:type="gramEnd"/>
      <w:r w:rsidRPr="00DC6F1A">
        <w:rPr>
          <w:rFonts w:ascii="Arial" w:eastAsia="Arial" w:hAnsi="Arial" w:cs="Arial"/>
        </w:rPr>
        <w:t>Thermo</w:t>
      </w:r>
      <w:proofErr w:type="spellEnd"/>
      <w:r w:rsidRPr="00DC6F1A">
        <w:rPr>
          <w:rFonts w:ascii="Arial" w:eastAsia="Arial" w:hAnsi="Arial" w:cs="Arial"/>
        </w:rPr>
        <w:t xml:space="preserve"> Fisher, 61-7300), goat anti-rabbit </w:t>
      </w:r>
      <w:proofErr w:type="spellStart"/>
      <w:r w:rsidRPr="00DC6F1A">
        <w:rPr>
          <w:rFonts w:ascii="Arial" w:eastAsia="Arial" w:hAnsi="Arial" w:cs="Arial"/>
        </w:rPr>
        <w:t>AlexaFluor</w:t>
      </w:r>
      <w:proofErr w:type="spellEnd"/>
      <w:r w:rsidRPr="00DC6F1A">
        <w:rPr>
          <w:rFonts w:ascii="Arial" w:eastAsia="Arial" w:hAnsi="Arial" w:cs="Arial"/>
        </w:rPr>
        <w:t xml:space="preserve"> 488 (</w:t>
      </w:r>
      <w:proofErr w:type="spellStart"/>
      <w:r w:rsidRPr="00DC6F1A">
        <w:rPr>
          <w:rFonts w:ascii="Arial" w:eastAsia="Arial" w:hAnsi="Arial" w:cs="Arial"/>
        </w:rPr>
        <w:t>Thermo</w:t>
      </w:r>
      <w:proofErr w:type="spellEnd"/>
      <w:r w:rsidRPr="00DC6F1A">
        <w:rPr>
          <w:rFonts w:ascii="Arial" w:eastAsia="Arial" w:hAnsi="Arial" w:cs="Arial"/>
        </w:rPr>
        <w:t xml:space="preserve"> Fisher, A11008), and goat anti-rabbit </w:t>
      </w:r>
      <w:proofErr w:type="spellStart"/>
      <w:r w:rsidRPr="00DC6F1A">
        <w:rPr>
          <w:rFonts w:ascii="Arial" w:eastAsia="Arial" w:hAnsi="Arial" w:cs="Arial"/>
        </w:rPr>
        <w:t>AlexaFluor</w:t>
      </w:r>
      <w:proofErr w:type="spellEnd"/>
      <w:r w:rsidRPr="00DC6F1A">
        <w:rPr>
          <w:rFonts w:ascii="Arial" w:eastAsia="Arial" w:hAnsi="Arial" w:cs="Arial"/>
        </w:rPr>
        <w:t xml:space="preserve"> HRP (A21428, </w:t>
      </w:r>
      <w:proofErr w:type="spellStart"/>
      <w:r w:rsidRPr="00DC6F1A">
        <w:rPr>
          <w:rFonts w:ascii="Arial" w:eastAsia="Arial" w:hAnsi="Arial" w:cs="Arial"/>
        </w:rPr>
        <w:t>ThermoFisher</w:t>
      </w:r>
      <w:proofErr w:type="spellEnd"/>
      <w:r w:rsidRPr="00DC6F1A">
        <w:rPr>
          <w:rFonts w:ascii="Arial" w:eastAsia="Arial" w:hAnsi="Arial" w:cs="Arial"/>
        </w:rPr>
        <w:t>).</w:t>
      </w:r>
    </w:p>
    <w:p w:rsidR="003F748B" w:rsidRPr="00FA35CA" w:rsidRDefault="003F748B" w:rsidP="00FA35CA">
      <w:pPr>
        <w:spacing w:line="360" w:lineRule="auto"/>
        <w:rPr>
          <w:rFonts w:ascii="Arial" w:eastAsia="Arial" w:hAnsi="Arial" w:cs="Arial"/>
        </w:rPr>
      </w:pPr>
    </w:p>
    <w:sectPr w:rsidR="003F748B" w:rsidRPr="00FA3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49E"/>
    <w:rsid w:val="000830D8"/>
    <w:rsid w:val="000C5470"/>
    <w:rsid w:val="001A3DDB"/>
    <w:rsid w:val="001E4D81"/>
    <w:rsid w:val="00275889"/>
    <w:rsid w:val="002C1392"/>
    <w:rsid w:val="00396A5B"/>
    <w:rsid w:val="003C0B35"/>
    <w:rsid w:val="003E280B"/>
    <w:rsid w:val="003F748B"/>
    <w:rsid w:val="00440B2B"/>
    <w:rsid w:val="00457F0F"/>
    <w:rsid w:val="004D28BE"/>
    <w:rsid w:val="00525B45"/>
    <w:rsid w:val="00582C8B"/>
    <w:rsid w:val="005F0C22"/>
    <w:rsid w:val="00654086"/>
    <w:rsid w:val="006E3AE7"/>
    <w:rsid w:val="00811520"/>
    <w:rsid w:val="0093649E"/>
    <w:rsid w:val="009610D2"/>
    <w:rsid w:val="00992F61"/>
    <w:rsid w:val="00AA7753"/>
    <w:rsid w:val="00B500AD"/>
    <w:rsid w:val="00B90D4C"/>
    <w:rsid w:val="00C84E82"/>
    <w:rsid w:val="00CB3B81"/>
    <w:rsid w:val="00D25B38"/>
    <w:rsid w:val="00D35747"/>
    <w:rsid w:val="00DC6F1A"/>
    <w:rsid w:val="00E86E68"/>
    <w:rsid w:val="00F546BA"/>
    <w:rsid w:val="00FA35CA"/>
    <w:rsid w:val="00FE0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D49E1-646E-4FA4-B1A0-A76DDDD2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small-caps">
    <w:name w:val="x_small-caps"/>
    <w:basedOn w:val="DefaultParagraphFont"/>
    <w:rsid w:val="000C5470"/>
  </w:style>
  <w:style w:type="table" w:styleId="TableGrid">
    <w:name w:val="Table Grid"/>
    <w:basedOn w:val="TableNormal"/>
    <w:uiPriority w:val="39"/>
    <w:rsid w:val="00FE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tiff"/><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Bolden, Chris</dc:creator>
  <cp:keywords/>
  <dc:description/>
  <cp:lastModifiedBy>Bolden, Chris</cp:lastModifiedBy>
  <cp:revision>2</cp:revision>
  <dcterms:created xsi:type="dcterms:W3CDTF">2022-11-16T16:17:00Z</dcterms:created>
  <dcterms:modified xsi:type="dcterms:W3CDTF">2022-11-16T16:17:00Z</dcterms:modified>
</cp:coreProperties>
</file>