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110A" w:rsidRPr="00CE110A" w:rsidRDefault="00CE110A" w:rsidP="00CE110A">
      <w:pPr>
        <w:spacing w:line="480" w:lineRule="auto"/>
        <w:rPr>
          <w:rFonts w:ascii="Arial" w:hAnsi="Arial" w:cs="Arial"/>
          <w:sz w:val="20"/>
          <w:lang w:val="en-US"/>
        </w:rPr>
      </w:pPr>
      <w:r w:rsidRPr="00CE110A">
        <w:rPr>
          <w:rFonts w:ascii="Arial" w:hAnsi="Arial" w:cs="Arial"/>
          <w:b/>
          <w:sz w:val="20"/>
          <w:lang w:val="en-US"/>
        </w:rPr>
        <w:t>Suppl. Fig. 1</w:t>
      </w:r>
      <w:r w:rsidRPr="00CE110A">
        <w:rPr>
          <w:rFonts w:ascii="Arial" w:hAnsi="Arial" w:cs="Arial"/>
          <w:sz w:val="20"/>
          <w:lang w:val="en-US"/>
        </w:rPr>
        <w:t xml:space="preserve"> Haplotype analysis for in</w:t>
      </w:r>
      <w:r>
        <w:rPr>
          <w:rFonts w:ascii="Arial" w:hAnsi="Arial" w:cs="Arial"/>
          <w:sz w:val="20"/>
          <w:lang w:val="en-US"/>
        </w:rPr>
        <w:t xml:space="preserve">dividuals of families A and F. </w:t>
      </w:r>
      <w:r w:rsidRPr="00CE110A">
        <w:rPr>
          <w:rFonts w:ascii="Arial" w:hAnsi="Arial" w:cs="Arial"/>
          <w:sz w:val="20"/>
          <w:lang w:val="en-US"/>
        </w:rPr>
        <w:t xml:space="preserve">This figure depicts the common haplotype found in the affected individuals (bottom) from both families and the genotypes of all sequenced family members at each variant site (SNV position as column heading). Grey indicates heterozygous genotypes, A/A, C/C, G/G, </w:t>
      </w:r>
      <w:proofErr w:type="gramStart"/>
      <w:r w:rsidRPr="00CE110A">
        <w:rPr>
          <w:rFonts w:ascii="Arial" w:hAnsi="Arial" w:cs="Arial"/>
          <w:sz w:val="20"/>
          <w:lang w:val="en-US"/>
        </w:rPr>
        <w:t>T</w:t>
      </w:r>
      <w:proofErr w:type="gramEnd"/>
      <w:r w:rsidRPr="00CE110A">
        <w:rPr>
          <w:rFonts w:ascii="Arial" w:hAnsi="Arial" w:cs="Arial"/>
          <w:sz w:val="20"/>
          <w:lang w:val="en-US"/>
        </w:rPr>
        <w:t xml:space="preserve">/T genotypes are shown in green, blue, gold, and red, respectively. The red dot stands for different alleles in the affected individuals. Please note that this figure includes only single nucleotide variants for which genotypes were available for all sequenced individuals. </w:t>
      </w:r>
    </w:p>
    <w:p w:rsidR="0013734B" w:rsidRPr="00CE110A" w:rsidRDefault="00CE110A" w:rsidP="00CE110A">
      <w:pPr>
        <w:spacing w:line="480" w:lineRule="auto"/>
        <w:rPr>
          <w:rFonts w:ascii="Arial" w:hAnsi="Arial" w:cs="Arial"/>
          <w:sz w:val="20"/>
          <w:lang w:val="en-US"/>
        </w:rPr>
      </w:pPr>
      <w:r w:rsidRPr="00CE110A">
        <w:rPr>
          <w:rFonts w:ascii="Arial" w:hAnsi="Arial" w:cs="Arial"/>
          <w:b/>
          <w:sz w:val="20"/>
          <w:lang w:val="en-US"/>
        </w:rPr>
        <w:t>Suppl. Fig. 2</w:t>
      </w:r>
      <w:r w:rsidRPr="00CE110A">
        <w:rPr>
          <w:rFonts w:ascii="Arial" w:hAnsi="Arial" w:cs="Arial"/>
          <w:sz w:val="20"/>
          <w:lang w:val="en-US"/>
        </w:rPr>
        <w:t xml:space="preserve"> Segregation analysis of identified NHLRC2 variants in individuals and their parents. *reverse complement sequence is shown here [note: same variant as family G]. ** Sanger trace shows g.115614726_115614728del – applying the HGVS 3‘-rule the correct annotation is g.115614728_115614730del</w:t>
      </w:r>
      <w:bookmarkStart w:id="0" w:name="_GoBack"/>
      <w:bookmarkEnd w:id="0"/>
    </w:p>
    <w:sectPr w:rsidR="0013734B" w:rsidRPr="00CE110A" w:rsidSect="00CE110A">
      <w:footerReference w:type="default" r:id="rId6"/>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110A" w:rsidRDefault="00CE110A" w:rsidP="00CE110A">
      <w:pPr>
        <w:spacing w:after="0" w:line="240" w:lineRule="auto"/>
      </w:pPr>
      <w:r>
        <w:separator/>
      </w:r>
    </w:p>
  </w:endnote>
  <w:endnote w:type="continuationSeparator" w:id="0">
    <w:p w:rsidR="00CE110A" w:rsidRDefault="00CE110A" w:rsidP="00CE1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0"/>
      </w:rPr>
      <w:id w:val="-1254581619"/>
      <w:docPartObj>
        <w:docPartGallery w:val="Page Numbers (Bottom of Page)"/>
        <w:docPartUnique/>
      </w:docPartObj>
    </w:sdtPr>
    <w:sdtContent>
      <w:p w:rsidR="00CE110A" w:rsidRPr="00CE110A" w:rsidRDefault="00CE110A">
        <w:pPr>
          <w:pStyle w:val="Fuzeile"/>
          <w:jc w:val="right"/>
          <w:rPr>
            <w:rFonts w:ascii="Arial" w:hAnsi="Arial" w:cs="Arial"/>
            <w:sz w:val="20"/>
          </w:rPr>
        </w:pPr>
        <w:r w:rsidRPr="00CE110A">
          <w:rPr>
            <w:rFonts w:ascii="Arial" w:hAnsi="Arial" w:cs="Arial"/>
            <w:sz w:val="20"/>
          </w:rPr>
          <w:fldChar w:fldCharType="begin"/>
        </w:r>
        <w:r w:rsidRPr="00CE110A">
          <w:rPr>
            <w:rFonts w:ascii="Arial" w:hAnsi="Arial" w:cs="Arial"/>
            <w:sz w:val="20"/>
          </w:rPr>
          <w:instrText>PAGE   \* MERGEFORMAT</w:instrText>
        </w:r>
        <w:r w:rsidRPr="00CE110A">
          <w:rPr>
            <w:rFonts w:ascii="Arial" w:hAnsi="Arial" w:cs="Arial"/>
            <w:sz w:val="20"/>
          </w:rPr>
          <w:fldChar w:fldCharType="separate"/>
        </w:r>
        <w:r>
          <w:rPr>
            <w:rFonts w:ascii="Arial" w:hAnsi="Arial" w:cs="Arial"/>
            <w:noProof/>
            <w:sz w:val="20"/>
          </w:rPr>
          <w:t>1</w:t>
        </w:r>
        <w:r w:rsidRPr="00CE110A">
          <w:rPr>
            <w:rFonts w:ascii="Arial" w:hAnsi="Arial" w:cs="Arial"/>
            <w:sz w:val="20"/>
          </w:rPr>
          <w:fldChar w:fldCharType="end"/>
        </w:r>
      </w:p>
    </w:sdtContent>
  </w:sdt>
  <w:p w:rsidR="00CE110A" w:rsidRDefault="00CE110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110A" w:rsidRDefault="00CE110A" w:rsidP="00CE110A">
      <w:pPr>
        <w:spacing w:after="0" w:line="240" w:lineRule="auto"/>
      </w:pPr>
      <w:r>
        <w:separator/>
      </w:r>
    </w:p>
  </w:footnote>
  <w:footnote w:type="continuationSeparator" w:id="0">
    <w:p w:rsidR="00CE110A" w:rsidRDefault="00CE110A" w:rsidP="00CE11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de-DE" w:vendorID="64" w:dllVersion="131078" w:nlCheck="1" w:checkStyle="0"/>
  <w:activeWritingStyle w:appName="MSWord" w:lang="en-US" w:vendorID="64" w:dllVersion="131078" w:nlCheck="1" w:checkStyle="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10A"/>
    <w:rsid w:val="0013734B"/>
    <w:rsid w:val="00CE110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59942"/>
  <w15:chartTrackingRefBased/>
  <w15:docId w15:val="{97139B70-D228-44E8-B51F-337949482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E110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E110A"/>
  </w:style>
  <w:style w:type="paragraph" w:styleId="Fuzeile">
    <w:name w:val="footer"/>
    <w:basedOn w:val="Standard"/>
    <w:link w:val="FuzeileZchn"/>
    <w:uiPriority w:val="99"/>
    <w:unhideWhenUsed/>
    <w:rsid w:val="00CE110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E110A"/>
  </w:style>
  <w:style w:type="character" w:styleId="Zeilennummer">
    <w:name w:val="line number"/>
    <w:basedOn w:val="Absatz-Standardschriftart"/>
    <w:uiPriority w:val="99"/>
    <w:semiHidden/>
    <w:unhideWhenUsed/>
    <w:rsid w:val="00CE1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786</Characters>
  <Application>Microsoft Office Word</Application>
  <DocSecurity>0</DocSecurity>
  <Lines>6</Lines>
  <Paragraphs>1</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Sczakiel, Henrike Lisa</dc:creator>
  <cp:keywords/>
  <dc:description/>
  <cp:lastModifiedBy>Sczakiel, Henrike Lisa</cp:lastModifiedBy>
  <cp:revision>1</cp:revision>
  <dcterms:created xsi:type="dcterms:W3CDTF">2022-11-09T15:09:00Z</dcterms:created>
  <dcterms:modified xsi:type="dcterms:W3CDTF">2022-11-09T15:11:00Z</dcterms:modified>
</cp:coreProperties>
</file>