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71B3" w:rsidRDefault="002F5A9F"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15.05pt;height:190.6pt">
            <v:imagedata r:id="rId4" o:title="2、A549：vimentin"/>
          </v:shape>
        </w:pict>
      </w:r>
      <w:bookmarkEnd w:id="0"/>
      <w:r>
        <w:pict>
          <v:shape id="_x0000_i1025" type="#_x0000_t75" style="width:389.05pt;height:192.4pt">
            <v:imagedata r:id="rId5" o:title="1、A549：E-cadherin"/>
          </v:shape>
        </w:pict>
      </w:r>
    </w:p>
    <w:p w:rsidR="002F5A9F" w:rsidRDefault="002F5A9F">
      <w:r>
        <w:pict>
          <v:shape id="_x0000_i1029" type="#_x0000_t75" style="width:389.65pt;height:205.7pt">
            <v:imagedata r:id="rId6" o:title="4、A549：GAPDH"/>
          </v:shape>
        </w:pict>
      </w:r>
      <w:r>
        <w:lastRenderedPageBreak/>
        <w:pict>
          <v:shape id="_x0000_i1028" type="#_x0000_t75" style="width:414.45pt;height:219.65pt">
            <v:imagedata r:id="rId7" o:title="3、A549：N-cadherin"/>
          </v:shape>
        </w:pict>
      </w:r>
    </w:p>
    <w:p w:rsidR="002F5A9F" w:rsidRDefault="002F5A9F">
      <w:r>
        <w:pict>
          <v:shape id="_x0000_i1032" type="#_x0000_t75" style="width:415.05pt;height:182.1pt">
            <v:imagedata r:id="rId8" o:title="2、SK-MES-1：vimentin"/>
          </v:shape>
        </w:pict>
      </w:r>
      <w:r>
        <w:pict>
          <v:shape id="_x0000_i1031" type="#_x0000_t75" style="width:405.4pt;height:222.05pt">
            <v:imagedata r:id="rId9" o:title="1、SK-MES-1：E-cadherin"/>
          </v:shape>
        </w:pict>
      </w:r>
    </w:p>
    <w:p w:rsidR="002F5A9F" w:rsidRDefault="002F5A9F"/>
    <w:p w:rsidR="002F5A9F" w:rsidRDefault="002F5A9F">
      <w:r>
        <w:lastRenderedPageBreak/>
        <w:pict>
          <v:shape id="_x0000_i1037" type="#_x0000_t75" style="width:388.45pt;height:185.75pt">
            <v:imagedata r:id="rId10" o:title="1、A549：RUNX2"/>
          </v:shape>
        </w:pict>
      </w:r>
      <w:r>
        <w:pict>
          <v:shape id="_x0000_i1035" type="#_x0000_t75" style="width:391.45pt;height:220.25pt">
            <v:imagedata r:id="rId11" o:title="4、SK-MES-1：GAPDH"/>
          </v:shape>
        </w:pict>
      </w:r>
      <w:r>
        <w:pict>
          <v:shape id="_x0000_i1034" type="#_x0000_t75" style="width:415.05pt;height:225.7pt">
            <v:imagedata r:id="rId12" o:title="3、SK-MES-1：N-cadherin"/>
          </v:shape>
        </w:pict>
      </w:r>
    </w:p>
    <w:p w:rsidR="002F5A9F" w:rsidRDefault="002F5A9F">
      <w:r>
        <w:lastRenderedPageBreak/>
        <w:pict>
          <v:shape id="_x0000_i1039" type="#_x0000_t75" style="width:378.75pt;height:190.6pt">
            <v:imagedata r:id="rId13" o:title="2、A549：GAPDH"/>
          </v:shape>
        </w:pict>
      </w:r>
    </w:p>
    <w:p w:rsidR="002F5A9F" w:rsidRDefault="002F5A9F">
      <w:r>
        <w:pict>
          <v:shape id="_x0000_i1041" type="#_x0000_t75" style="width:383.6pt;height:196.05pt">
            <v:imagedata r:id="rId14" o:title="4、SK-MES-1：GAPDH"/>
          </v:shape>
        </w:pict>
      </w:r>
      <w:r>
        <w:pict>
          <v:shape id="_x0000_i1040" type="#_x0000_t75" style="width:383.6pt;height:183.35pt">
            <v:imagedata r:id="rId15" o:title="3、SK-MES-1：RUNX2"/>
          </v:shape>
        </w:pict>
      </w:r>
    </w:p>
    <w:sectPr w:rsidR="002F5A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37C"/>
    <w:rsid w:val="0003437C"/>
    <w:rsid w:val="001C71B3"/>
    <w:rsid w:val="002F5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B113FA"/>
  <w15:chartTrackingRefBased/>
  <w15:docId w15:val="{4AA19838-E650-4EB7-8393-0A2725EB8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2020-04-14T07:17:00Z</dcterms:created>
  <dcterms:modified xsi:type="dcterms:W3CDTF">2020-04-14T07:21:00Z</dcterms:modified>
</cp:coreProperties>
</file>