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E84" w:rsidRPr="00F31B66" w:rsidRDefault="007B1E84" w:rsidP="007B1E84">
      <w:pPr>
        <w:pStyle w:val="a3"/>
        <w:ind w:left="284" w:hanging="284"/>
        <w:rPr>
          <w:rFonts w:ascii="Times New Roman" w:hAnsi="Times New Roman" w:cs="Times New Roman"/>
        </w:rPr>
      </w:pPr>
    </w:p>
    <w:p w:rsidR="007B1E84" w:rsidRPr="00E97639" w:rsidRDefault="007B1E84" w:rsidP="007B1E84">
      <w:pPr>
        <w:pStyle w:val="a3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97639">
        <w:rPr>
          <w:rFonts w:ascii="Times New Roman" w:hAnsi="Times New Roman" w:cs="Times New Roman"/>
          <w:b/>
          <w:sz w:val="24"/>
          <w:szCs w:val="24"/>
        </w:rPr>
        <w:t>Appendix</w:t>
      </w:r>
    </w:p>
    <w:tbl>
      <w:tblPr>
        <w:tblW w:w="5687" w:type="dxa"/>
        <w:tblLook w:val="04A0" w:firstRow="1" w:lastRow="0" w:firstColumn="1" w:lastColumn="0" w:noHBand="0" w:noVBand="1"/>
      </w:tblPr>
      <w:tblGrid>
        <w:gridCol w:w="669"/>
        <w:gridCol w:w="1330"/>
        <w:gridCol w:w="1618"/>
        <w:gridCol w:w="2070"/>
      </w:tblGrid>
      <w:tr w:rsidR="007B1E84" w:rsidRPr="00CF317F" w:rsidTr="0048259C">
        <w:trPr>
          <w:trHeight w:val="315"/>
        </w:trPr>
        <w:tc>
          <w:tcPr>
            <w:tcW w:w="56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Table A1         List of Countries and Average Values </w:t>
            </w:r>
          </w:p>
        </w:tc>
      </w:tr>
      <w:tr w:rsidR="007B1E84" w:rsidRPr="00CF317F" w:rsidTr="0048259C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S/No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Country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GDP per capita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Population </w:t>
            </w:r>
          </w:p>
        </w:tc>
      </w:tr>
      <w:tr w:rsidR="007B1E84" w:rsidRPr="00CF317F" w:rsidTr="0048259C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UA Emirates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65,143.67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    3,240,830.5 </w:t>
            </w:r>
          </w:p>
        </w:tc>
      </w:tr>
      <w:tr w:rsidR="007B1E84" w:rsidRPr="00CF317F" w:rsidTr="0048259C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Qatar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64,962.44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      773,243.6 </w:t>
            </w:r>
          </w:p>
        </w:tc>
      </w:tr>
      <w:tr w:rsidR="007B1E84" w:rsidRPr="00CF317F" w:rsidTr="0048259C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Kuwait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40,071.00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    1,940,269.2 </w:t>
            </w:r>
          </w:p>
        </w:tc>
      </w:tr>
      <w:tr w:rsidR="007B1E84" w:rsidRPr="00CF317F" w:rsidTr="0048259C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Cyprus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22,532.47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      843,405.4 </w:t>
            </w:r>
          </w:p>
        </w:tc>
      </w:tr>
      <w:tr w:rsidR="007B1E84" w:rsidRPr="00CF317F" w:rsidTr="0048259C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Saudi Arabia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22,474.88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  17,072,912.0 </w:t>
            </w:r>
          </w:p>
        </w:tc>
      </w:tr>
      <w:tr w:rsidR="007B1E84" w:rsidRPr="00CF317F" w:rsidTr="0048259C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Bahrain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20,730.99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      641,655.8 </w:t>
            </w:r>
          </w:p>
        </w:tc>
      </w:tr>
      <w:tr w:rsidR="007B1E84" w:rsidRPr="00CF317F" w:rsidTr="0048259C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Oman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13,914.91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    2,013,168.2 </w:t>
            </w:r>
          </w:p>
        </w:tc>
      </w:tr>
      <w:tr w:rsidR="007B1E84" w:rsidRPr="00CF317F" w:rsidTr="0048259C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Libya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8,971.01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    4,393,883.8 </w:t>
            </w:r>
          </w:p>
        </w:tc>
      </w:tr>
      <w:tr w:rsidR="007B1E84" w:rsidRPr="00CF317F" w:rsidTr="0048259C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9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Turkey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7,622.32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  55,302,767.0 </w:t>
            </w:r>
          </w:p>
        </w:tc>
      </w:tr>
      <w:tr w:rsidR="007B1E84" w:rsidRPr="00CF317F" w:rsidTr="0048259C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Iran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5,869.01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  54,121,933.0 </w:t>
            </w:r>
          </w:p>
        </w:tc>
      </w:tr>
      <w:tr w:rsidR="007B1E84" w:rsidRPr="00CF317F" w:rsidTr="0048259C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Lebanon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5,779.61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    3,622,195.9 </w:t>
            </w:r>
          </w:p>
        </w:tc>
      </w:tr>
      <w:tr w:rsidR="007B1E84" w:rsidRPr="00CF317F" w:rsidTr="0048259C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Algeria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3,641.97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  26,242,887.0 </w:t>
            </w:r>
          </w:p>
        </w:tc>
      </w:tr>
      <w:tr w:rsidR="007B1E84" w:rsidRPr="00CF317F" w:rsidTr="0048259C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13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Iraq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3,266.70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  20,101,562.0 </w:t>
            </w:r>
          </w:p>
        </w:tc>
      </w:tr>
      <w:tr w:rsidR="007B1E84" w:rsidRPr="00CF317F" w:rsidTr="0048259C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14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Jordan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3,158.09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    4,388,660.8 </w:t>
            </w:r>
          </w:p>
        </w:tc>
      </w:tr>
      <w:tr w:rsidR="007B1E84" w:rsidRPr="00CF317F" w:rsidTr="0048259C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15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Tunisia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2,611.16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    8,196,987.0 </w:t>
            </w:r>
          </w:p>
        </w:tc>
      </w:tr>
      <w:tr w:rsidR="007B1E84" w:rsidRPr="00CF317F" w:rsidTr="0048259C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16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Morocco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1,889.16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  25,030,415.0 </w:t>
            </w:r>
          </w:p>
        </w:tc>
      </w:tr>
      <w:tr w:rsidR="007B1E84" w:rsidRPr="00CF317F" w:rsidTr="0048259C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17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Egypt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1,638.28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  59,473,844.0 </w:t>
            </w:r>
          </w:p>
        </w:tc>
      </w:tr>
      <w:tr w:rsidR="007B1E84" w:rsidRPr="00CF317F" w:rsidTr="0048259C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Yemen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1,084.77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  14,221,115.0 </w:t>
            </w:r>
          </w:p>
        </w:tc>
      </w:tr>
      <w:tr w:rsidR="007B1E84" w:rsidRPr="00CF317F" w:rsidTr="0048259C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Sudan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1,042.13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         22,591,351.0 </w:t>
            </w:r>
          </w:p>
        </w:tc>
      </w:tr>
      <w:tr w:rsidR="007B1E84" w:rsidRPr="00CF317F" w:rsidTr="0048259C">
        <w:trPr>
          <w:trHeight w:val="285"/>
        </w:trPr>
        <w:tc>
          <w:tcPr>
            <w:tcW w:w="56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E84" w:rsidRPr="00E97639" w:rsidRDefault="007B1E84" w:rsidP="0048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976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Source: Authors' Calculations</w:t>
            </w:r>
          </w:p>
        </w:tc>
      </w:tr>
    </w:tbl>
    <w:p w:rsidR="007B1E84" w:rsidRPr="00F31B66" w:rsidRDefault="007B1E84" w:rsidP="007B1E84">
      <w:pPr>
        <w:pStyle w:val="a3"/>
        <w:rPr>
          <w:rFonts w:ascii="Times New Roman" w:eastAsia="MinionPro-Regular" w:hAnsi="Times New Roman" w:cs="Times New Roman"/>
          <w:color w:val="000000"/>
        </w:rPr>
      </w:pPr>
    </w:p>
    <w:p w:rsidR="00AE78B9" w:rsidRDefault="007B1E84">
      <w:pPr>
        <w:rPr>
          <w:rFonts w:hint="cs"/>
        </w:rPr>
      </w:pPr>
      <w:bookmarkStart w:id="0" w:name="_GoBack"/>
      <w:bookmarkEnd w:id="0"/>
    </w:p>
    <w:sectPr w:rsidR="00AE78B9" w:rsidSect="003A798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E84"/>
    <w:rsid w:val="00005707"/>
    <w:rsid w:val="007B1E84"/>
    <w:rsid w:val="00BE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11B0B59-9D5E-4448-BFC6-D414BDE67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E84"/>
    <w:pPr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7B1E84"/>
    <w:pPr>
      <w:spacing w:after="0" w:line="240" w:lineRule="auto"/>
    </w:pPr>
    <w:rPr>
      <w:rFonts w:ascii="Calibri" w:eastAsia="Calibri" w:hAnsi="Calibri" w:cs="Arial"/>
      <w:lang w:val="en-GB"/>
    </w:rPr>
  </w:style>
  <w:style w:type="character" w:customStyle="1" w:styleId="Char">
    <w:name w:val="بلا تباعد Char"/>
    <w:link w:val="a3"/>
    <w:uiPriority w:val="1"/>
    <w:rsid w:val="007B1E84"/>
    <w:rPr>
      <w:rFonts w:ascii="Calibri" w:eastAsia="Calibri" w:hAnsi="Calibri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Mohammed Bengana</dc:creator>
  <cp:keywords/>
  <dc:description/>
  <cp:lastModifiedBy>Ismail Mohammed Bengana</cp:lastModifiedBy>
  <cp:revision>1</cp:revision>
  <dcterms:created xsi:type="dcterms:W3CDTF">2022-11-09T11:49:00Z</dcterms:created>
  <dcterms:modified xsi:type="dcterms:W3CDTF">2022-11-09T11:50:00Z</dcterms:modified>
</cp:coreProperties>
</file>