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C4E56" w14:textId="77777777" w:rsidR="00160C9C" w:rsidRPr="00160C9C" w:rsidRDefault="00160C9C" w:rsidP="00160C9C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60C9C">
        <w:rPr>
          <w:rFonts w:ascii="Times New Roman" w:hAnsi="Times New Roman" w:cs="Times New Roman"/>
          <w:sz w:val="20"/>
          <w:szCs w:val="20"/>
          <w:lang w:val="en-US"/>
        </w:rPr>
        <w:t>Supplemental material for</w:t>
      </w:r>
    </w:p>
    <w:p w14:paraId="0642EA47" w14:textId="29EB6B9E" w:rsidR="00160C9C" w:rsidRPr="00160C9C" w:rsidRDefault="00160C9C" w:rsidP="00160C9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60C9C">
        <w:rPr>
          <w:rFonts w:ascii="Times New Roman" w:hAnsi="Times New Roman" w:cs="Times New Roman"/>
          <w:b/>
          <w:sz w:val="20"/>
          <w:szCs w:val="20"/>
          <w:lang w:val="en-US"/>
        </w:rPr>
        <w:t>The contribution of large-scale atmospheric circulation to variations of observed near-surface wind speed across Sweden since 1926</w:t>
      </w:r>
    </w:p>
    <w:p w14:paraId="50225EF6" w14:textId="77777777" w:rsidR="00160C9C" w:rsidRPr="00160C9C" w:rsidRDefault="00160C9C" w:rsidP="00160C9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1A1F3E9" w14:textId="4D9CCEB8" w:rsidR="00160C9C" w:rsidRPr="00160C9C" w:rsidRDefault="00160C9C" w:rsidP="00160C9C">
      <w:pPr>
        <w:pStyle w:val="Authors"/>
        <w:spacing w:before="0"/>
        <w:rPr>
          <w:sz w:val="20"/>
        </w:rPr>
      </w:pPr>
      <w:r w:rsidRPr="00160C9C">
        <w:rPr>
          <w:sz w:val="20"/>
        </w:rPr>
        <w:t>Lorenzo Minola</w:t>
      </w:r>
      <w:r w:rsidRPr="00160C9C">
        <w:rPr>
          <w:sz w:val="20"/>
          <w:vertAlign w:val="superscript"/>
        </w:rPr>
        <w:t>1,2,3</w:t>
      </w:r>
      <w:bookmarkStart w:id="0" w:name="_GoBack"/>
      <w:bookmarkEnd w:id="0"/>
      <w:r w:rsidRPr="00160C9C">
        <w:rPr>
          <w:sz w:val="20"/>
        </w:rPr>
        <w:t>, Jessika Lönn</w:t>
      </w:r>
      <w:r w:rsidRPr="00160C9C">
        <w:rPr>
          <w:sz w:val="20"/>
          <w:vertAlign w:val="superscript"/>
        </w:rPr>
        <w:t>1</w:t>
      </w:r>
      <w:r w:rsidRPr="00160C9C">
        <w:rPr>
          <w:sz w:val="20"/>
        </w:rPr>
        <w:t>, Cesar Azorin-Molina</w:t>
      </w:r>
      <w:r w:rsidRPr="00160C9C">
        <w:rPr>
          <w:sz w:val="20"/>
          <w:vertAlign w:val="superscript"/>
        </w:rPr>
        <w:t>3</w:t>
      </w:r>
      <w:r w:rsidRPr="00160C9C">
        <w:rPr>
          <w:sz w:val="20"/>
        </w:rPr>
        <w:t>, Chunlüe Zhou</w:t>
      </w:r>
      <w:r w:rsidRPr="00160C9C">
        <w:rPr>
          <w:sz w:val="20"/>
          <w:vertAlign w:val="superscript"/>
        </w:rPr>
        <w:t>1</w:t>
      </w:r>
      <w:r w:rsidRPr="00160C9C">
        <w:rPr>
          <w:sz w:val="20"/>
        </w:rPr>
        <w:t>, Erik Engström</w:t>
      </w:r>
      <w:r w:rsidRPr="00160C9C">
        <w:rPr>
          <w:sz w:val="20"/>
          <w:vertAlign w:val="superscript"/>
        </w:rPr>
        <w:t>4</w:t>
      </w:r>
      <w:r w:rsidRPr="00160C9C">
        <w:rPr>
          <w:sz w:val="20"/>
        </w:rPr>
        <w:t>, Lennart Wern</w:t>
      </w:r>
      <w:r w:rsidRPr="00160C9C">
        <w:rPr>
          <w:sz w:val="20"/>
          <w:vertAlign w:val="superscript"/>
        </w:rPr>
        <w:t>4</w:t>
      </w:r>
      <w:r w:rsidRPr="00160C9C">
        <w:rPr>
          <w:sz w:val="20"/>
        </w:rPr>
        <w:t>, Sverker Hellström</w:t>
      </w:r>
      <w:r w:rsidRPr="00160C9C">
        <w:rPr>
          <w:sz w:val="20"/>
          <w:vertAlign w:val="superscript"/>
        </w:rPr>
        <w:t>4</w:t>
      </w:r>
      <w:r w:rsidRPr="00160C9C">
        <w:rPr>
          <w:sz w:val="20"/>
        </w:rPr>
        <w:t>, Gangfeng Zhang</w:t>
      </w:r>
      <w:r w:rsidRPr="00160C9C">
        <w:rPr>
          <w:sz w:val="20"/>
          <w:vertAlign w:val="superscript"/>
        </w:rPr>
        <w:t>5,6</w:t>
      </w:r>
      <w:r w:rsidRPr="00160C9C">
        <w:rPr>
          <w:sz w:val="20"/>
        </w:rPr>
        <w:t>, Cheng Shen</w:t>
      </w:r>
      <w:r w:rsidRPr="00160C9C">
        <w:rPr>
          <w:sz w:val="20"/>
          <w:vertAlign w:val="superscript"/>
        </w:rPr>
        <w:t>1</w:t>
      </w:r>
      <w:r w:rsidRPr="00160C9C">
        <w:rPr>
          <w:sz w:val="20"/>
        </w:rPr>
        <w:t>, Alessandro Pezzoli</w:t>
      </w:r>
      <w:r w:rsidRPr="00160C9C">
        <w:rPr>
          <w:sz w:val="20"/>
          <w:vertAlign w:val="superscript"/>
        </w:rPr>
        <w:t>2</w:t>
      </w:r>
      <w:r w:rsidRPr="00160C9C">
        <w:rPr>
          <w:sz w:val="20"/>
        </w:rPr>
        <w:t>, Deliang Chen</w:t>
      </w:r>
      <w:r w:rsidRPr="00160C9C">
        <w:rPr>
          <w:sz w:val="20"/>
          <w:vertAlign w:val="superscript"/>
        </w:rPr>
        <w:t>1</w:t>
      </w:r>
    </w:p>
    <w:p w14:paraId="4D1704BD" w14:textId="77777777" w:rsidR="00160C9C" w:rsidRPr="00160C9C" w:rsidRDefault="00160C9C" w:rsidP="00160C9C">
      <w:pPr>
        <w:pStyle w:val="Authors"/>
        <w:spacing w:before="0"/>
        <w:jc w:val="left"/>
        <w:rPr>
          <w:sz w:val="20"/>
        </w:rPr>
      </w:pPr>
    </w:p>
    <w:p w14:paraId="071DB15D" w14:textId="77777777" w:rsidR="00160C9C" w:rsidRPr="00160C9C" w:rsidRDefault="00160C9C" w:rsidP="00160C9C">
      <w:pPr>
        <w:pStyle w:val="Affiliations"/>
        <w:spacing w:before="0"/>
        <w:jc w:val="left"/>
        <w:rPr>
          <w:i w:val="0"/>
        </w:rPr>
      </w:pPr>
      <w:r w:rsidRPr="00160C9C">
        <w:rPr>
          <w:i w:val="0"/>
          <w:vertAlign w:val="superscript"/>
        </w:rPr>
        <w:t>1</w:t>
      </w:r>
      <w:r w:rsidRPr="00160C9C">
        <w:rPr>
          <w:i w:val="0"/>
        </w:rPr>
        <w:t xml:space="preserve"> Department of Earth Sciences, University of Gothenburg, Gothenburg, Sweden</w:t>
      </w:r>
    </w:p>
    <w:p w14:paraId="1929E314" w14:textId="77777777" w:rsidR="00160C9C" w:rsidRPr="00160C9C" w:rsidRDefault="00160C9C" w:rsidP="00160C9C">
      <w:pPr>
        <w:pStyle w:val="Affiliations"/>
        <w:spacing w:before="0"/>
        <w:jc w:val="left"/>
        <w:rPr>
          <w:i w:val="0"/>
        </w:rPr>
      </w:pPr>
      <w:r w:rsidRPr="00160C9C">
        <w:rPr>
          <w:i w:val="0"/>
          <w:vertAlign w:val="superscript"/>
        </w:rPr>
        <w:t>2</w:t>
      </w:r>
      <w:r w:rsidRPr="00160C9C">
        <w:rPr>
          <w:i w:val="0"/>
        </w:rPr>
        <w:t xml:space="preserve"> Interuniversity Department of Regional and Urban Studies and Planning (DIST), Politecnico and University of Turin, Turin, Italy</w:t>
      </w:r>
    </w:p>
    <w:p w14:paraId="76F922C5" w14:textId="77777777" w:rsidR="00160C9C" w:rsidRPr="00160C9C" w:rsidRDefault="00160C9C" w:rsidP="00160C9C">
      <w:pPr>
        <w:pStyle w:val="Affiliations"/>
        <w:spacing w:before="0"/>
        <w:jc w:val="left"/>
        <w:rPr>
          <w:i w:val="0"/>
        </w:rPr>
      </w:pPr>
      <w:r w:rsidRPr="00160C9C">
        <w:rPr>
          <w:i w:val="0"/>
          <w:vertAlign w:val="superscript"/>
        </w:rPr>
        <w:t>3</w:t>
      </w:r>
      <w:r w:rsidRPr="00160C9C">
        <w:rPr>
          <w:i w:val="0"/>
        </w:rPr>
        <w:t xml:space="preserve"> Climate, Atmosphere and Ocean Laboratory (Climatoc-Lab), Centro de Investigaciones sobre Desertificación, Consejo Superior de Investigaciones Científicas (CIDE, CSIC-UV-Generalitat Valenciana), Moncada, Valencia, Spain</w:t>
      </w:r>
    </w:p>
    <w:p w14:paraId="4EB7DBB9" w14:textId="77777777" w:rsidR="00160C9C" w:rsidRPr="00160C9C" w:rsidRDefault="00160C9C" w:rsidP="00160C9C">
      <w:pPr>
        <w:pStyle w:val="Affiliations"/>
        <w:spacing w:before="0"/>
        <w:jc w:val="left"/>
        <w:rPr>
          <w:i w:val="0"/>
        </w:rPr>
      </w:pPr>
      <w:r w:rsidRPr="00160C9C">
        <w:rPr>
          <w:i w:val="0"/>
          <w:vertAlign w:val="superscript"/>
        </w:rPr>
        <w:t>4</w:t>
      </w:r>
      <w:r w:rsidRPr="00160C9C">
        <w:rPr>
          <w:i w:val="0"/>
        </w:rPr>
        <w:t xml:space="preserve"> Swedish Meteorological and Hydrological Institute (SMHI), Norrköping, Sweden</w:t>
      </w:r>
    </w:p>
    <w:p w14:paraId="7E75214B" w14:textId="77777777" w:rsidR="00160C9C" w:rsidRPr="00160C9C" w:rsidRDefault="00160C9C" w:rsidP="00160C9C">
      <w:pPr>
        <w:pStyle w:val="Affiliations"/>
        <w:spacing w:before="0"/>
        <w:jc w:val="left"/>
        <w:rPr>
          <w:i w:val="0"/>
        </w:rPr>
      </w:pPr>
      <w:r w:rsidRPr="00160C9C">
        <w:rPr>
          <w:i w:val="0"/>
          <w:vertAlign w:val="superscript"/>
        </w:rPr>
        <w:t>5</w:t>
      </w:r>
      <w:r w:rsidRPr="00160C9C">
        <w:rPr>
          <w:i w:val="0"/>
        </w:rPr>
        <w:t xml:space="preserve"> State Key Laboratory of Earth Surface Processes and Resource Ecology, Beijing Normal University, Beijing, China</w:t>
      </w:r>
    </w:p>
    <w:p w14:paraId="6E8B3952" w14:textId="77777777" w:rsidR="00160C9C" w:rsidRPr="00160C9C" w:rsidRDefault="00160C9C" w:rsidP="00160C9C">
      <w:pPr>
        <w:pStyle w:val="Affiliations"/>
        <w:spacing w:before="0"/>
        <w:jc w:val="left"/>
        <w:rPr>
          <w:i w:val="0"/>
        </w:rPr>
      </w:pPr>
      <w:r w:rsidRPr="00160C9C">
        <w:rPr>
          <w:i w:val="0"/>
          <w:vertAlign w:val="superscript"/>
        </w:rPr>
        <w:t>6</w:t>
      </w:r>
      <w:r w:rsidRPr="00160C9C">
        <w:rPr>
          <w:i w:val="0"/>
        </w:rPr>
        <w:t xml:space="preserve"> Academy of Disaster Reduction and Emergency Management, Ministry of Emergency Management and Ministry of Education, Beijing Normal University, Beijing, China</w:t>
      </w:r>
    </w:p>
    <w:p w14:paraId="6E230163" w14:textId="77777777" w:rsidR="00160C9C" w:rsidRPr="00160C9C" w:rsidRDefault="00160C9C" w:rsidP="00160C9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6F870BC" w14:textId="6CA60D16" w:rsidR="00EB5DB1" w:rsidRDefault="00EB5DB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50E8A6" w14:textId="6FF9F242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2CFB287" w14:textId="5500DC41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0E8315" w14:textId="50C76B75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725581" w14:textId="7646DBD9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6D178F" w14:textId="4F2D8903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EE1D8C" w14:textId="69F03516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F3173CB" w14:textId="673414AD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0A1A32" w14:textId="229BD8D7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FDA806E" w14:textId="0C7DCB04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0E1FDC4" w14:textId="08D13394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B47367" w14:textId="11BC30EE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BADCD42" w14:textId="55A86306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EBB55F" w14:textId="6899CF55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FB3D734" w14:textId="6153D23C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7B53ACF" w14:textId="2E9E106F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0E9481F" w14:textId="10807FEB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B805C2" w14:textId="2AC1A8F9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27C3135" w14:textId="5178B128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E312719" w14:textId="5EB59C35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368AF2" w14:textId="5F7D631E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85063D1" w14:textId="6F1234AC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7B8BF8" w14:textId="26B568B6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7EC9C3" w14:textId="530F07CB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AADB4E" w14:textId="6FABE9AB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303704" w14:textId="21BB629B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C29918" w14:textId="4077FDD1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511B6F" w14:textId="0096495F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895F09" w14:textId="510FA57A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4C0A0E" w14:textId="602A9D3E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DF2B6A" w14:textId="55915DD2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C912BC" w14:textId="70E0A124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</w:tblGrid>
      <w:tr w:rsidR="00160C9C" w14:paraId="6EEA8977" w14:textId="77777777" w:rsidTr="00160C9C">
        <w:trPr>
          <w:jc w:val="center"/>
        </w:trPr>
        <w:tc>
          <w:tcPr>
            <w:tcW w:w="13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FD4FC7" w14:textId="77777777" w:rsidR="00160C9C" w:rsidRDefault="00160C9C" w:rsidP="00B03B7B">
            <w:pPr>
              <w:pStyle w:val="Table"/>
              <w:jc w:val="center"/>
            </w:pPr>
            <w:r>
              <w:lastRenderedPageBreak/>
              <w:t xml:space="preserve">ERA20C </w:t>
            </w:r>
            <w:r w:rsidRPr="0042737B">
              <w:rPr>
                <w:i/>
              </w:rPr>
              <w:t>vs.</w:t>
            </w:r>
            <w:r>
              <w:t xml:space="preserve"> 20CR for 1900-2010</w:t>
            </w:r>
          </w:p>
        </w:tc>
      </w:tr>
      <w:tr w:rsidR="00160C9C" w14:paraId="4252B991" w14:textId="77777777" w:rsidTr="00160C9C">
        <w:trPr>
          <w:jc w:val="center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6A883F5" w14:textId="77777777" w:rsidR="00160C9C" w:rsidRDefault="00160C9C" w:rsidP="00B03B7B">
            <w:pPr>
              <w:pStyle w:val="Table"/>
              <w:jc w:val="center"/>
            </w:pPr>
            <w:r>
              <w:t>Period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DB0CDE" w14:textId="77777777" w:rsidR="00160C9C" w:rsidRPr="0042737B" w:rsidRDefault="00160C9C" w:rsidP="00B03B7B">
            <w:pPr>
              <w:pStyle w:val="Table"/>
              <w:jc w:val="center"/>
              <w:rPr>
                <w:i/>
              </w:rPr>
            </w:pPr>
            <w:r w:rsidRPr="0042737B">
              <w:rPr>
                <w:i/>
              </w:rPr>
              <w:t>r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38989B2" w14:textId="77777777" w:rsidR="00160C9C" w:rsidRDefault="00160C9C" w:rsidP="00B03B7B">
            <w:pPr>
              <w:pStyle w:val="Table"/>
              <w:jc w:val="center"/>
            </w:pPr>
            <w:r>
              <w:t>RMSE [m s</w:t>
            </w:r>
            <w:r w:rsidRPr="0042737B">
              <w:rPr>
                <w:vertAlign w:val="superscript"/>
              </w:rPr>
              <w:t>-1</w:t>
            </w:r>
            <w:r>
              <w:t>]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E7464FB" w14:textId="77777777" w:rsidR="00160C9C" w:rsidRDefault="00160C9C" w:rsidP="00B03B7B">
            <w:pPr>
              <w:pStyle w:val="Table"/>
              <w:jc w:val="center"/>
            </w:pPr>
            <w:r>
              <w:t>Bias [m s</w:t>
            </w:r>
            <w:r w:rsidRPr="0042737B">
              <w:rPr>
                <w:vertAlign w:val="superscript"/>
              </w:rPr>
              <w:t>-1</w:t>
            </w:r>
            <w:r>
              <w:t>]</w:t>
            </w:r>
          </w:p>
        </w:tc>
      </w:tr>
      <w:tr w:rsidR="00160C9C" w14:paraId="301B6C83" w14:textId="77777777" w:rsidTr="00160C9C">
        <w:trPr>
          <w:jc w:val="center"/>
        </w:trPr>
        <w:tc>
          <w:tcPr>
            <w:tcW w:w="1361" w:type="dxa"/>
            <w:tcBorders>
              <w:top w:val="single" w:sz="4" w:space="0" w:color="auto"/>
            </w:tcBorders>
          </w:tcPr>
          <w:p w14:paraId="7AA5B4FB" w14:textId="77777777" w:rsidR="00160C9C" w:rsidRDefault="00160C9C" w:rsidP="00B03B7B">
            <w:pPr>
              <w:pStyle w:val="Table"/>
            </w:pPr>
            <w:r>
              <w:t>Annual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421D020F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0.82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DE4E378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1.</w:t>
            </w: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00F773A0" w14:textId="77777777" w:rsidR="00160C9C" w:rsidRPr="00DE63D9" w:rsidRDefault="00160C9C" w:rsidP="00B03B7B">
            <w:pPr>
              <w:pStyle w:val="Table"/>
              <w:jc w:val="center"/>
            </w:pPr>
            <w:r>
              <w:t>1.1</w:t>
            </w:r>
          </w:p>
        </w:tc>
      </w:tr>
      <w:tr w:rsidR="00160C9C" w14:paraId="1A306CDF" w14:textId="77777777" w:rsidTr="00160C9C">
        <w:trPr>
          <w:jc w:val="center"/>
        </w:trPr>
        <w:tc>
          <w:tcPr>
            <w:tcW w:w="1361" w:type="dxa"/>
          </w:tcPr>
          <w:p w14:paraId="271E9796" w14:textId="77777777" w:rsidR="00160C9C" w:rsidRDefault="00160C9C" w:rsidP="00B03B7B">
            <w:pPr>
              <w:pStyle w:val="Table"/>
            </w:pPr>
            <w:r>
              <w:t>Winter</w:t>
            </w:r>
          </w:p>
        </w:tc>
        <w:tc>
          <w:tcPr>
            <w:tcW w:w="1361" w:type="dxa"/>
          </w:tcPr>
          <w:p w14:paraId="5BAA2B19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0.94</w:t>
            </w:r>
          </w:p>
        </w:tc>
        <w:tc>
          <w:tcPr>
            <w:tcW w:w="1361" w:type="dxa"/>
          </w:tcPr>
          <w:p w14:paraId="2A4438DC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1.</w:t>
            </w:r>
            <w:r>
              <w:t>7</w:t>
            </w:r>
          </w:p>
        </w:tc>
        <w:tc>
          <w:tcPr>
            <w:tcW w:w="1361" w:type="dxa"/>
          </w:tcPr>
          <w:p w14:paraId="164618C1" w14:textId="77777777" w:rsidR="00160C9C" w:rsidRPr="00DE63D9" w:rsidRDefault="00160C9C" w:rsidP="00B03B7B">
            <w:pPr>
              <w:pStyle w:val="Table"/>
              <w:jc w:val="center"/>
            </w:pPr>
            <w:r>
              <w:t>1.7</w:t>
            </w:r>
          </w:p>
        </w:tc>
      </w:tr>
      <w:tr w:rsidR="00160C9C" w14:paraId="4D84293A" w14:textId="77777777" w:rsidTr="00160C9C">
        <w:trPr>
          <w:jc w:val="center"/>
        </w:trPr>
        <w:tc>
          <w:tcPr>
            <w:tcW w:w="1361" w:type="dxa"/>
          </w:tcPr>
          <w:p w14:paraId="4ECD68CC" w14:textId="77777777" w:rsidR="00160C9C" w:rsidRDefault="00160C9C" w:rsidP="00B03B7B">
            <w:pPr>
              <w:pStyle w:val="Table"/>
            </w:pPr>
            <w:r>
              <w:t>Spring</w:t>
            </w:r>
          </w:p>
        </w:tc>
        <w:tc>
          <w:tcPr>
            <w:tcW w:w="1361" w:type="dxa"/>
          </w:tcPr>
          <w:p w14:paraId="393A4662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0.88</w:t>
            </w:r>
          </w:p>
        </w:tc>
        <w:tc>
          <w:tcPr>
            <w:tcW w:w="1361" w:type="dxa"/>
          </w:tcPr>
          <w:p w14:paraId="0BAAE323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9</w:t>
            </w:r>
          </w:p>
        </w:tc>
        <w:tc>
          <w:tcPr>
            <w:tcW w:w="1361" w:type="dxa"/>
          </w:tcPr>
          <w:p w14:paraId="35D87EC5" w14:textId="77777777" w:rsidR="00160C9C" w:rsidRPr="00DE63D9" w:rsidRDefault="00160C9C" w:rsidP="00B03B7B">
            <w:pPr>
              <w:pStyle w:val="Table"/>
              <w:jc w:val="center"/>
            </w:pPr>
            <w:r>
              <w:t>0.8</w:t>
            </w:r>
          </w:p>
        </w:tc>
      </w:tr>
      <w:tr w:rsidR="00160C9C" w14:paraId="6D3A4AA9" w14:textId="77777777" w:rsidTr="00160C9C">
        <w:trPr>
          <w:jc w:val="center"/>
        </w:trPr>
        <w:tc>
          <w:tcPr>
            <w:tcW w:w="1361" w:type="dxa"/>
          </w:tcPr>
          <w:p w14:paraId="622E71DB" w14:textId="77777777" w:rsidR="00160C9C" w:rsidRDefault="00160C9C" w:rsidP="00B03B7B">
            <w:pPr>
              <w:pStyle w:val="Table"/>
            </w:pPr>
            <w:r>
              <w:t>Summer</w:t>
            </w:r>
          </w:p>
        </w:tc>
        <w:tc>
          <w:tcPr>
            <w:tcW w:w="1361" w:type="dxa"/>
          </w:tcPr>
          <w:p w14:paraId="2AD2CBF5" w14:textId="77777777" w:rsidR="00160C9C" w:rsidRPr="00E46647" w:rsidRDefault="00160C9C" w:rsidP="00B03B7B">
            <w:pPr>
              <w:pStyle w:val="Table"/>
              <w:jc w:val="center"/>
              <w:rPr>
                <w:b/>
              </w:rPr>
            </w:pPr>
            <w:r w:rsidRPr="00E46647">
              <w:rPr>
                <w:b/>
              </w:rPr>
              <w:t>0.75</w:t>
            </w:r>
          </w:p>
        </w:tc>
        <w:tc>
          <w:tcPr>
            <w:tcW w:w="1361" w:type="dxa"/>
          </w:tcPr>
          <w:p w14:paraId="73E730F8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7</w:t>
            </w:r>
          </w:p>
        </w:tc>
        <w:tc>
          <w:tcPr>
            <w:tcW w:w="1361" w:type="dxa"/>
          </w:tcPr>
          <w:p w14:paraId="074E986D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0.6</w:t>
            </w:r>
          </w:p>
        </w:tc>
      </w:tr>
      <w:tr w:rsidR="00160C9C" w14:paraId="79FEA5E9" w14:textId="77777777" w:rsidTr="00160C9C">
        <w:trPr>
          <w:jc w:val="center"/>
        </w:trPr>
        <w:tc>
          <w:tcPr>
            <w:tcW w:w="1361" w:type="dxa"/>
            <w:tcBorders>
              <w:bottom w:val="single" w:sz="4" w:space="0" w:color="auto"/>
            </w:tcBorders>
          </w:tcPr>
          <w:p w14:paraId="704F3705" w14:textId="77777777" w:rsidR="00160C9C" w:rsidRDefault="00160C9C" w:rsidP="00B03B7B">
            <w:pPr>
              <w:pStyle w:val="Table"/>
            </w:pPr>
            <w:r>
              <w:t>Autumn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9FE9DF3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0.89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7FE32BE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1.2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DED7717" w14:textId="77777777" w:rsidR="00160C9C" w:rsidRPr="00DE63D9" w:rsidRDefault="00160C9C" w:rsidP="00B03B7B">
            <w:pPr>
              <w:pStyle w:val="Table"/>
              <w:jc w:val="center"/>
            </w:pPr>
            <w:r>
              <w:t>1.2</w:t>
            </w:r>
          </w:p>
        </w:tc>
      </w:tr>
      <w:tr w:rsidR="00160C9C" w14:paraId="7D90344D" w14:textId="77777777" w:rsidTr="00160C9C">
        <w:trPr>
          <w:jc w:val="center"/>
        </w:trPr>
        <w:tc>
          <w:tcPr>
            <w:tcW w:w="13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2FE5D0" w14:textId="77777777" w:rsidR="00160C9C" w:rsidRPr="00DE63D9" w:rsidRDefault="00160C9C" w:rsidP="00B03B7B">
            <w:pPr>
              <w:pStyle w:val="Table"/>
              <w:jc w:val="center"/>
            </w:pPr>
            <w:r>
              <w:t xml:space="preserve">ERA20C </w:t>
            </w:r>
            <w:r w:rsidRPr="0042737B">
              <w:rPr>
                <w:i/>
              </w:rPr>
              <w:t>vs.</w:t>
            </w:r>
            <w:r>
              <w:t xml:space="preserve"> ERA5 for 1950-2010</w:t>
            </w:r>
          </w:p>
        </w:tc>
      </w:tr>
      <w:tr w:rsidR="00160C9C" w14:paraId="40430521" w14:textId="77777777" w:rsidTr="00160C9C">
        <w:trPr>
          <w:jc w:val="center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03362B7" w14:textId="77777777" w:rsidR="00160C9C" w:rsidRDefault="00160C9C" w:rsidP="00B03B7B">
            <w:pPr>
              <w:pStyle w:val="Table"/>
            </w:pPr>
            <w:r>
              <w:t>Period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E5EB9F4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 w:rsidRPr="0042737B">
              <w:rPr>
                <w:i/>
              </w:rPr>
              <w:t>r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310BDAD" w14:textId="77777777" w:rsidR="00160C9C" w:rsidRPr="00C410C0" w:rsidRDefault="00160C9C" w:rsidP="00B03B7B">
            <w:pPr>
              <w:pStyle w:val="Table"/>
              <w:jc w:val="center"/>
              <w:rPr>
                <w:b/>
              </w:rPr>
            </w:pPr>
            <w:r>
              <w:t>RMSE [m s</w:t>
            </w:r>
            <w:r w:rsidRPr="0042737B">
              <w:rPr>
                <w:vertAlign w:val="superscript"/>
              </w:rPr>
              <w:t>-1</w:t>
            </w:r>
            <w:r>
              <w:t>]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4496F62" w14:textId="77777777" w:rsidR="00160C9C" w:rsidRPr="00DE63D9" w:rsidRDefault="00160C9C" w:rsidP="00B03B7B">
            <w:pPr>
              <w:pStyle w:val="Table"/>
              <w:jc w:val="center"/>
            </w:pPr>
            <w:r>
              <w:t>Bias [m s</w:t>
            </w:r>
            <w:r w:rsidRPr="0042737B">
              <w:rPr>
                <w:vertAlign w:val="superscript"/>
              </w:rPr>
              <w:t>-1</w:t>
            </w:r>
            <w:r>
              <w:t>]</w:t>
            </w:r>
          </w:p>
        </w:tc>
      </w:tr>
      <w:tr w:rsidR="00160C9C" w14:paraId="191C9E8E" w14:textId="77777777" w:rsidTr="00160C9C">
        <w:trPr>
          <w:jc w:val="center"/>
        </w:trPr>
        <w:tc>
          <w:tcPr>
            <w:tcW w:w="1361" w:type="dxa"/>
            <w:tcBorders>
              <w:top w:val="single" w:sz="4" w:space="0" w:color="auto"/>
            </w:tcBorders>
          </w:tcPr>
          <w:p w14:paraId="662886A6" w14:textId="77777777" w:rsidR="00160C9C" w:rsidRDefault="00160C9C" w:rsidP="00B03B7B">
            <w:pPr>
              <w:pStyle w:val="Table"/>
            </w:pPr>
            <w:r>
              <w:t>Annual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BC268F8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0.96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C41C3B1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71FD2FB8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6</w:t>
            </w:r>
          </w:p>
        </w:tc>
      </w:tr>
      <w:tr w:rsidR="00160C9C" w14:paraId="2A36069F" w14:textId="77777777" w:rsidTr="00160C9C">
        <w:trPr>
          <w:jc w:val="center"/>
        </w:trPr>
        <w:tc>
          <w:tcPr>
            <w:tcW w:w="1361" w:type="dxa"/>
          </w:tcPr>
          <w:p w14:paraId="79FB7909" w14:textId="77777777" w:rsidR="00160C9C" w:rsidRDefault="00160C9C" w:rsidP="00B03B7B">
            <w:pPr>
              <w:pStyle w:val="Table"/>
            </w:pPr>
            <w:r>
              <w:t>Winter</w:t>
            </w:r>
          </w:p>
        </w:tc>
        <w:tc>
          <w:tcPr>
            <w:tcW w:w="1361" w:type="dxa"/>
          </w:tcPr>
          <w:p w14:paraId="3F5F4B1A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0.97</w:t>
            </w:r>
          </w:p>
        </w:tc>
        <w:tc>
          <w:tcPr>
            <w:tcW w:w="1361" w:type="dxa"/>
          </w:tcPr>
          <w:p w14:paraId="45D0EF99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7</w:t>
            </w:r>
          </w:p>
        </w:tc>
        <w:tc>
          <w:tcPr>
            <w:tcW w:w="1361" w:type="dxa"/>
          </w:tcPr>
          <w:p w14:paraId="7B84A189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7</w:t>
            </w:r>
          </w:p>
        </w:tc>
      </w:tr>
      <w:tr w:rsidR="00160C9C" w14:paraId="76AE02D5" w14:textId="77777777" w:rsidTr="00160C9C">
        <w:trPr>
          <w:jc w:val="center"/>
        </w:trPr>
        <w:tc>
          <w:tcPr>
            <w:tcW w:w="1361" w:type="dxa"/>
          </w:tcPr>
          <w:p w14:paraId="75A8D35B" w14:textId="77777777" w:rsidR="00160C9C" w:rsidRDefault="00160C9C" w:rsidP="00B03B7B">
            <w:pPr>
              <w:pStyle w:val="Table"/>
            </w:pPr>
            <w:r>
              <w:t>Spring</w:t>
            </w:r>
          </w:p>
        </w:tc>
        <w:tc>
          <w:tcPr>
            <w:tcW w:w="1361" w:type="dxa"/>
          </w:tcPr>
          <w:p w14:paraId="68C142D7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0.98</w:t>
            </w:r>
          </w:p>
        </w:tc>
        <w:tc>
          <w:tcPr>
            <w:tcW w:w="1361" w:type="dxa"/>
          </w:tcPr>
          <w:p w14:paraId="592E2AD0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5</w:t>
            </w:r>
          </w:p>
        </w:tc>
        <w:tc>
          <w:tcPr>
            <w:tcW w:w="1361" w:type="dxa"/>
          </w:tcPr>
          <w:p w14:paraId="5B2D5F4D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0.4</w:t>
            </w:r>
          </w:p>
        </w:tc>
      </w:tr>
      <w:tr w:rsidR="00160C9C" w14:paraId="68A12293" w14:textId="77777777" w:rsidTr="00160C9C">
        <w:trPr>
          <w:jc w:val="center"/>
        </w:trPr>
        <w:tc>
          <w:tcPr>
            <w:tcW w:w="1361" w:type="dxa"/>
          </w:tcPr>
          <w:p w14:paraId="0CAF9ADF" w14:textId="77777777" w:rsidR="00160C9C" w:rsidRDefault="00160C9C" w:rsidP="00B03B7B">
            <w:pPr>
              <w:pStyle w:val="Table"/>
            </w:pPr>
            <w:r>
              <w:t>Summer</w:t>
            </w:r>
          </w:p>
        </w:tc>
        <w:tc>
          <w:tcPr>
            <w:tcW w:w="1361" w:type="dxa"/>
          </w:tcPr>
          <w:p w14:paraId="47D5094B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0.95</w:t>
            </w:r>
          </w:p>
        </w:tc>
        <w:tc>
          <w:tcPr>
            <w:tcW w:w="1361" w:type="dxa"/>
          </w:tcPr>
          <w:p w14:paraId="52D2697F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0.5</w:t>
            </w:r>
          </w:p>
        </w:tc>
        <w:tc>
          <w:tcPr>
            <w:tcW w:w="1361" w:type="dxa"/>
          </w:tcPr>
          <w:p w14:paraId="6D261283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5</w:t>
            </w:r>
          </w:p>
        </w:tc>
      </w:tr>
      <w:tr w:rsidR="00160C9C" w14:paraId="1C926E73" w14:textId="77777777" w:rsidTr="00160C9C">
        <w:trPr>
          <w:jc w:val="center"/>
        </w:trPr>
        <w:tc>
          <w:tcPr>
            <w:tcW w:w="1361" w:type="dxa"/>
            <w:tcBorders>
              <w:bottom w:val="single" w:sz="4" w:space="0" w:color="auto"/>
            </w:tcBorders>
          </w:tcPr>
          <w:p w14:paraId="08B84C54" w14:textId="77777777" w:rsidR="00160C9C" w:rsidRDefault="00160C9C" w:rsidP="00B03B7B">
            <w:pPr>
              <w:pStyle w:val="Table"/>
            </w:pPr>
            <w:r>
              <w:t>Autumn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154EDB6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>
              <w:rPr>
                <w:b/>
              </w:rPr>
              <w:t>0.96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23025A0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6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C20420B" w14:textId="77777777" w:rsidR="00160C9C" w:rsidRPr="00E46647" w:rsidRDefault="00160C9C" w:rsidP="00B03B7B">
            <w:pPr>
              <w:pStyle w:val="Table"/>
              <w:jc w:val="center"/>
            </w:pPr>
            <w:r w:rsidRPr="00E46647">
              <w:t>0.</w:t>
            </w:r>
            <w:r>
              <w:t>6</w:t>
            </w:r>
          </w:p>
        </w:tc>
      </w:tr>
      <w:tr w:rsidR="00160C9C" w14:paraId="03A45485" w14:textId="77777777" w:rsidTr="00160C9C">
        <w:trPr>
          <w:jc w:val="center"/>
        </w:trPr>
        <w:tc>
          <w:tcPr>
            <w:tcW w:w="13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A3EC13" w14:textId="77777777" w:rsidR="00160C9C" w:rsidRPr="00DE63D9" w:rsidRDefault="00160C9C" w:rsidP="00B03B7B">
            <w:pPr>
              <w:pStyle w:val="Table"/>
              <w:jc w:val="center"/>
            </w:pPr>
            <w:r>
              <w:t xml:space="preserve">ERA5 </w:t>
            </w:r>
            <w:r w:rsidRPr="0042737B">
              <w:rPr>
                <w:i/>
              </w:rPr>
              <w:t>vs.</w:t>
            </w:r>
            <w:r>
              <w:t xml:space="preserve"> 20CR for 1950-2014</w:t>
            </w:r>
          </w:p>
        </w:tc>
      </w:tr>
      <w:tr w:rsidR="00160C9C" w14:paraId="053E89A7" w14:textId="77777777" w:rsidTr="00160C9C">
        <w:trPr>
          <w:jc w:val="center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24B2DF5" w14:textId="77777777" w:rsidR="00160C9C" w:rsidRDefault="00160C9C" w:rsidP="00B03B7B">
            <w:pPr>
              <w:pStyle w:val="Table"/>
            </w:pPr>
            <w:r>
              <w:t>Period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92F0053" w14:textId="77777777" w:rsidR="00160C9C" w:rsidRPr="007530F9" w:rsidRDefault="00160C9C" w:rsidP="00B03B7B">
            <w:pPr>
              <w:pStyle w:val="Table"/>
              <w:jc w:val="center"/>
              <w:rPr>
                <w:b/>
              </w:rPr>
            </w:pPr>
            <w:r w:rsidRPr="0042737B">
              <w:rPr>
                <w:i/>
              </w:rPr>
              <w:t>r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B2C2E59" w14:textId="77777777" w:rsidR="00160C9C" w:rsidRPr="00C410C0" w:rsidRDefault="00160C9C" w:rsidP="00B03B7B">
            <w:pPr>
              <w:pStyle w:val="Table"/>
              <w:jc w:val="center"/>
              <w:rPr>
                <w:b/>
              </w:rPr>
            </w:pPr>
            <w:r>
              <w:t>RMSE [m s</w:t>
            </w:r>
            <w:r w:rsidRPr="0042737B">
              <w:rPr>
                <w:vertAlign w:val="superscript"/>
              </w:rPr>
              <w:t>-1</w:t>
            </w:r>
            <w:r>
              <w:t>]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8FAB6AB" w14:textId="77777777" w:rsidR="00160C9C" w:rsidRPr="00DE63D9" w:rsidRDefault="00160C9C" w:rsidP="00B03B7B">
            <w:pPr>
              <w:pStyle w:val="Table"/>
              <w:jc w:val="center"/>
            </w:pPr>
            <w:r>
              <w:t>Bias [m s</w:t>
            </w:r>
            <w:r w:rsidRPr="0042737B">
              <w:rPr>
                <w:vertAlign w:val="superscript"/>
              </w:rPr>
              <w:t>-1</w:t>
            </w:r>
            <w:r>
              <w:t>]</w:t>
            </w:r>
          </w:p>
        </w:tc>
      </w:tr>
      <w:tr w:rsidR="00160C9C" w14:paraId="6ACF609D" w14:textId="77777777" w:rsidTr="00160C9C">
        <w:trPr>
          <w:jc w:val="center"/>
        </w:trPr>
        <w:tc>
          <w:tcPr>
            <w:tcW w:w="1361" w:type="dxa"/>
          </w:tcPr>
          <w:p w14:paraId="4B3382BD" w14:textId="77777777" w:rsidR="00160C9C" w:rsidRDefault="00160C9C" w:rsidP="00B03B7B">
            <w:pPr>
              <w:pStyle w:val="Table"/>
            </w:pPr>
            <w:r>
              <w:t>Annual</w:t>
            </w:r>
          </w:p>
        </w:tc>
        <w:tc>
          <w:tcPr>
            <w:tcW w:w="1361" w:type="dxa"/>
          </w:tcPr>
          <w:p w14:paraId="122B79E9" w14:textId="77777777" w:rsidR="00160C9C" w:rsidRPr="00E46647" w:rsidRDefault="00160C9C" w:rsidP="00B03B7B">
            <w:pPr>
              <w:pStyle w:val="Table"/>
              <w:jc w:val="center"/>
              <w:rPr>
                <w:b/>
              </w:rPr>
            </w:pPr>
            <w:r w:rsidRPr="00E46647">
              <w:rPr>
                <w:b/>
              </w:rPr>
              <w:t>0.83</w:t>
            </w:r>
          </w:p>
        </w:tc>
        <w:tc>
          <w:tcPr>
            <w:tcW w:w="1361" w:type="dxa"/>
          </w:tcPr>
          <w:p w14:paraId="28F08CAE" w14:textId="77777777" w:rsidR="00160C9C" w:rsidRPr="00E46647" w:rsidRDefault="00160C9C" w:rsidP="00B03B7B">
            <w:pPr>
              <w:pStyle w:val="Table"/>
              <w:jc w:val="center"/>
            </w:pPr>
            <w:r>
              <w:t>0.5</w:t>
            </w:r>
          </w:p>
        </w:tc>
        <w:tc>
          <w:tcPr>
            <w:tcW w:w="1361" w:type="dxa"/>
          </w:tcPr>
          <w:p w14:paraId="2F51A90F" w14:textId="77777777" w:rsidR="00160C9C" w:rsidRPr="00E46647" w:rsidRDefault="00160C9C" w:rsidP="00B03B7B">
            <w:pPr>
              <w:pStyle w:val="Table"/>
              <w:jc w:val="center"/>
            </w:pPr>
            <w:r>
              <w:t>0.5</w:t>
            </w:r>
          </w:p>
        </w:tc>
      </w:tr>
      <w:tr w:rsidR="00160C9C" w14:paraId="48ED18C9" w14:textId="77777777" w:rsidTr="00160C9C">
        <w:trPr>
          <w:jc w:val="center"/>
        </w:trPr>
        <w:tc>
          <w:tcPr>
            <w:tcW w:w="1361" w:type="dxa"/>
          </w:tcPr>
          <w:p w14:paraId="30BA61C5" w14:textId="77777777" w:rsidR="00160C9C" w:rsidRDefault="00160C9C" w:rsidP="00B03B7B">
            <w:pPr>
              <w:pStyle w:val="Table"/>
            </w:pPr>
            <w:r>
              <w:t>Winter</w:t>
            </w:r>
          </w:p>
        </w:tc>
        <w:tc>
          <w:tcPr>
            <w:tcW w:w="1361" w:type="dxa"/>
          </w:tcPr>
          <w:p w14:paraId="79458A6B" w14:textId="77777777" w:rsidR="00160C9C" w:rsidRPr="00E46647" w:rsidRDefault="00160C9C" w:rsidP="00B03B7B">
            <w:pPr>
              <w:pStyle w:val="Table"/>
              <w:jc w:val="center"/>
              <w:rPr>
                <w:b/>
              </w:rPr>
            </w:pPr>
            <w:r w:rsidRPr="00E46647">
              <w:rPr>
                <w:b/>
              </w:rPr>
              <w:t>0.94</w:t>
            </w:r>
          </w:p>
        </w:tc>
        <w:tc>
          <w:tcPr>
            <w:tcW w:w="1361" w:type="dxa"/>
          </w:tcPr>
          <w:p w14:paraId="7BDC327D" w14:textId="77777777" w:rsidR="00160C9C" w:rsidRPr="00E46647" w:rsidRDefault="00160C9C" w:rsidP="00B03B7B">
            <w:pPr>
              <w:pStyle w:val="Table"/>
              <w:jc w:val="center"/>
            </w:pPr>
            <w:r>
              <w:t>1.0</w:t>
            </w:r>
          </w:p>
        </w:tc>
        <w:tc>
          <w:tcPr>
            <w:tcW w:w="1361" w:type="dxa"/>
          </w:tcPr>
          <w:p w14:paraId="4989DCEC" w14:textId="77777777" w:rsidR="00160C9C" w:rsidRPr="00E46647" w:rsidRDefault="00160C9C" w:rsidP="00B03B7B">
            <w:pPr>
              <w:pStyle w:val="Table"/>
              <w:jc w:val="center"/>
            </w:pPr>
            <w:r>
              <w:t>0.9</w:t>
            </w:r>
          </w:p>
        </w:tc>
      </w:tr>
      <w:tr w:rsidR="00160C9C" w14:paraId="4E6A3591" w14:textId="77777777" w:rsidTr="00160C9C">
        <w:trPr>
          <w:jc w:val="center"/>
        </w:trPr>
        <w:tc>
          <w:tcPr>
            <w:tcW w:w="1361" w:type="dxa"/>
          </w:tcPr>
          <w:p w14:paraId="4ADCA2B2" w14:textId="77777777" w:rsidR="00160C9C" w:rsidRDefault="00160C9C" w:rsidP="00B03B7B">
            <w:pPr>
              <w:pStyle w:val="Table"/>
            </w:pPr>
            <w:r>
              <w:t>Spring</w:t>
            </w:r>
          </w:p>
        </w:tc>
        <w:tc>
          <w:tcPr>
            <w:tcW w:w="1361" w:type="dxa"/>
          </w:tcPr>
          <w:p w14:paraId="0D5A720A" w14:textId="77777777" w:rsidR="00160C9C" w:rsidRPr="00E46647" w:rsidRDefault="00160C9C" w:rsidP="00B03B7B">
            <w:pPr>
              <w:pStyle w:val="Table"/>
              <w:jc w:val="center"/>
              <w:rPr>
                <w:b/>
              </w:rPr>
            </w:pPr>
            <w:r w:rsidRPr="00E46647">
              <w:rPr>
                <w:b/>
              </w:rPr>
              <w:t>0.89</w:t>
            </w:r>
          </w:p>
        </w:tc>
        <w:tc>
          <w:tcPr>
            <w:tcW w:w="1361" w:type="dxa"/>
          </w:tcPr>
          <w:p w14:paraId="61D5A845" w14:textId="77777777" w:rsidR="00160C9C" w:rsidRPr="00E46647" w:rsidRDefault="00160C9C" w:rsidP="00B03B7B">
            <w:pPr>
              <w:pStyle w:val="Table"/>
              <w:jc w:val="center"/>
            </w:pPr>
            <w:r>
              <w:t>0.4</w:t>
            </w:r>
          </w:p>
        </w:tc>
        <w:tc>
          <w:tcPr>
            <w:tcW w:w="1361" w:type="dxa"/>
          </w:tcPr>
          <w:p w14:paraId="5CA55993" w14:textId="77777777" w:rsidR="00160C9C" w:rsidRPr="00E46647" w:rsidRDefault="00160C9C" w:rsidP="00B03B7B">
            <w:pPr>
              <w:pStyle w:val="Table"/>
              <w:jc w:val="center"/>
            </w:pPr>
            <w:r>
              <w:t>0.4</w:t>
            </w:r>
          </w:p>
        </w:tc>
      </w:tr>
      <w:tr w:rsidR="00160C9C" w14:paraId="06115A40" w14:textId="77777777" w:rsidTr="00160C9C">
        <w:trPr>
          <w:jc w:val="center"/>
        </w:trPr>
        <w:tc>
          <w:tcPr>
            <w:tcW w:w="1361" w:type="dxa"/>
          </w:tcPr>
          <w:p w14:paraId="5B95DB5C" w14:textId="77777777" w:rsidR="00160C9C" w:rsidRDefault="00160C9C" w:rsidP="00B03B7B">
            <w:pPr>
              <w:pStyle w:val="Table"/>
            </w:pPr>
            <w:r>
              <w:t>Summer</w:t>
            </w:r>
          </w:p>
        </w:tc>
        <w:tc>
          <w:tcPr>
            <w:tcW w:w="1361" w:type="dxa"/>
          </w:tcPr>
          <w:p w14:paraId="1F0D308A" w14:textId="77777777" w:rsidR="00160C9C" w:rsidRPr="00E46647" w:rsidRDefault="00160C9C" w:rsidP="00B03B7B">
            <w:pPr>
              <w:pStyle w:val="Table"/>
              <w:jc w:val="center"/>
              <w:rPr>
                <w:b/>
              </w:rPr>
            </w:pPr>
            <w:r w:rsidRPr="00E46647">
              <w:rPr>
                <w:b/>
              </w:rPr>
              <w:t>0.75</w:t>
            </w:r>
          </w:p>
        </w:tc>
        <w:tc>
          <w:tcPr>
            <w:tcW w:w="1361" w:type="dxa"/>
          </w:tcPr>
          <w:p w14:paraId="580BE8FC" w14:textId="77777777" w:rsidR="00160C9C" w:rsidRPr="00E46647" w:rsidRDefault="00160C9C" w:rsidP="00B03B7B">
            <w:pPr>
              <w:pStyle w:val="Table"/>
              <w:jc w:val="center"/>
            </w:pPr>
            <w:r>
              <w:t>0.3</w:t>
            </w:r>
          </w:p>
        </w:tc>
        <w:tc>
          <w:tcPr>
            <w:tcW w:w="1361" w:type="dxa"/>
          </w:tcPr>
          <w:p w14:paraId="5BF5F6FE" w14:textId="77777777" w:rsidR="00160C9C" w:rsidRPr="00E46647" w:rsidRDefault="00160C9C" w:rsidP="00B03B7B">
            <w:pPr>
              <w:pStyle w:val="Table"/>
              <w:jc w:val="center"/>
            </w:pPr>
            <w:r>
              <w:t>0.1</w:t>
            </w:r>
          </w:p>
        </w:tc>
      </w:tr>
      <w:tr w:rsidR="00160C9C" w14:paraId="7DB802F3" w14:textId="77777777" w:rsidTr="00160C9C">
        <w:trPr>
          <w:jc w:val="center"/>
        </w:trPr>
        <w:tc>
          <w:tcPr>
            <w:tcW w:w="1361" w:type="dxa"/>
            <w:tcBorders>
              <w:bottom w:val="single" w:sz="4" w:space="0" w:color="auto"/>
            </w:tcBorders>
          </w:tcPr>
          <w:p w14:paraId="62BFF2E9" w14:textId="77777777" w:rsidR="00160C9C" w:rsidRDefault="00160C9C" w:rsidP="00B03B7B">
            <w:pPr>
              <w:pStyle w:val="Table"/>
            </w:pPr>
            <w:r>
              <w:t>Autumn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8D6AE2E" w14:textId="77777777" w:rsidR="00160C9C" w:rsidRPr="00E46647" w:rsidRDefault="00160C9C" w:rsidP="00B03B7B">
            <w:pPr>
              <w:pStyle w:val="Table"/>
              <w:jc w:val="center"/>
              <w:rPr>
                <w:b/>
              </w:rPr>
            </w:pPr>
            <w:r w:rsidRPr="00E46647">
              <w:rPr>
                <w:b/>
              </w:rPr>
              <w:t>0.86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EE51D3C" w14:textId="77777777" w:rsidR="00160C9C" w:rsidRPr="00E46647" w:rsidRDefault="00160C9C" w:rsidP="00B03B7B">
            <w:pPr>
              <w:pStyle w:val="Table"/>
              <w:jc w:val="center"/>
            </w:pPr>
            <w:r>
              <w:t>0.6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69F70D3" w14:textId="77777777" w:rsidR="00160C9C" w:rsidRPr="00E46647" w:rsidRDefault="00160C9C" w:rsidP="00B03B7B">
            <w:pPr>
              <w:pStyle w:val="Table"/>
              <w:jc w:val="center"/>
            </w:pPr>
            <w:r>
              <w:t>0.6</w:t>
            </w:r>
          </w:p>
        </w:tc>
      </w:tr>
    </w:tbl>
    <w:p w14:paraId="1AD0C121" w14:textId="77777777" w:rsidR="009E54F6" w:rsidRDefault="009E54F6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492E307" w14:textId="3464EFB9" w:rsidR="00160C9C" w:rsidRDefault="00160C9C" w:rsidP="009E54F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0C9C"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Annual and seasonal statistics for comparison between NSWS from ERA20C </w:t>
      </w:r>
      <w:r w:rsidRPr="00160C9C">
        <w:rPr>
          <w:rFonts w:ascii="Times New Roman" w:hAnsi="Times New Roman" w:cs="Times New Roman"/>
          <w:sz w:val="20"/>
          <w:szCs w:val="20"/>
          <w:lang w:val="en-US"/>
        </w:rPr>
        <w:t xml:space="preserve">and 20CR during 1990-2010, from ERA20C and ERA5 during 1950-2010, and from ERA5 and 20CR during 1950-2014.In particular, Pearson’s correlation coefficient, RMSE, and bias are shown. Pearson’s correlation coefficients statistically significant at </w:t>
      </w:r>
      <w:r w:rsidRPr="00160C9C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160C9C">
        <w:rPr>
          <w:rFonts w:ascii="Times New Roman" w:hAnsi="Times New Roman" w:cs="Times New Roman"/>
          <w:sz w:val="20"/>
          <w:szCs w:val="20"/>
          <w:lang w:val="en-US"/>
        </w:rPr>
        <w:t xml:space="preserve"> &lt; 0.05 are shown in boldface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3E041E1" w14:textId="1E75771D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675494" w14:textId="662463DA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179F97" w14:textId="2E52298A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106A20" w14:textId="0DC4230C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8813989" w14:textId="5088FCC2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557CF6" w14:textId="14A7C515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34076B2" w14:textId="5B1649C1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1848B6" w14:textId="1BAA1F33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87B9A07" w14:textId="68D0F437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35D944" w14:textId="33DCE623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C759DCA" w14:textId="07331665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DEEC328" w14:textId="77777777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43E418" w14:textId="77777777" w:rsidR="009E54F6" w:rsidRDefault="009E54F6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CC96BDC" w14:textId="4184C64E" w:rsidR="009E54F6" w:rsidRDefault="009E54F6" w:rsidP="009E54F6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E54F6"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3BC52D37" wp14:editId="1DEE328C">
            <wp:extent cx="5756910" cy="6518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51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86ED0" w14:textId="77777777" w:rsidR="009E54F6" w:rsidRDefault="009E54F6" w:rsidP="009E54F6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F89AB18" w14:textId="134F85B7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60C9C">
        <w:rPr>
          <w:rFonts w:ascii="Times New Roman" w:hAnsi="Times New Roman" w:cs="Times New Roman"/>
          <w:b/>
          <w:sz w:val="20"/>
          <w:szCs w:val="20"/>
          <w:lang w:val="en-US"/>
        </w:rPr>
        <w:t>Fig. S1</w:t>
      </w:r>
      <w:r w:rsidRPr="00160C9C">
        <w:rPr>
          <w:rFonts w:ascii="Times New Roman" w:hAnsi="Times New Roman" w:cs="Times New Roman"/>
          <w:sz w:val="20"/>
          <w:szCs w:val="20"/>
          <w:lang w:val="en-US"/>
        </w:rPr>
        <w:t xml:space="preserve"> Comparison between ERA20C (1900-2010; blue line), ERA5 (1950-2019; red line), and 20CR (1900-2014; green line) mean (i.e., average over all nearby grid points) annual and seasonal NSWS series. The low-frequency variability is shown with the dashed lines of the applied Gaussian-weighted average (15-year windows).</w:t>
      </w:r>
    </w:p>
    <w:p w14:paraId="316A9D2C" w14:textId="063BC179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D79FDD3" w14:textId="0C0B4A58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2FB869" w14:textId="49C24E97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4DC468" w14:textId="4874A38C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DB2FC90" w14:textId="168FFDD3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095581" w14:textId="5A220523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62BF04C" w14:textId="3EAE729E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56FFD87" w14:textId="745DED9F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271D4D6" w14:textId="73FEFB1E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F4A4E3" w14:textId="1F665D07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0B90BD" w14:textId="77777777" w:rsidR="009E54F6" w:rsidRDefault="009E54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E1692AA" w14:textId="1F817916" w:rsidR="00160C9C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54F6">
        <w:rPr>
          <w:rFonts w:ascii="Times New Roman" w:hAnsi="Times New Roman" w:cs="Times New Roman"/>
          <w:b/>
          <w:noProof/>
          <w:sz w:val="20"/>
          <w:szCs w:val="20"/>
          <w:lang w:val="en-GB"/>
        </w:rPr>
        <w:lastRenderedPageBreak/>
        <w:drawing>
          <wp:inline distT="0" distB="0" distL="0" distR="0" wp14:anchorId="450F0C85" wp14:editId="0E1320DA">
            <wp:extent cx="5756910" cy="64223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C9C" w:rsidRPr="00160C9C">
        <w:rPr>
          <w:rFonts w:ascii="Times New Roman" w:hAnsi="Times New Roman" w:cs="Times New Roman"/>
          <w:b/>
          <w:sz w:val="20"/>
          <w:szCs w:val="20"/>
          <w:lang w:val="en-GB"/>
        </w:rPr>
        <w:t>Fig. S2</w:t>
      </w:r>
      <w:r w:rsidR="00160C9C" w:rsidRPr="00160C9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60C9C" w:rsidRPr="00160C9C">
        <w:rPr>
          <w:rFonts w:ascii="Times New Roman" w:hAnsi="Times New Roman" w:cs="Times New Roman"/>
          <w:sz w:val="20"/>
          <w:szCs w:val="20"/>
          <w:lang w:val="en-US"/>
        </w:rPr>
        <w:t>Comparison between annual and seasonal series of mean (i.e., average over all stations across Sweden) observed NSWS (black line) and NAO index (red line) for 1926-1996. The low-frequency variability is shown with the dashed lines of the applied Gaussian-weighted average (15-year windows).</w:t>
      </w:r>
    </w:p>
    <w:p w14:paraId="334B9DD8" w14:textId="19BD1C00" w:rsidR="00160C9C" w:rsidRDefault="00160C9C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6E7E33A" w14:textId="0904D688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9A6C433" w14:textId="2DC1931F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635E7BF" w14:textId="0D088247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7A82E3" w14:textId="68FBEE91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3FC220B" w14:textId="1AB2D305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956242E" w14:textId="58B6EFD9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D1C2A53" w14:textId="3C90B1D5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02FFA3" w14:textId="0C15E018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E429DF5" w14:textId="1CB2A469" w:rsidR="009E54F6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C5A12E9" w14:textId="77777777" w:rsidR="009E54F6" w:rsidRPr="00160C9C" w:rsidRDefault="009E54F6" w:rsidP="00160C9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CFF93F1" w14:textId="7C893273" w:rsidR="00160C9C" w:rsidRPr="00160C9C" w:rsidRDefault="009E54F6" w:rsidP="00160C9C">
      <w:pPr>
        <w:pStyle w:val="Caption"/>
        <w:spacing w:before="0"/>
        <w:ind w:firstLine="0"/>
        <w:jc w:val="both"/>
        <w:rPr>
          <w:sz w:val="20"/>
        </w:rPr>
      </w:pPr>
      <w:r w:rsidRPr="009E54F6">
        <w:rPr>
          <w:b/>
          <w:noProof/>
          <w:sz w:val="20"/>
        </w:rPr>
        <w:lastRenderedPageBreak/>
        <w:drawing>
          <wp:inline distT="0" distB="0" distL="0" distR="0" wp14:anchorId="36614E3A" wp14:editId="2EA687C6">
            <wp:extent cx="5756910" cy="64738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7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C9C" w:rsidRPr="00160C9C">
        <w:rPr>
          <w:b/>
          <w:sz w:val="20"/>
        </w:rPr>
        <w:t>Fig. S3</w:t>
      </w:r>
      <w:r w:rsidR="00160C9C" w:rsidRPr="00160C9C">
        <w:rPr>
          <w:sz w:val="20"/>
        </w:rPr>
        <w:t xml:space="preserve"> Comparison between mean (i.e., average over all stations across Sweden) annual series of observed NSWS (black line) and RWS-obs (red line) for 1956-2013. The low-frequency variability is shown with the dashed lines of the applied Gaussian-weighted average (15-year windows).  </w:t>
      </w:r>
    </w:p>
    <w:p w14:paraId="79788422" w14:textId="77777777" w:rsidR="00160C9C" w:rsidRPr="00160C9C" w:rsidRDefault="00160C9C" w:rsidP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839A73" w14:textId="33C9194D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DC6B8D" w14:textId="5716CC20" w:rsid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A1C18B" w14:textId="77777777" w:rsidR="00160C9C" w:rsidRPr="00160C9C" w:rsidRDefault="00160C9C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60C9C" w:rsidRPr="00160C9C" w:rsidSect="000601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9C"/>
    <w:rsid w:val="000601F0"/>
    <w:rsid w:val="00160C9C"/>
    <w:rsid w:val="002B1905"/>
    <w:rsid w:val="003166EE"/>
    <w:rsid w:val="009E54F6"/>
    <w:rsid w:val="00EB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65DDCF"/>
  <w15:chartTrackingRefBased/>
  <w15:docId w15:val="{18E5C67E-B6BC-0241-8468-718AD432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link w:val="ParagraphTextChar"/>
    <w:qFormat/>
    <w:rsid w:val="00160C9C"/>
    <w:pPr>
      <w:snapToGrid w:val="0"/>
      <w:spacing w:before="120" w:line="360" w:lineRule="auto"/>
      <w:ind w:firstLine="36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ffiliations">
    <w:name w:val="Affiliations"/>
    <w:qFormat/>
    <w:rsid w:val="00160C9C"/>
    <w:pPr>
      <w:snapToGrid w:val="0"/>
      <w:spacing w:before="120" w:line="36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Authors">
    <w:name w:val="Authors"/>
    <w:qFormat/>
    <w:rsid w:val="00160C9C"/>
    <w:pPr>
      <w:snapToGrid w:val="0"/>
      <w:spacing w:before="240" w:line="360" w:lineRule="auto"/>
      <w:jc w:val="center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ParagraphTextChar">
    <w:name w:val="Paragraph Text Char"/>
    <w:basedOn w:val="DefaultParagraphFont"/>
    <w:link w:val="ParagraphText"/>
    <w:rsid w:val="00160C9C"/>
    <w:rPr>
      <w:rFonts w:ascii="Times New Roman" w:eastAsia="Times New Roman" w:hAnsi="Times New Roman" w:cs="Times New Roman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rsid w:val="00160C9C"/>
    <w:pPr>
      <w:snapToGrid w:val="0"/>
      <w:spacing w:before="120"/>
      <w:ind w:firstLine="360"/>
    </w:pPr>
    <w:rPr>
      <w:rFonts w:ascii="Times New Roman" w:eastAsia="Times New Roman" w:hAnsi="Times New Roman" w:cs="Times New Roman"/>
      <w:szCs w:val="20"/>
      <w:lang w:val="en-US"/>
    </w:rPr>
  </w:style>
  <w:style w:type="table" w:styleId="TableGrid">
    <w:name w:val="Table Grid"/>
    <w:basedOn w:val="TableNormal"/>
    <w:uiPriority w:val="59"/>
    <w:rsid w:val="00160C9C"/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">
    <w:name w:val="Table"/>
    <w:basedOn w:val="ParagraphText"/>
    <w:link w:val="TableChar"/>
    <w:qFormat/>
    <w:rsid w:val="00160C9C"/>
    <w:pPr>
      <w:ind w:firstLine="0"/>
    </w:pPr>
  </w:style>
  <w:style w:type="character" w:customStyle="1" w:styleId="TableChar">
    <w:name w:val="Table Char"/>
    <w:basedOn w:val="ParagraphTextChar"/>
    <w:link w:val="Table"/>
    <w:rsid w:val="00160C9C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Minola</dc:creator>
  <cp:keywords/>
  <dc:description/>
  <cp:lastModifiedBy>Lorenzo Minola</cp:lastModifiedBy>
  <cp:revision>3</cp:revision>
  <dcterms:created xsi:type="dcterms:W3CDTF">2022-11-04T15:57:00Z</dcterms:created>
  <dcterms:modified xsi:type="dcterms:W3CDTF">2022-11-09T08:49:00Z</dcterms:modified>
</cp:coreProperties>
</file>