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2A49" w:rsidRDefault="00E82A49" w:rsidP="00A3728D">
      <w:pPr>
        <w:pStyle w:val="Didascalia"/>
        <w:keepNext/>
        <w:rPr>
          <w:b/>
          <w:bCs/>
          <w:i w:val="0"/>
          <w:iCs w:val="0"/>
          <w:color w:val="auto"/>
          <w:sz w:val="32"/>
          <w:szCs w:val="32"/>
          <w:lang w:val="en-US"/>
        </w:rPr>
      </w:pPr>
      <w:r>
        <w:rPr>
          <w:b/>
          <w:bCs/>
          <w:i w:val="0"/>
          <w:iCs w:val="0"/>
          <w:color w:val="auto"/>
          <w:sz w:val="32"/>
          <w:szCs w:val="32"/>
          <w:lang w:val="en-US"/>
        </w:rPr>
        <w:t>Supporting Information</w:t>
      </w:r>
    </w:p>
    <w:sdt>
      <w:sdtPr>
        <w:rPr>
          <w:rFonts w:ascii="Arial" w:eastAsiaTheme="minorHAnsi" w:hAnsi="Arial" w:cstheme="minorBidi"/>
          <w:color w:val="00000A"/>
          <w:sz w:val="22"/>
          <w:szCs w:val="22"/>
          <w:lang w:eastAsia="en-US"/>
        </w:rPr>
        <w:id w:val="25000845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10077A" w:rsidRDefault="0010077A">
          <w:pPr>
            <w:pStyle w:val="Titolosommario"/>
          </w:pPr>
        </w:p>
        <w:p w:rsidR="00A862FC" w:rsidRDefault="0010077A">
          <w:pPr>
            <w:pStyle w:val="Somma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color w:val="auto"/>
              <w:lang w:eastAsia="it-IT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37406200" w:history="1">
            <w:r w:rsidR="00A862FC" w:rsidRPr="00821D74">
              <w:rPr>
                <w:rStyle w:val="Collegamentoipertestuale"/>
                <w:noProof/>
                <w:lang w:val="en-US"/>
              </w:rPr>
              <w:t>Table S1 Mean absolute relative differences (MARD) in samples with no cells and 1-2 cells</w:t>
            </w:r>
            <w:r w:rsidR="00A862FC">
              <w:rPr>
                <w:noProof/>
                <w:webHidden/>
              </w:rPr>
              <w:tab/>
            </w:r>
            <w:r w:rsidR="00A862FC">
              <w:rPr>
                <w:noProof/>
                <w:webHidden/>
              </w:rPr>
              <w:fldChar w:fldCharType="begin"/>
            </w:r>
            <w:r w:rsidR="00A862FC">
              <w:rPr>
                <w:noProof/>
                <w:webHidden/>
              </w:rPr>
              <w:instrText xml:space="preserve"> PAGEREF _Toc37406200 \h </w:instrText>
            </w:r>
            <w:r w:rsidR="00A862FC">
              <w:rPr>
                <w:noProof/>
                <w:webHidden/>
              </w:rPr>
            </w:r>
            <w:r w:rsidR="00A862FC">
              <w:rPr>
                <w:noProof/>
                <w:webHidden/>
              </w:rPr>
              <w:fldChar w:fldCharType="separate"/>
            </w:r>
            <w:r w:rsidR="003A585A">
              <w:rPr>
                <w:noProof/>
                <w:webHidden/>
              </w:rPr>
              <w:t>1</w:t>
            </w:r>
            <w:r w:rsidR="00A862FC">
              <w:rPr>
                <w:noProof/>
                <w:webHidden/>
              </w:rPr>
              <w:fldChar w:fldCharType="end"/>
            </w:r>
          </w:hyperlink>
        </w:p>
        <w:p w:rsidR="00A862FC" w:rsidRDefault="00A862FC">
          <w:pPr>
            <w:pStyle w:val="Somma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color w:val="auto"/>
              <w:lang w:eastAsia="it-IT"/>
            </w:rPr>
          </w:pPr>
          <w:hyperlink w:anchor="_Toc37406201" w:history="1">
            <w:r w:rsidRPr="00821D74">
              <w:rPr>
                <w:rStyle w:val="Collegamentoipertestuale"/>
                <w:noProof/>
                <w:lang w:val="en-US"/>
              </w:rPr>
              <w:t>Table S2 Linear regression analysis performed on Mean absolute relative differences (MARD) vs CSF total proteins.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_Toc37406201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A585A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862FC" w:rsidRDefault="00A862FC">
          <w:pPr>
            <w:pStyle w:val="Somma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color w:val="auto"/>
              <w:lang w:eastAsia="it-IT"/>
            </w:rPr>
          </w:pPr>
          <w:hyperlink w:anchor="_Toc37406202" w:history="1">
            <w:r w:rsidRPr="00821D74">
              <w:rPr>
                <w:rStyle w:val="Collegamentoipertestuale"/>
                <w:noProof/>
                <w:lang w:val="en-US"/>
              </w:rPr>
              <w:t>Figure S1 Bland-Altman Plot of differences between fresh and frozen CSF aliquots of the same samples vs. the mean of the two measurements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_Toc37406202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A585A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862FC" w:rsidRDefault="00A862FC">
          <w:pPr>
            <w:pStyle w:val="Somma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color w:val="auto"/>
              <w:lang w:eastAsia="it-IT"/>
            </w:rPr>
          </w:pPr>
          <w:hyperlink w:anchor="_Toc37406203" w:history="1">
            <w:r w:rsidRPr="00821D74">
              <w:rPr>
                <w:rStyle w:val="Collegamentoipertestuale"/>
                <w:noProof/>
                <w:lang w:val="en-US"/>
              </w:rPr>
              <w:t>Table S3 raw biomarker measurements in fresh and frozen samples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_Toc37406203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A585A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0077A" w:rsidRDefault="0010077A">
          <w:r>
            <w:rPr>
              <w:b/>
              <w:bCs/>
            </w:rPr>
            <w:fldChar w:fldCharType="end"/>
          </w:r>
        </w:p>
      </w:sdtContent>
    </w:sdt>
    <w:p w:rsidR="00E82A49" w:rsidRPr="0010077A" w:rsidRDefault="00E82A49" w:rsidP="00E82A49">
      <w:bookmarkStart w:id="0" w:name="_GoBack"/>
      <w:bookmarkEnd w:id="0"/>
    </w:p>
    <w:p w:rsidR="00A3728D" w:rsidRPr="00E322A6" w:rsidRDefault="00A3728D" w:rsidP="0010077A">
      <w:pPr>
        <w:pStyle w:val="Didascalia"/>
        <w:keepNext/>
        <w:outlineLvl w:val="0"/>
        <w:rPr>
          <w:lang w:val="en-US"/>
        </w:rPr>
      </w:pPr>
      <w:bookmarkStart w:id="1" w:name="_Toc37406200"/>
      <w:r w:rsidRPr="00E322A6">
        <w:rPr>
          <w:lang w:val="en-US"/>
        </w:rPr>
        <w:t>Table S</w:t>
      </w:r>
      <w:r w:rsidR="00A862FC">
        <w:rPr>
          <w:lang w:val="en-US"/>
        </w:rPr>
        <w:fldChar w:fldCharType="begin"/>
      </w:r>
      <w:r w:rsidR="00A862FC">
        <w:rPr>
          <w:lang w:val="en-US"/>
        </w:rPr>
        <w:instrText xml:space="preserve"> SEQ Table \* ARABIC </w:instrText>
      </w:r>
      <w:r w:rsidR="00A862FC">
        <w:rPr>
          <w:lang w:val="en-US"/>
        </w:rPr>
        <w:fldChar w:fldCharType="separate"/>
      </w:r>
      <w:r w:rsidR="00A862FC">
        <w:rPr>
          <w:noProof/>
          <w:lang w:val="en-US"/>
        </w:rPr>
        <w:t>1</w:t>
      </w:r>
      <w:r w:rsidR="00A862FC">
        <w:rPr>
          <w:lang w:val="en-US"/>
        </w:rPr>
        <w:fldChar w:fldCharType="end"/>
      </w:r>
      <w:r w:rsidR="00E322A6" w:rsidRPr="00E322A6">
        <w:rPr>
          <w:lang w:val="en-US"/>
        </w:rPr>
        <w:t xml:space="preserve"> </w:t>
      </w:r>
      <w:r w:rsidR="0010077A" w:rsidRPr="0010077A">
        <w:rPr>
          <w:lang w:val="en-US"/>
        </w:rPr>
        <w:t>Mean absolute relative differences (MARD)</w:t>
      </w:r>
      <w:r w:rsidR="00E322A6" w:rsidRPr="00E322A6">
        <w:rPr>
          <w:lang w:val="en-US"/>
        </w:rPr>
        <w:t xml:space="preserve"> in s</w:t>
      </w:r>
      <w:r w:rsidR="00E322A6">
        <w:rPr>
          <w:lang w:val="en-US"/>
        </w:rPr>
        <w:t xml:space="preserve">amples with no cells and </w:t>
      </w:r>
      <w:r w:rsidR="0010077A">
        <w:rPr>
          <w:lang w:val="en-US"/>
        </w:rPr>
        <w:t>1-2 cells</w:t>
      </w:r>
      <w:r w:rsidR="00E322A6">
        <w:rPr>
          <w:lang w:val="en-US"/>
        </w:rPr>
        <w:t>. The measured MARD are higher for samples with 1-2 cells</w:t>
      </w:r>
      <w:r w:rsidR="00735B18">
        <w:rPr>
          <w:lang w:val="en-US"/>
        </w:rPr>
        <w:t xml:space="preserve"> but</w:t>
      </w:r>
      <w:r w:rsidR="00E322A6">
        <w:rPr>
          <w:lang w:val="en-US"/>
        </w:rPr>
        <w:t xml:space="preserve"> this difference is significant only for A</w:t>
      </w:r>
      <w:r w:rsidR="00E322A6">
        <w:rPr>
          <w:rFonts w:ascii="Calibri" w:hAnsi="Calibri" w:cs="Calibri"/>
          <w:lang w:val="en-US"/>
        </w:rPr>
        <w:t>β</w:t>
      </w:r>
      <w:r w:rsidR="00617342">
        <w:rPr>
          <w:lang w:val="en-US"/>
        </w:rPr>
        <w:t>42.</w:t>
      </w:r>
      <w:bookmarkEnd w:id="1"/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CellMar>
          <w:left w:w="64" w:type="dxa"/>
          <w:right w:w="70" w:type="dxa"/>
        </w:tblCellMar>
        <w:tblLook w:val="04A0" w:firstRow="1" w:lastRow="0" w:firstColumn="1" w:lastColumn="0" w:noHBand="0" w:noVBand="1"/>
      </w:tblPr>
      <w:tblGrid>
        <w:gridCol w:w="1228"/>
        <w:gridCol w:w="2335"/>
        <w:gridCol w:w="2531"/>
        <w:gridCol w:w="2335"/>
      </w:tblGrid>
      <w:tr w:rsidR="00F100B3" w:rsidRPr="00C468D7" w:rsidTr="00F100B3">
        <w:trPr>
          <w:trHeight w:val="30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100B3" w:rsidRPr="00C468D7" w:rsidRDefault="00F100B3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>Biomarker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100B3" w:rsidRPr="00C468D7" w:rsidRDefault="004D063C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>
              <w:rPr>
                <w:rFonts w:eastAsia="Times New Roman" w:cs="Arial"/>
                <w:lang w:val="en-US" w:eastAsia="it-IT"/>
              </w:rPr>
              <w:t>M</w:t>
            </w:r>
            <w:r w:rsidR="00061D2E">
              <w:rPr>
                <w:rFonts w:eastAsia="Times New Roman" w:cs="Arial"/>
                <w:lang w:val="en-US" w:eastAsia="it-IT"/>
              </w:rPr>
              <w:t>A</w:t>
            </w:r>
            <w:r>
              <w:rPr>
                <w:rFonts w:eastAsia="Times New Roman" w:cs="Arial"/>
                <w:lang w:val="en-US" w:eastAsia="it-IT"/>
              </w:rPr>
              <w:t xml:space="preserve">RD (95%CI) </w:t>
            </w:r>
            <w:r w:rsidR="00E65683">
              <w:rPr>
                <w:rFonts w:eastAsia="Times New Roman" w:cs="Arial"/>
                <w:lang w:val="en-US" w:eastAsia="it-IT"/>
              </w:rPr>
              <w:t>0</w:t>
            </w:r>
            <w:r>
              <w:rPr>
                <w:rFonts w:eastAsia="Times New Roman" w:cs="Arial"/>
                <w:lang w:val="en-US" w:eastAsia="it-IT"/>
              </w:rPr>
              <w:t xml:space="preserve"> cells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100B3" w:rsidRPr="00C468D7" w:rsidRDefault="004D063C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>
              <w:rPr>
                <w:rFonts w:eastAsia="Times New Roman" w:cs="Arial"/>
                <w:lang w:val="en-US" w:eastAsia="it-IT"/>
              </w:rPr>
              <w:t>M</w:t>
            </w:r>
            <w:r w:rsidR="00061D2E">
              <w:rPr>
                <w:rFonts w:eastAsia="Times New Roman" w:cs="Arial"/>
                <w:lang w:val="en-US" w:eastAsia="it-IT"/>
              </w:rPr>
              <w:t>A</w:t>
            </w:r>
            <w:r>
              <w:rPr>
                <w:rFonts w:eastAsia="Times New Roman" w:cs="Arial"/>
                <w:lang w:val="en-US" w:eastAsia="it-IT"/>
              </w:rPr>
              <w:t xml:space="preserve">RD (95%CI) </w:t>
            </w:r>
            <w:r w:rsidR="00E65683">
              <w:rPr>
                <w:rFonts w:eastAsia="Times New Roman" w:cs="Arial"/>
                <w:lang w:val="en-US" w:eastAsia="it-IT"/>
              </w:rPr>
              <w:t xml:space="preserve">1-2 </w:t>
            </w:r>
            <w:r>
              <w:rPr>
                <w:rFonts w:eastAsia="Times New Roman" w:cs="Arial"/>
                <w:lang w:val="en-US" w:eastAsia="it-IT"/>
              </w:rPr>
              <w:t>cells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100B3" w:rsidRPr="00C468D7" w:rsidRDefault="00F100B3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 xml:space="preserve">p-values </w:t>
            </w:r>
            <w:r w:rsidR="00E322A6">
              <w:rPr>
                <w:rFonts w:eastAsia="Times New Roman" w:cs="Arial"/>
                <w:lang w:val="en-US" w:eastAsia="it-IT"/>
              </w:rPr>
              <w:t>Wilcoxon test</w:t>
            </w:r>
          </w:p>
        </w:tc>
      </w:tr>
      <w:tr w:rsidR="00F100B3" w:rsidRPr="00C468D7" w:rsidTr="00F100B3">
        <w:trPr>
          <w:trHeight w:val="288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bottom"/>
            <w:hideMark/>
          </w:tcPr>
          <w:p w:rsidR="00F100B3" w:rsidRPr="00C468D7" w:rsidRDefault="00F100B3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>Aβ40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center"/>
            <w:hideMark/>
          </w:tcPr>
          <w:p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>
              <w:rPr>
                <w:rFonts w:eastAsia="Times New Roman" w:cs="Arial"/>
                <w:lang w:val="en-US" w:eastAsia="it-IT"/>
              </w:rPr>
              <w:t>0.088</w:t>
            </w:r>
            <w:r w:rsidR="004D063C">
              <w:rPr>
                <w:rFonts w:eastAsia="Times New Roman" w:cs="Arial"/>
                <w:lang w:val="en-US" w:eastAsia="it-IT"/>
              </w:rPr>
              <w:t xml:space="preserve"> (0.068, 0.108)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F100B3" w:rsidRPr="00C468D7" w:rsidRDefault="00F100B3" w:rsidP="00A3728D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cs="Arial"/>
                <w:lang w:val="en-US"/>
              </w:rPr>
              <w:t>0.1</w:t>
            </w:r>
            <w:r>
              <w:rPr>
                <w:rFonts w:cs="Arial"/>
                <w:lang w:val="en-US"/>
              </w:rPr>
              <w:t>11</w:t>
            </w:r>
            <w:r w:rsidR="00036B30">
              <w:rPr>
                <w:rFonts w:cs="Arial"/>
                <w:lang w:val="en-US"/>
              </w:rPr>
              <w:t xml:space="preserve"> (0.089, 0.135)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hideMark/>
          </w:tcPr>
          <w:p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>
              <w:rPr>
                <w:rFonts w:cs="Arial"/>
                <w:lang w:val="en-US"/>
              </w:rPr>
              <w:t>0.12</w:t>
            </w:r>
          </w:p>
        </w:tc>
      </w:tr>
      <w:tr w:rsidR="00F100B3" w:rsidRPr="00C468D7" w:rsidTr="00F100B3">
        <w:trPr>
          <w:trHeight w:val="288"/>
        </w:trPr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bottom"/>
            <w:hideMark/>
          </w:tcPr>
          <w:p w:rsidR="00F100B3" w:rsidRPr="00C468D7" w:rsidRDefault="00F100B3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>Aβ42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center"/>
            <w:hideMark/>
          </w:tcPr>
          <w:p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>
              <w:rPr>
                <w:rFonts w:eastAsia="Times New Roman" w:cs="Arial"/>
                <w:lang w:val="en-US" w:eastAsia="it-IT"/>
              </w:rPr>
              <w:t>0.064</w:t>
            </w:r>
            <w:r w:rsidR="004D063C">
              <w:rPr>
                <w:rFonts w:eastAsia="Times New Roman" w:cs="Arial"/>
                <w:lang w:val="en-US" w:eastAsia="it-IT"/>
              </w:rPr>
              <w:t xml:space="preserve"> (0.041, 0.089)</w:t>
            </w:r>
          </w:p>
        </w:tc>
        <w:tc>
          <w:tcPr>
            <w:tcW w:w="0" w:type="auto"/>
            <w:shd w:val="clear" w:color="auto" w:fill="auto"/>
          </w:tcPr>
          <w:p w:rsidR="00F100B3" w:rsidRPr="00C468D7" w:rsidRDefault="00F100B3" w:rsidP="00A3728D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cs="Arial"/>
                <w:lang w:val="en-US"/>
              </w:rPr>
              <w:t>0.</w:t>
            </w:r>
            <w:r>
              <w:rPr>
                <w:rFonts w:cs="Arial"/>
                <w:lang w:val="en-US"/>
              </w:rPr>
              <w:t>097</w:t>
            </w:r>
            <w:r w:rsidR="00061D2E">
              <w:rPr>
                <w:rFonts w:cs="Arial"/>
                <w:lang w:val="en-US"/>
              </w:rPr>
              <w:t xml:space="preserve"> (0.068,</w:t>
            </w:r>
            <w:r w:rsidR="00097DC0">
              <w:rPr>
                <w:rFonts w:cs="Arial"/>
                <w:lang w:val="en-US"/>
              </w:rPr>
              <w:t xml:space="preserve"> </w:t>
            </w:r>
            <w:r w:rsidR="00061D2E">
              <w:rPr>
                <w:rFonts w:cs="Arial"/>
                <w:lang w:val="en-US"/>
              </w:rPr>
              <w:t>0.127)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hideMark/>
          </w:tcPr>
          <w:p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cs="Arial"/>
                <w:lang w:val="en-US"/>
              </w:rPr>
              <w:t>0.</w:t>
            </w:r>
            <w:r>
              <w:rPr>
                <w:rFonts w:cs="Arial"/>
                <w:lang w:val="en-US"/>
              </w:rPr>
              <w:t>0</w:t>
            </w:r>
            <w:r w:rsidR="00E322A6">
              <w:rPr>
                <w:rFonts w:cs="Arial"/>
                <w:lang w:val="en-US"/>
              </w:rPr>
              <w:t>3</w:t>
            </w:r>
          </w:p>
        </w:tc>
      </w:tr>
      <w:tr w:rsidR="00F100B3" w:rsidRPr="00C468D7" w:rsidTr="00F100B3">
        <w:trPr>
          <w:trHeight w:val="288"/>
        </w:trPr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bottom"/>
            <w:hideMark/>
          </w:tcPr>
          <w:p w:rsidR="00F100B3" w:rsidRPr="00C468D7" w:rsidRDefault="00F100B3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bookmarkStart w:id="2" w:name="_Hlk33776672"/>
            <w:r w:rsidRPr="00C468D7">
              <w:rPr>
                <w:rFonts w:eastAsia="Times New Roman" w:cs="Arial"/>
                <w:lang w:val="en-US" w:eastAsia="it-IT"/>
              </w:rPr>
              <w:t>Aβ42/Aβ40</w:t>
            </w:r>
            <w:bookmarkEnd w:id="2"/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center"/>
          </w:tcPr>
          <w:p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>
              <w:rPr>
                <w:rFonts w:eastAsia="Times New Roman" w:cs="Arial"/>
                <w:lang w:val="en-US" w:eastAsia="it-IT"/>
              </w:rPr>
              <w:t>0.068</w:t>
            </w:r>
            <w:r w:rsidR="004D063C">
              <w:rPr>
                <w:rFonts w:eastAsia="Times New Roman" w:cs="Arial"/>
                <w:lang w:val="en-US" w:eastAsia="it-IT"/>
              </w:rPr>
              <w:t xml:space="preserve"> (0.050,</w:t>
            </w:r>
            <w:r w:rsidR="00097DC0">
              <w:rPr>
                <w:rFonts w:eastAsia="Times New Roman" w:cs="Arial"/>
                <w:lang w:val="en-US" w:eastAsia="it-IT"/>
              </w:rPr>
              <w:t xml:space="preserve"> </w:t>
            </w:r>
            <w:r w:rsidR="004D063C">
              <w:rPr>
                <w:rFonts w:eastAsia="Times New Roman" w:cs="Arial"/>
                <w:lang w:val="en-US" w:eastAsia="it-IT"/>
              </w:rPr>
              <w:t>0.086)</w:t>
            </w:r>
          </w:p>
        </w:tc>
        <w:tc>
          <w:tcPr>
            <w:tcW w:w="0" w:type="auto"/>
            <w:shd w:val="clear" w:color="auto" w:fill="auto"/>
          </w:tcPr>
          <w:p w:rsidR="00F100B3" w:rsidRPr="00C468D7" w:rsidRDefault="00F100B3" w:rsidP="00A3728D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>
              <w:rPr>
                <w:rFonts w:eastAsia="Times New Roman" w:cs="Arial"/>
                <w:lang w:val="en-US" w:eastAsia="it-IT"/>
              </w:rPr>
              <w:t>0.065</w:t>
            </w:r>
            <w:r w:rsidR="00061D2E">
              <w:rPr>
                <w:rFonts w:eastAsia="Times New Roman" w:cs="Arial"/>
                <w:lang w:val="en-US" w:eastAsia="it-IT"/>
              </w:rPr>
              <w:t xml:space="preserve"> (0.043,</w:t>
            </w:r>
            <w:r w:rsidR="00097DC0">
              <w:rPr>
                <w:rFonts w:eastAsia="Times New Roman" w:cs="Arial"/>
                <w:lang w:val="en-US" w:eastAsia="it-IT"/>
              </w:rPr>
              <w:t xml:space="preserve"> </w:t>
            </w:r>
            <w:r w:rsidR="00061D2E">
              <w:rPr>
                <w:rFonts w:eastAsia="Times New Roman" w:cs="Arial"/>
                <w:lang w:val="en-US" w:eastAsia="it-IT"/>
              </w:rPr>
              <w:t>0.088)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hideMark/>
          </w:tcPr>
          <w:p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>
              <w:rPr>
                <w:rFonts w:cs="Arial"/>
                <w:lang w:val="en-US"/>
              </w:rPr>
              <w:t>0.</w:t>
            </w:r>
            <w:r w:rsidR="00E322A6">
              <w:rPr>
                <w:rFonts w:cs="Arial"/>
                <w:lang w:val="en-US"/>
              </w:rPr>
              <w:t>53</w:t>
            </w:r>
          </w:p>
        </w:tc>
      </w:tr>
      <w:tr w:rsidR="00F100B3" w:rsidRPr="00C468D7" w:rsidTr="00F100B3">
        <w:trPr>
          <w:trHeight w:val="288"/>
        </w:trPr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bottom"/>
            <w:hideMark/>
          </w:tcPr>
          <w:p w:rsidR="00F100B3" w:rsidRPr="00C468D7" w:rsidRDefault="00F100B3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>t-tau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center"/>
            <w:hideMark/>
          </w:tcPr>
          <w:p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>
              <w:rPr>
                <w:rFonts w:eastAsia="Times New Roman" w:cs="Arial"/>
                <w:lang w:val="en-US" w:eastAsia="it-IT"/>
              </w:rPr>
              <w:t>0.097</w:t>
            </w:r>
            <w:r w:rsidR="004D063C">
              <w:rPr>
                <w:rFonts w:eastAsia="Times New Roman" w:cs="Arial"/>
                <w:lang w:val="en-US" w:eastAsia="it-IT"/>
              </w:rPr>
              <w:t xml:space="preserve"> (0.054,</w:t>
            </w:r>
            <w:r w:rsidR="00097DC0">
              <w:rPr>
                <w:rFonts w:eastAsia="Times New Roman" w:cs="Arial"/>
                <w:lang w:val="en-US" w:eastAsia="it-IT"/>
              </w:rPr>
              <w:t xml:space="preserve"> </w:t>
            </w:r>
            <w:r w:rsidR="004D063C">
              <w:rPr>
                <w:rFonts w:eastAsia="Times New Roman" w:cs="Arial"/>
                <w:lang w:val="en-US" w:eastAsia="it-IT"/>
              </w:rPr>
              <w:t>0.141)</w:t>
            </w:r>
          </w:p>
        </w:tc>
        <w:tc>
          <w:tcPr>
            <w:tcW w:w="0" w:type="auto"/>
            <w:shd w:val="clear" w:color="auto" w:fill="auto"/>
          </w:tcPr>
          <w:p w:rsidR="00F100B3" w:rsidRPr="00C468D7" w:rsidRDefault="00F100B3" w:rsidP="00A3728D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>
              <w:rPr>
                <w:rFonts w:cs="Arial"/>
                <w:lang w:val="en-US"/>
              </w:rPr>
              <w:t>0.122</w:t>
            </w:r>
            <w:r w:rsidR="00061D2E">
              <w:rPr>
                <w:rFonts w:cs="Arial"/>
                <w:lang w:val="en-US"/>
              </w:rPr>
              <w:t xml:space="preserve"> (0.69,</w:t>
            </w:r>
            <w:r w:rsidR="00097DC0">
              <w:rPr>
                <w:rFonts w:cs="Arial"/>
                <w:lang w:val="en-US"/>
              </w:rPr>
              <w:t xml:space="preserve"> </w:t>
            </w:r>
            <w:r w:rsidR="00061D2E">
              <w:rPr>
                <w:rFonts w:cs="Arial"/>
                <w:lang w:val="en-US"/>
              </w:rPr>
              <w:t>0.175)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hideMark/>
          </w:tcPr>
          <w:p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cs="Arial"/>
                <w:lang w:val="en-US"/>
              </w:rPr>
              <w:t>0.</w:t>
            </w:r>
            <w:r w:rsidR="00E322A6">
              <w:rPr>
                <w:rFonts w:cs="Arial"/>
                <w:lang w:val="en-US"/>
              </w:rPr>
              <w:t>58</w:t>
            </w:r>
          </w:p>
        </w:tc>
      </w:tr>
      <w:tr w:rsidR="00F100B3" w:rsidRPr="00C468D7" w:rsidTr="00F100B3">
        <w:trPr>
          <w:trHeight w:val="288"/>
        </w:trPr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bottom"/>
            <w:hideMark/>
          </w:tcPr>
          <w:p w:rsidR="00F100B3" w:rsidRPr="00C468D7" w:rsidRDefault="00F100B3" w:rsidP="00A862FC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>p-tau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vAlign w:val="center"/>
            <w:hideMark/>
          </w:tcPr>
          <w:p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>
              <w:rPr>
                <w:rFonts w:eastAsia="Times New Roman" w:cs="Arial"/>
                <w:lang w:val="en-US" w:eastAsia="it-IT"/>
              </w:rPr>
              <w:t>0.047</w:t>
            </w:r>
            <w:r w:rsidR="004D063C">
              <w:rPr>
                <w:rFonts w:eastAsia="Times New Roman" w:cs="Arial"/>
                <w:lang w:val="en-US" w:eastAsia="it-IT"/>
              </w:rPr>
              <w:t xml:space="preserve"> (0.031, 0.062)</w:t>
            </w:r>
          </w:p>
        </w:tc>
        <w:tc>
          <w:tcPr>
            <w:tcW w:w="0" w:type="auto"/>
            <w:shd w:val="clear" w:color="auto" w:fill="auto"/>
          </w:tcPr>
          <w:p w:rsidR="00F100B3" w:rsidRPr="00C468D7" w:rsidRDefault="00F100B3" w:rsidP="00A3728D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>
              <w:rPr>
                <w:rFonts w:cs="Arial"/>
                <w:lang w:val="en-US"/>
              </w:rPr>
              <w:t>0.043</w:t>
            </w:r>
            <w:r w:rsidR="00061D2E">
              <w:rPr>
                <w:rFonts w:cs="Arial"/>
                <w:lang w:val="en-US"/>
              </w:rPr>
              <w:t xml:space="preserve"> (0.027, 0.058)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70" w:type="dxa"/>
            </w:tcMar>
            <w:hideMark/>
          </w:tcPr>
          <w:p w:rsidR="00F100B3" w:rsidRPr="00C468D7" w:rsidRDefault="00F100B3" w:rsidP="00A862FC">
            <w:pPr>
              <w:spacing w:after="0" w:line="240" w:lineRule="auto"/>
              <w:jc w:val="center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cs="Arial"/>
                <w:lang w:val="en-US"/>
              </w:rPr>
              <w:t>0.</w:t>
            </w:r>
            <w:r w:rsidR="00E322A6">
              <w:rPr>
                <w:rFonts w:cs="Arial"/>
                <w:lang w:val="en-US"/>
              </w:rPr>
              <w:t>59</w:t>
            </w:r>
          </w:p>
        </w:tc>
      </w:tr>
    </w:tbl>
    <w:p w:rsidR="00A862FC" w:rsidRDefault="00A862FC"/>
    <w:p w:rsidR="00A3728D" w:rsidRPr="00E322A6" w:rsidRDefault="00A3728D" w:rsidP="0010077A">
      <w:pPr>
        <w:pStyle w:val="Didascalia"/>
        <w:keepNext/>
        <w:outlineLvl w:val="0"/>
        <w:rPr>
          <w:lang w:val="en-US"/>
        </w:rPr>
      </w:pPr>
      <w:bookmarkStart w:id="3" w:name="_Toc37406201"/>
      <w:r w:rsidRPr="00E322A6">
        <w:rPr>
          <w:lang w:val="en-US"/>
        </w:rPr>
        <w:t>Table S</w:t>
      </w:r>
      <w:r w:rsidR="00A862FC">
        <w:rPr>
          <w:lang w:val="en-US"/>
        </w:rPr>
        <w:fldChar w:fldCharType="begin"/>
      </w:r>
      <w:r w:rsidR="00A862FC">
        <w:rPr>
          <w:lang w:val="en-US"/>
        </w:rPr>
        <w:instrText xml:space="preserve"> SEQ Table \* ARABIC </w:instrText>
      </w:r>
      <w:r w:rsidR="00A862FC">
        <w:rPr>
          <w:lang w:val="en-US"/>
        </w:rPr>
        <w:fldChar w:fldCharType="separate"/>
      </w:r>
      <w:r w:rsidR="00A862FC">
        <w:rPr>
          <w:noProof/>
          <w:lang w:val="en-US"/>
        </w:rPr>
        <w:t>2</w:t>
      </w:r>
      <w:r w:rsidR="00A862FC">
        <w:rPr>
          <w:lang w:val="en-US"/>
        </w:rPr>
        <w:fldChar w:fldCharType="end"/>
      </w:r>
      <w:r w:rsidR="00E322A6" w:rsidRPr="00E322A6">
        <w:rPr>
          <w:lang w:val="en-US"/>
        </w:rPr>
        <w:t xml:space="preserve"> Linear regression a</w:t>
      </w:r>
      <w:r w:rsidR="00E322A6">
        <w:rPr>
          <w:lang w:val="en-US"/>
        </w:rPr>
        <w:t xml:space="preserve">nalysis performed on </w:t>
      </w:r>
      <w:r w:rsidR="0010077A" w:rsidRPr="0010077A">
        <w:rPr>
          <w:lang w:val="en-US"/>
        </w:rPr>
        <w:t>Mean absolute relative differences (MARD)</w:t>
      </w:r>
      <w:r w:rsidR="00E322A6">
        <w:rPr>
          <w:lang w:val="en-US"/>
        </w:rPr>
        <w:t xml:space="preserve"> vs CSF total proteins. No significant correlations were found.</w:t>
      </w:r>
      <w:bookmarkEnd w:id="3"/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4"/>
        <w:gridCol w:w="1865"/>
        <w:gridCol w:w="2988"/>
        <w:gridCol w:w="1246"/>
      </w:tblGrid>
      <w:tr w:rsidR="00E65683" w:rsidRPr="00097DC0" w:rsidTr="00097DC0">
        <w:trPr>
          <w:trHeight w:val="323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MARD vs CSF proteins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Intercept (95%CI)</w:t>
            </w:r>
            <w:r w:rsidR="00E65683">
              <w:rPr>
                <w:rFonts w:eastAsia="Times New Roman" w:cs="Arial"/>
                <w:lang w:val="en-US" w:eastAsia="it-IT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Slope (95%CI) × 10</w:t>
            </w:r>
            <w:r w:rsidR="00E65683" w:rsidRPr="00E65683">
              <w:rPr>
                <w:rFonts w:eastAsia="Times New Roman" w:cs="Arial"/>
                <w:vertAlign w:val="superscript"/>
                <w:lang w:val="en-US" w:eastAsia="it-IT"/>
              </w:rPr>
              <w:t>-</w:t>
            </w:r>
            <w:r w:rsidRPr="00097DC0">
              <w:rPr>
                <w:rFonts w:eastAsia="Times New Roman" w:cs="Arial"/>
                <w:vertAlign w:val="superscript"/>
                <w:lang w:val="en-US" w:eastAsia="it-IT"/>
              </w:rPr>
              <w:t>4</w:t>
            </w:r>
            <w:r w:rsidR="00E65683">
              <w:rPr>
                <w:rFonts w:eastAsia="Times New Roman" w:cs="Arial"/>
                <w:vertAlign w:val="superscript"/>
                <w:lang w:val="en-US" w:eastAsia="it-IT"/>
              </w:rPr>
              <w:t xml:space="preserve"> </w:t>
            </w:r>
            <w:r w:rsidR="00E65683">
              <w:rPr>
                <w:rFonts w:eastAsia="Times New Roman" w:cs="Arial"/>
                <w:lang w:val="en-US" w:eastAsia="it-IT"/>
              </w:rPr>
              <w:t>(dL/mg)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Pearson's r</w:t>
            </w:r>
          </w:p>
        </w:tc>
      </w:tr>
      <w:tr w:rsidR="00E65683" w:rsidRPr="00097DC0" w:rsidTr="00097DC0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C468D7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>Aβ40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0.08 (0.04, 0.11)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4.7 (2.5, 11.9)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0.17</w:t>
            </w:r>
          </w:p>
        </w:tc>
      </w:tr>
      <w:tr w:rsidR="00735B18" w:rsidRPr="00097DC0" w:rsidTr="00097DC0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C468D7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>Aβ42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0.06 (0.01, 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4.6 (-4.5, 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0.13</w:t>
            </w:r>
          </w:p>
        </w:tc>
      </w:tr>
      <w:tr w:rsidR="00735B18" w:rsidRPr="00097DC0" w:rsidTr="00097DC0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C468D7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C468D7">
              <w:rPr>
                <w:rFonts w:eastAsia="Times New Roman" w:cs="Arial"/>
                <w:lang w:val="en-US" w:eastAsia="it-IT"/>
              </w:rPr>
              <w:t>Aβ42/Aβ40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0.07 (0.03, 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0.3 (-6.4, 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0.01</w:t>
            </w:r>
          </w:p>
        </w:tc>
      </w:tr>
      <w:tr w:rsidR="00735B18" w:rsidRPr="00097DC0" w:rsidTr="00097DC0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t-tau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0.05 (-0.03, 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11.6 (-4.1, 27.4)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0.19</w:t>
            </w:r>
          </w:p>
        </w:tc>
      </w:tr>
      <w:tr w:rsidR="00E65683" w:rsidRPr="00097DC0" w:rsidTr="00097DC0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p-tau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0.05 (0.02, 0.08)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-1.3 (-6.5, 3.9)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7DC0" w:rsidRPr="00097DC0" w:rsidRDefault="00097DC0" w:rsidP="00097DC0">
            <w:pPr>
              <w:spacing w:after="0" w:line="240" w:lineRule="auto"/>
              <w:rPr>
                <w:rFonts w:eastAsia="Times New Roman" w:cs="Arial"/>
                <w:lang w:val="en-US" w:eastAsia="it-IT"/>
              </w:rPr>
            </w:pPr>
            <w:r w:rsidRPr="00097DC0">
              <w:rPr>
                <w:rFonts w:eastAsia="Times New Roman" w:cs="Arial"/>
                <w:lang w:val="en-US" w:eastAsia="it-IT"/>
              </w:rPr>
              <w:t>-0.0</w:t>
            </w:r>
            <w:r w:rsidR="00A3728D">
              <w:rPr>
                <w:rFonts w:eastAsia="Times New Roman" w:cs="Arial"/>
                <w:lang w:val="en-US" w:eastAsia="it-IT"/>
              </w:rPr>
              <w:t>7</w:t>
            </w:r>
          </w:p>
        </w:tc>
      </w:tr>
    </w:tbl>
    <w:p w:rsidR="00F100B3" w:rsidRDefault="00F100B3"/>
    <w:p w:rsidR="00A3728D" w:rsidRPr="005A59EE" w:rsidRDefault="00A3728D" w:rsidP="0010077A">
      <w:pPr>
        <w:pStyle w:val="Didascalia"/>
        <w:outlineLvl w:val="0"/>
        <w:rPr>
          <w:lang w:val="en-US"/>
        </w:rPr>
      </w:pPr>
      <w:bookmarkStart w:id="4" w:name="_Toc37406202"/>
      <w:r>
        <w:rPr>
          <w:noProof/>
          <w:lang w:val="en-GB" w:eastAsia="en-GB"/>
        </w:rPr>
        <w:lastRenderedPageBreak/>
        <w:drawing>
          <wp:inline distT="0" distB="0" distL="0" distR="0" wp14:anchorId="0A5D305E" wp14:editId="3415411E">
            <wp:extent cx="6120130" cy="578104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78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2290">
        <w:rPr>
          <w:lang w:val="en-US"/>
        </w:rPr>
        <w:t>Figure</w:t>
      </w:r>
      <w:r>
        <w:rPr>
          <w:lang w:val="en-US"/>
        </w:rPr>
        <w:t xml:space="preserve"> S1</w:t>
      </w:r>
      <w:r w:rsidRPr="00732290">
        <w:rPr>
          <w:lang w:val="en-US"/>
        </w:rPr>
        <w:t xml:space="preserve"> </w:t>
      </w:r>
      <w:r>
        <w:rPr>
          <w:lang w:val="en-US"/>
        </w:rPr>
        <w:t xml:space="preserve">Bland-Altman </w:t>
      </w:r>
      <w:r w:rsidRPr="00732290">
        <w:rPr>
          <w:lang w:val="en-US"/>
        </w:rPr>
        <w:t xml:space="preserve">Plot of differences between </w:t>
      </w:r>
      <w:r>
        <w:rPr>
          <w:lang w:val="en-US"/>
        </w:rPr>
        <w:t xml:space="preserve">fresh and frozen CSF aliquots of the same samples </w:t>
      </w:r>
      <w:r w:rsidRPr="00732290">
        <w:rPr>
          <w:lang w:val="en-US"/>
        </w:rPr>
        <w:t xml:space="preserve">vs. the mean of the two measurements (data from table 1). Shaded areas present </w:t>
      </w:r>
      <w:r w:rsidR="009D1626">
        <w:rPr>
          <w:lang w:val="en-US"/>
        </w:rPr>
        <w:t xml:space="preserve">95% </w:t>
      </w:r>
      <w:r w:rsidRPr="00732290">
        <w:rPr>
          <w:lang w:val="en-US"/>
        </w:rPr>
        <w:t>confidence interval limits for mean and agreement limits.</w:t>
      </w:r>
      <w:bookmarkEnd w:id="4"/>
    </w:p>
    <w:p w:rsidR="00A3728D" w:rsidRDefault="00A3728D">
      <w:pPr>
        <w:rPr>
          <w:lang w:val="en-US"/>
        </w:rPr>
      </w:pPr>
    </w:p>
    <w:p w:rsidR="00A862FC" w:rsidRDefault="00A862FC">
      <w:pPr>
        <w:rPr>
          <w:lang w:val="en-US"/>
        </w:rPr>
      </w:pPr>
    </w:p>
    <w:p w:rsidR="00A862FC" w:rsidRDefault="00A862FC">
      <w:pPr>
        <w:rPr>
          <w:lang w:val="en-US"/>
        </w:rPr>
      </w:pPr>
    </w:p>
    <w:p w:rsidR="00A862FC" w:rsidRDefault="00A862FC">
      <w:pPr>
        <w:rPr>
          <w:lang w:val="en-US"/>
        </w:rPr>
      </w:pPr>
    </w:p>
    <w:p w:rsidR="00A862FC" w:rsidRDefault="00A862FC">
      <w:pPr>
        <w:rPr>
          <w:lang w:val="en-US"/>
        </w:rPr>
      </w:pPr>
    </w:p>
    <w:p w:rsidR="00A862FC" w:rsidRDefault="00A862FC">
      <w:pPr>
        <w:rPr>
          <w:lang w:val="en-US"/>
        </w:rPr>
      </w:pPr>
    </w:p>
    <w:p w:rsidR="00A862FC" w:rsidRDefault="00A862FC">
      <w:pPr>
        <w:rPr>
          <w:lang w:val="en-US"/>
        </w:rPr>
      </w:pPr>
    </w:p>
    <w:p w:rsidR="00A862FC" w:rsidRPr="00A862FC" w:rsidRDefault="00A862FC" w:rsidP="00A862FC">
      <w:pPr>
        <w:pStyle w:val="Didascalia"/>
        <w:keepNext/>
        <w:outlineLvl w:val="0"/>
        <w:rPr>
          <w:lang w:val="en-US"/>
        </w:rPr>
      </w:pPr>
      <w:bookmarkStart w:id="5" w:name="_Toc37406203"/>
      <w:r w:rsidRPr="00A862FC">
        <w:rPr>
          <w:lang w:val="en-US"/>
        </w:rPr>
        <w:lastRenderedPageBreak/>
        <w:t>Table S</w:t>
      </w:r>
      <w:r>
        <w:fldChar w:fldCharType="begin"/>
      </w:r>
      <w:r w:rsidRPr="00A862FC">
        <w:rPr>
          <w:lang w:val="en-US"/>
        </w:rPr>
        <w:instrText xml:space="preserve"> SEQ Table \* ARABIC </w:instrText>
      </w:r>
      <w:r>
        <w:fldChar w:fldCharType="separate"/>
      </w:r>
      <w:r w:rsidRPr="00A862FC">
        <w:rPr>
          <w:noProof/>
          <w:lang w:val="en-US"/>
        </w:rPr>
        <w:t>3</w:t>
      </w:r>
      <w:r>
        <w:fldChar w:fldCharType="end"/>
      </w:r>
      <w:r w:rsidRPr="00A862FC">
        <w:rPr>
          <w:lang w:val="en-US"/>
        </w:rPr>
        <w:t xml:space="preserve"> raw </w:t>
      </w:r>
      <w:r>
        <w:rPr>
          <w:lang w:val="en-US"/>
        </w:rPr>
        <w:t>biomarker measurements in fresh and frozen samples. Two aliquots relative to the same CSF sample were measured with Lumipulse G-600 II, one by fresh and the other one after 30 days of storage at -80°C.</w:t>
      </w:r>
      <w:bookmarkEnd w:id="5"/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2"/>
        <w:gridCol w:w="841"/>
        <w:gridCol w:w="873"/>
        <w:gridCol w:w="836"/>
        <w:gridCol w:w="807"/>
        <w:gridCol w:w="818"/>
        <w:gridCol w:w="836"/>
        <w:gridCol w:w="873"/>
        <w:gridCol w:w="836"/>
        <w:gridCol w:w="807"/>
        <w:gridCol w:w="818"/>
        <w:gridCol w:w="836"/>
      </w:tblGrid>
      <w:tr w:rsidR="00A862FC" w:rsidRPr="00A862FC" w:rsidTr="00A862FC">
        <w:trPr>
          <w:trHeight w:hRule="exact"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  <w:lang w:val="en-US"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  <w:lang w:val="en-US" w:eastAsia="it-IT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Fresh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 xml:space="preserve">After 1 </w:t>
            </w:r>
            <w:proofErr w:type="spellStart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month</w:t>
            </w:r>
            <w:proofErr w:type="spellEnd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 xml:space="preserve"> </w:t>
            </w:r>
            <w:proofErr w:type="spellStart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freezing</w:t>
            </w:r>
            <w:proofErr w:type="spellEnd"/>
          </w:p>
        </w:tc>
      </w:tr>
      <w:tr w:rsidR="00A862FC" w:rsidRPr="00A862FC" w:rsidTr="00A862FC">
        <w:trPr>
          <w:trHeight w:hRule="exact" w:val="39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b/>
                <w:bCs/>
                <w:color w:val="auto"/>
                <w:sz w:val="14"/>
                <w:szCs w:val="14"/>
                <w:lang w:eastAsia="it-IT"/>
              </w:rPr>
              <w:t>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b/>
                <w:bCs/>
                <w:color w:val="auto"/>
                <w:sz w:val="14"/>
                <w:szCs w:val="14"/>
                <w:lang w:eastAsia="it-IT"/>
              </w:rPr>
              <w:t>Date LP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CC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Aβ40 (pg/</w:t>
            </w:r>
            <w:proofErr w:type="spellStart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mL</w:t>
            </w:r>
            <w:proofErr w:type="spellEnd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CC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Aβ42 (pg/</w:t>
            </w:r>
            <w:proofErr w:type="spellStart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mL</w:t>
            </w:r>
            <w:proofErr w:type="spellEnd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it-IT"/>
              </w:rPr>
              <w:t>Aβ42/Aβ40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FFFF" w:fill="CCFFCC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t-tau (pg/</w:t>
            </w:r>
            <w:proofErr w:type="spellStart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mL</w:t>
            </w:r>
            <w:proofErr w:type="spellEnd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8080" w:fill="FF99CC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p-tau (pg/</w:t>
            </w:r>
            <w:proofErr w:type="spellStart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mL</w:t>
            </w:r>
            <w:proofErr w:type="spellEnd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CCFF" w:fill="33CCCC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Aβ40 (pg/</w:t>
            </w:r>
            <w:proofErr w:type="spellStart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mL</w:t>
            </w:r>
            <w:proofErr w:type="spellEnd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CCFF" w:fill="33CCCC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Aβ42 (pg/</w:t>
            </w:r>
            <w:proofErr w:type="spellStart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mL</w:t>
            </w:r>
            <w:proofErr w:type="spellEnd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it-IT"/>
              </w:rPr>
              <w:t>Aβ42/Aβ40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33CCCC" w:fill="00FF00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t-tau (pg/</w:t>
            </w:r>
            <w:proofErr w:type="spellStart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mL</w:t>
            </w:r>
            <w:proofErr w:type="spellEnd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99CC" w:fill="FF8080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p-tau (pg/</w:t>
            </w:r>
            <w:proofErr w:type="spellStart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mL</w:t>
            </w:r>
            <w:proofErr w:type="spellEnd"/>
            <w:r w:rsidRPr="00A862FC">
              <w:rPr>
                <w:rFonts w:eastAsia="Times New Roman" w:cs="Arial"/>
                <w:b/>
                <w:bCs/>
                <w:color w:val="auto"/>
                <w:sz w:val="14"/>
                <w:szCs w:val="14"/>
                <w:lang w:eastAsia="it-IT"/>
              </w:rPr>
              <w:t>)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2776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16/05/2019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15536.00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773.00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376.00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49.20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18203.00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818.00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326.00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44.00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2783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24/05/2019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14650.00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1540.00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392.00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17480.00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1611.00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320.00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38.90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2791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05/06/2019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14108.00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703.00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590.00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100.20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16830.00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726.00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527.00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96.70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2792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06/06/2019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9251.00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783.00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103.00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8703.00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744.00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109.00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17.80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2795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07/06/2019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17467.00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1536.00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344.00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43.40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14812.00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1536.00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394.00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44.90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2799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14/06/2019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21632.00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935.00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615.00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90.30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19858.00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985.00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677.00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99.50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24/06/2019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20995.00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504.00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673.00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89.20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22724.00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631.00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727.00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96.00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2810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01/07/2019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15425.00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1403.00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1410.00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35.30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16140.00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1653.00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2040.00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38.70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17/07/2019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15647.00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655.00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761.00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126.50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19898.00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842.00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742.00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125.40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25/07/2019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13535.00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689.00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467.00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65.20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12974.00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652.00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485.00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66.50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02/08/2019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13510.00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1099.00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344.00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44.40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12865.00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1040.00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401.00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47.90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07/08/2019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15345.00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1629.00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205.00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24.60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14170.00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1434.00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211.00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24.60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29/08/2019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12779.00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249.00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11906.00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854.00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365.00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40.80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09/09/2019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21058.00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966.00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1670.00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242.20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16759.00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748.00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1534.00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234.40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10/09/2019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16330.00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1668.00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13566.00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1346.00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215.00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29.20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12/09/2019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18578.00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1063.00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697.00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89.80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14581.00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839.00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623.00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87.50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13/09/2019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18812.00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1151.00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472.00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15980.00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979.00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429.00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68.70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17/09/2019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14744.00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537.00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1169.00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152.00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12797.00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467.00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1006.00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147.90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18/09/2019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14344.00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676.00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593.00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89.70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12629.00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585.00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527.00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87.20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19/09/2019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10909.00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1086.00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132.80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9160.00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430.00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984.00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133.70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19/09/2019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15953.00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620.00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1488.00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215.80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15018.00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555.00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1336.00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221.30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20/09/2019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13587.00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677.00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1541.00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128.80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11934.00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893.00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124.90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26/09/2019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13374.00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686.00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972.00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140.10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12406.00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840.00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137.80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27/09/2019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10143.00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991.00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174.00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21.90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9895.00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1010.00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167.00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24.10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30/09/2019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19406.00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1094.00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824.00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90.30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18700.00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1035.00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682.00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90.20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07/10/2019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13569.00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457.00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705.00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140.20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11059.00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359.00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715.00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129.20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06/12/2019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7400.00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351.00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572.00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46.10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7196.00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356.00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392.00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43.90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09/12/2019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11857.00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497.00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1061.00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144.50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11293.00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481.00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1025.00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144.70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10/12/2019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19652.00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506.00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1376.00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198.90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17551.00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484.00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1349.00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193.40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11/12/2019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4875.00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316.00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184.00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4725.00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315.00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184.00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23.40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11/12/2019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11882.00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1133.00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263.00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10902.00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1154.00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274.00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28.50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12/12/2019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10385.00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874.00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120.60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9768.00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313.00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902.00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116.70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13/12/2019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9099.00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395.00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632.00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68.30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8944.00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401.00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541.00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69.70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13/12/2019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6622.00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318.00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261.00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35.40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6846.00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339.00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233.00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35.50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16/12/2019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12204.00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1189.00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311.00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38.40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12564.00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1323.00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323.00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37.30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17/12/2019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8509.00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471.00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571.00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74.60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9041.00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525.00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585.00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70.70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23/12/2019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12978.00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1245.00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627.00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13882.00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1341.00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385.00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40.30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09/01/2020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11798.00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494.00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108.10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11953.00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573.00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1169.00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105.30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09/01/2020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14936.00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446.00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77.20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13492.00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685.00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431.00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78.10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15/01/2020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8452.00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505.00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496.00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82.20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7385.00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508.00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497.00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83.70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17/01/2020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14381.00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486.00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624.00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111.00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13003.00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648.00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110.60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20/01/2020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11274.00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464.00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570.00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100.20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10010.00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453.00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101.60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21/01/2020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13382.00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864.00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37.30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11709.00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846.00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205.00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35.30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22/01/2020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13628.00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1205.00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195.00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29.50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11696.00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1202.00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205.00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28.20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23/01/2020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7321.00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634.00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246.00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6662.00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664.00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26.70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28/01/2020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10942.00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293.00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962.00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152.20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10110.00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1003.00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145.80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30/01/2020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12854.00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1251.00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339.00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11521.00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1171.00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181.00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23.40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31/01/2020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12466.00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559.00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451.00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74.80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10197.00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498.00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442.00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64.10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31/01/2020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13578.00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1267.00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208.00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12228.00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1155.00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205.00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30.00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04/02/2020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14644.00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738.00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985.00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136.60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13799.00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701.00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954.00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136.80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04/02/2020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8634.00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811.00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188.00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8384.00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160.00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22.70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05/02/2020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10378.00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473.00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702.00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102.40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9651.00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460.00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703.00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100.80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06/02/2020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15074.00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848.00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374.00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51.70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14147.00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869.00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372.00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50.10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07/02/2020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8901.00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487.00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773.00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101.60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7694.00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468.00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747.00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ascii="Calibri" w:eastAsia="Times New Roman" w:hAnsi="Calibri" w:cs="Times New Roman"/>
                <w:color w:val="auto"/>
                <w:sz w:val="14"/>
                <w:szCs w:val="14"/>
                <w:lang w:eastAsia="it-IT"/>
              </w:rPr>
              <w:t>98.90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13/02/2020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19083.00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704.00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1239.00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189.10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17130.00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685.00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1208.00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185.80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20/02/2020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20252.00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1972.00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49.60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17875.00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1922.00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354.00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45.30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20/02/2020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7539.00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359.00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336.00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58.50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6871.00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332.00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360.00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56.40</w:t>
            </w:r>
          </w:p>
        </w:tc>
      </w:tr>
      <w:tr w:rsidR="00A862FC" w:rsidRPr="00A862FC" w:rsidTr="00A862FC">
        <w:trPr>
          <w:trHeight w:hRule="exact" w:val="19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3001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21/02/2020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16938.00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598.00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909.00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146.20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15226.00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616.00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843.00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62FC" w:rsidRPr="00A862FC" w:rsidRDefault="00A862FC" w:rsidP="00A862FC">
            <w:pPr>
              <w:suppressAutoHyphens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</w:pPr>
            <w:r w:rsidRPr="00A862FC">
              <w:rPr>
                <w:rFonts w:eastAsia="Times New Roman" w:cs="Arial"/>
                <w:color w:val="auto"/>
                <w:sz w:val="14"/>
                <w:szCs w:val="14"/>
                <w:lang w:eastAsia="it-IT"/>
              </w:rPr>
              <w:t>131.20</w:t>
            </w:r>
          </w:p>
        </w:tc>
      </w:tr>
    </w:tbl>
    <w:p w:rsidR="00A862FC" w:rsidRPr="00A3728D" w:rsidRDefault="00A862FC">
      <w:pPr>
        <w:rPr>
          <w:lang w:val="en-US"/>
        </w:rPr>
      </w:pPr>
    </w:p>
    <w:sectPr w:rsidR="00A862FC" w:rsidRPr="00A3728D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482E" w:rsidRDefault="001E482E" w:rsidP="0010077A">
      <w:pPr>
        <w:spacing w:after="0" w:line="240" w:lineRule="auto"/>
      </w:pPr>
      <w:r>
        <w:separator/>
      </w:r>
    </w:p>
  </w:endnote>
  <w:endnote w:type="continuationSeparator" w:id="0">
    <w:p w:rsidR="001E482E" w:rsidRDefault="001E482E" w:rsidP="001007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8694090"/>
      <w:docPartObj>
        <w:docPartGallery w:val="Page Numbers (Bottom of Page)"/>
        <w:docPartUnique/>
      </w:docPartObj>
    </w:sdtPr>
    <w:sdtContent>
      <w:p w:rsidR="00A862FC" w:rsidRDefault="00A862FC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A862FC" w:rsidRDefault="00A862F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482E" w:rsidRDefault="001E482E" w:rsidP="0010077A">
      <w:pPr>
        <w:spacing w:after="0" w:line="240" w:lineRule="auto"/>
      </w:pPr>
      <w:r>
        <w:separator/>
      </w:r>
    </w:p>
  </w:footnote>
  <w:footnote w:type="continuationSeparator" w:id="0">
    <w:p w:rsidR="001E482E" w:rsidRDefault="001E482E" w:rsidP="001007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0B3"/>
    <w:rsid w:val="00036B30"/>
    <w:rsid w:val="00061D2E"/>
    <w:rsid w:val="00097DC0"/>
    <w:rsid w:val="0010077A"/>
    <w:rsid w:val="001E482E"/>
    <w:rsid w:val="001E4AB5"/>
    <w:rsid w:val="003A585A"/>
    <w:rsid w:val="003E7881"/>
    <w:rsid w:val="003F2D80"/>
    <w:rsid w:val="004D063C"/>
    <w:rsid w:val="005875B2"/>
    <w:rsid w:val="005A59EE"/>
    <w:rsid w:val="00617342"/>
    <w:rsid w:val="006D1A66"/>
    <w:rsid w:val="00700FED"/>
    <w:rsid w:val="00735B18"/>
    <w:rsid w:val="00803B27"/>
    <w:rsid w:val="008C0135"/>
    <w:rsid w:val="009D1626"/>
    <w:rsid w:val="00A3728D"/>
    <w:rsid w:val="00A862FC"/>
    <w:rsid w:val="00AE0EDE"/>
    <w:rsid w:val="00BC361F"/>
    <w:rsid w:val="00CC61F7"/>
    <w:rsid w:val="00CF1D53"/>
    <w:rsid w:val="00E322A6"/>
    <w:rsid w:val="00E65683"/>
    <w:rsid w:val="00E82A49"/>
    <w:rsid w:val="00EC39AD"/>
    <w:rsid w:val="00F100B3"/>
    <w:rsid w:val="00F76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475840"/>
  <w15:chartTrackingRefBased/>
  <w15:docId w15:val="{2F7C660C-26D8-4A2E-A73C-5DE2BC0E0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F100B3"/>
    <w:pPr>
      <w:suppressAutoHyphens/>
      <w:spacing w:line="480" w:lineRule="auto"/>
    </w:pPr>
    <w:rPr>
      <w:rFonts w:ascii="Arial" w:hAnsi="Arial"/>
      <w:color w:val="00000A"/>
    </w:rPr>
  </w:style>
  <w:style w:type="paragraph" w:styleId="Titolo1">
    <w:name w:val="heading 1"/>
    <w:basedOn w:val="Normale"/>
    <w:link w:val="Titolo1Carattere"/>
    <w:uiPriority w:val="9"/>
    <w:qFormat/>
    <w:rsid w:val="00A3728D"/>
    <w:pPr>
      <w:keepNext/>
      <w:keepLines/>
      <w:spacing w:before="240" w:after="240"/>
      <w:outlineLvl w:val="0"/>
    </w:pPr>
    <w:rPr>
      <w:rFonts w:eastAsiaTheme="majorEastAsia" w:cstheme="majorBidi"/>
      <w:b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00B3"/>
    <w:pPr>
      <w:suppressAutoHyphens w:val="0"/>
      <w:spacing w:after="0" w:line="240" w:lineRule="auto"/>
    </w:pPr>
    <w:rPr>
      <w:rFonts w:ascii="Segoe UI" w:hAnsi="Segoe UI" w:cs="Segoe UI"/>
      <w:color w:val="auto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100B3"/>
    <w:rPr>
      <w:rFonts w:ascii="Segoe UI" w:hAnsi="Segoe UI" w:cs="Segoe UI"/>
      <w:sz w:val="18"/>
      <w:szCs w:val="18"/>
    </w:rPr>
  </w:style>
  <w:style w:type="paragraph" w:styleId="Didascalia">
    <w:name w:val="caption"/>
    <w:basedOn w:val="Normale"/>
    <w:next w:val="Normale"/>
    <w:uiPriority w:val="35"/>
    <w:unhideWhenUsed/>
    <w:qFormat/>
    <w:rsid w:val="00A3728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Titolo1Carattere">
    <w:name w:val="Titolo 1 Carattere"/>
    <w:basedOn w:val="Carpredefinitoparagrafo"/>
    <w:link w:val="Titolo1"/>
    <w:uiPriority w:val="9"/>
    <w:qFormat/>
    <w:rsid w:val="00A3728D"/>
    <w:rPr>
      <w:rFonts w:ascii="Arial" w:eastAsiaTheme="majorEastAsia" w:hAnsi="Arial" w:cstheme="majorBidi"/>
      <w:b/>
      <w:color w:val="00000A"/>
      <w:sz w:val="32"/>
      <w:szCs w:val="32"/>
    </w:rPr>
  </w:style>
  <w:style w:type="paragraph" w:styleId="Titolosommario">
    <w:name w:val="TOC Heading"/>
    <w:basedOn w:val="Titolo1"/>
    <w:next w:val="Normale"/>
    <w:uiPriority w:val="39"/>
    <w:unhideWhenUsed/>
    <w:qFormat/>
    <w:rsid w:val="0010077A"/>
    <w:pPr>
      <w:suppressAutoHyphens w:val="0"/>
      <w:spacing w:after="0" w:line="259" w:lineRule="auto"/>
      <w:outlineLvl w:val="9"/>
    </w:pPr>
    <w:rPr>
      <w:rFonts w:asciiTheme="majorHAnsi" w:hAnsiTheme="majorHAnsi"/>
      <w:b w:val="0"/>
      <w:color w:val="2F5496" w:themeColor="accent1" w:themeShade="BF"/>
      <w:lang w:eastAsia="it-IT"/>
    </w:rPr>
  </w:style>
  <w:style w:type="paragraph" w:styleId="Sommario1">
    <w:name w:val="toc 1"/>
    <w:basedOn w:val="Normale"/>
    <w:next w:val="Normale"/>
    <w:autoRedefine/>
    <w:uiPriority w:val="39"/>
    <w:unhideWhenUsed/>
    <w:rsid w:val="0010077A"/>
    <w:pPr>
      <w:spacing w:after="100"/>
    </w:pPr>
  </w:style>
  <w:style w:type="character" w:styleId="Collegamentoipertestuale">
    <w:name w:val="Hyperlink"/>
    <w:basedOn w:val="Carpredefinitoparagrafo"/>
    <w:uiPriority w:val="99"/>
    <w:unhideWhenUsed/>
    <w:rsid w:val="0010077A"/>
    <w:rPr>
      <w:color w:val="0563C1" w:themeColor="hyperlink"/>
      <w:u w:val="single"/>
    </w:rPr>
  </w:style>
  <w:style w:type="paragraph" w:styleId="Sommario2">
    <w:name w:val="toc 2"/>
    <w:basedOn w:val="Normale"/>
    <w:next w:val="Normale"/>
    <w:autoRedefine/>
    <w:uiPriority w:val="39"/>
    <w:unhideWhenUsed/>
    <w:rsid w:val="0010077A"/>
    <w:pPr>
      <w:suppressAutoHyphens w:val="0"/>
      <w:spacing w:after="100" w:line="259" w:lineRule="auto"/>
      <w:ind w:left="220"/>
    </w:pPr>
    <w:rPr>
      <w:rFonts w:asciiTheme="minorHAnsi" w:eastAsiaTheme="minorEastAsia" w:hAnsiTheme="minorHAnsi" w:cs="Times New Roman"/>
      <w:color w:val="auto"/>
      <w:lang w:eastAsia="it-IT"/>
    </w:rPr>
  </w:style>
  <w:style w:type="paragraph" w:styleId="Sommario3">
    <w:name w:val="toc 3"/>
    <w:basedOn w:val="Normale"/>
    <w:next w:val="Normale"/>
    <w:autoRedefine/>
    <w:uiPriority w:val="39"/>
    <w:unhideWhenUsed/>
    <w:rsid w:val="0010077A"/>
    <w:pPr>
      <w:suppressAutoHyphens w:val="0"/>
      <w:spacing w:after="100" w:line="259" w:lineRule="auto"/>
      <w:ind w:left="440"/>
    </w:pPr>
    <w:rPr>
      <w:rFonts w:asciiTheme="minorHAnsi" w:eastAsiaTheme="minorEastAsia" w:hAnsiTheme="minorHAnsi" w:cs="Times New Roman"/>
      <w:color w:val="auto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007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0077A"/>
    <w:rPr>
      <w:rFonts w:ascii="Arial" w:hAnsi="Arial"/>
      <w:color w:val="00000A"/>
    </w:rPr>
  </w:style>
  <w:style w:type="paragraph" w:styleId="Pidipagina">
    <w:name w:val="footer"/>
    <w:basedOn w:val="Normale"/>
    <w:link w:val="PidipaginaCarattere"/>
    <w:uiPriority w:val="99"/>
    <w:unhideWhenUsed/>
    <w:rsid w:val="001007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077A"/>
    <w:rPr>
      <w:rFonts w:ascii="Arial" w:hAnsi="Arial"/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94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96B719-4DE9-4578-AF7B-F28876D08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1626</TotalTime>
  <Pages>3</Pages>
  <Words>1110</Words>
  <Characters>6331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Bellomo</dc:creator>
  <cp:keywords/>
  <dc:description/>
  <cp:lastModifiedBy>Giovanni Bellomo</cp:lastModifiedBy>
  <cp:revision>5</cp:revision>
  <dcterms:created xsi:type="dcterms:W3CDTF">2020-03-20T15:04:00Z</dcterms:created>
  <dcterms:modified xsi:type="dcterms:W3CDTF">2020-04-10T08:17:00Z</dcterms:modified>
</cp:coreProperties>
</file>