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343" w:rsidRDefault="001B4667">
      <w:pPr>
        <w:ind w:firstLineChars="0" w:firstLine="0"/>
        <w:jc w:val="left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Plant and Soil</w:t>
      </w:r>
    </w:p>
    <w:p w:rsidR="003D0343" w:rsidRDefault="001B4667">
      <w:pPr>
        <w:ind w:firstLineChars="0" w:firstLine="0"/>
        <w:jc w:val="left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Effects of </w:t>
      </w:r>
      <w:proofErr w:type="spellStart"/>
      <w:r>
        <w:rPr>
          <w:b/>
          <w:bCs/>
          <w:i/>
          <w:iCs/>
          <w:sz w:val="30"/>
          <w:szCs w:val="30"/>
        </w:rPr>
        <w:t>Mikania</w:t>
      </w:r>
      <w:proofErr w:type="spellEnd"/>
      <w:r>
        <w:rPr>
          <w:b/>
          <w:bCs/>
          <w:sz w:val="30"/>
          <w:szCs w:val="30"/>
        </w:rPr>
        <w:t xml:space="preserve"> </w:t>
      </w:r>
      <w:proofErr w:type="spellStart"/>
      <w:r>
        <w:rPr>
          <w:b/>
          <w:bCs/>
          <w:sz w:val="30"/>
          <w:szCs w:val="30"/>
        </w:rPr>
        <w:t>sesquiterpene</w:t>
      </w:r>
      <w:proofErr w:type="spellEnd"/>
      <w:r>
        <w:rPr>
          <w:b/>
          <w:bCs/>
          <w:sz w:val="30"/>
          <w:szCs w:val="30"/>
        </w:rPr>
        <w:t xml:space="preserve"> lactones on soil microbes</w:t>
      </w:r>
    </w:p>
    <w:p w:rsidR="003D0343" w:rsidRDefault="001B4667">
      <w:pPr>
        <w:pStyle w:val="1"/>
        <w:spacing w:before="0" w:after="0"/>
        <w:jc w:val="both"/>
        <w:rPr>
          <w:b w:val="0"/>
          <w:bCs/>
          <w:sz w:val="20"/>
          <w:vertAlign w:val="superscript"/>
        </w:rPr>
      </w:pPr>
      <w:proofErr w:type="spellStart"/>
      <w:r>
        <w:rPr>
          <w:b w:val="0"/>
          <w:bCs/>
          <w:sz w:val="20"/>
        </w:rPr>
        <w:t>Hanxia</w:t>
      </w:r>
      <w:proofErr w:type="spellEnd"/>
      <w:r>
        <w:rPr>
          <w:b w:val="0"/>
          <w:bCs/>
          <w:sz w:val="20"/>
        </w:rPr>
        <w:t xml:space="preserve"> Yu</w:t>
      </w:r>
      <w:r>
        <w:rPr>
          <w:b w:val="0"/>
          <w:bCs/>
          <w:sz w:val="20"/>
          <w:vertAlign w:val="superscript"/>
        </w:rPr>
        <w:t>1</w:t>
      </w:r>
      <w:r>
        <w:rPr>
          <w:b w:val="0"/>
          <w:bCs/>
          <w:sz w:val="20"/>
        </w:rPr>
        <w:t>, Johannes J. Le Roux</w:t>
      </w:r>
      <w:r>
        <w:rPr>
          <w:b w:val="0"/>
          <w:bCs/>
          <w:sz w:val="20"/>
          <w:vertAlign w:val="superscript"/>
        </w:rPr>
        <w:t>2</w:t>
      </w:r>
      <w:r>
        <w:rPr>
          <w:b w:val="0"/>
          <w:bCs/>
          <w:sz w:val="20"/>
        </w:rPr>
        <w:t xml:space="preserve">, </w:t>
      </w:r>
      <w:proofErr w:type="spellStart"/>
      <w:r>
        <w:rPr>
          <w:b w:val="0"/>
          <w:bCs/>
          <w:sz w:val="20"/>
        </w:rPr>
        <w:t>Mengxin</w:t>
      </w:r>
      <w:proofErr w:type="spellEnd"/>
      <w:r>
        <w:rPr>
          <w:b w:val="0"/>
          <w:bCs/>
          <w:sz w:val="20"/>
        </w:rPr>
        <w:t xml:space="preserve"> Zhao</w:t>
      </w:r>
      <w:r>
        <w:rPr>
          <w:b w:val="0"/>
          <w:bCs/>
          <w:sz w:val="20"/>
          <w:vertAlign w:val="superscript"/>
        </w:rPr>
        <w:t>3*</w:t>
      </w:r>
      <w:r>
        <w:rPr>
          <w:b w:val="0"/>
          <w:bCs/>
          <w:sz w:val="20"/>
        </w:rPr>
        <w:t xml:space="preserve">, </w:t>
      </w:r>
      <w:proofErr w:type="spellStart"/>
      <w:r>
        <w:rPr>
          <w:b w:val="0"/>
          <w:bCs/>
          <w:sz w:val="20"/>
        </w:rPr>
        <w:t>Weihua</w:t>
      </w:r>
      <w:proofErr w:type="spellEnd"/>
      <w:r>
        <w:rPr>
          <w:b w:val="0"/>
          <w:bCs/>
          <w:sz w:val="20"/>
        </w:rPr>
        <w:t xml:space="preserve"> Li</w:t>
      </w:r>
      <w:r>
        <w:rPr>
          <w:b w:val="0"/>
          <w:bCs/>
          <w:sz w:val="20"/>
          <w:vertAlign w:val="superscript"/>
        </w:rPr>
        <w:t>1*</w:t>
      </w:r>
    </w:p>
    <w:p w:rsidR="003D0343" w:rsidRDefault="001B4667">
      <w:pPr>
        <w:pStyle w:val="1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bookmarkStart w:id="0" w:name="OLE_LINK31"/>
      <w:r>
        <w:rPr>
          <w:rFonts w:ascii="Times New Roman" w:hAnsi="Times New Roman" w:cs="Times New Roman"/>
          <w:sz w:val="20"/>
          <w:szCs w:val="20"/>
        </w:rPr>
        <w:t xml:space="preserve">Guangdong Provincial Key Laboratory of Biotechnology for Plant Development, </w:t>
      </w:r>
      <w:r>
        <w:rPr>
          <w:rFonts w:ascii="Times New Roman" w:hAnsi="Times New Roman" w:cs="Times New Roman"/>
          <w:iCs/>
          <w:kern w:val="0"/>
          <w:sz w:val="20"/>
          <w:szCs w:val="20"/>
          <w:lang w:bidi="ar"/>
        </w:rPr>
        <w:t xml:space="preserve">Guangzhou Key laboratory of Subtropical Biodiversity and Biomonitoring, </w:t>
      </w:r>
      <w:r>
        <w:rPr>
          <w:rFonts w:ascii="Times New Roman" w:hAnsi="Times New Roman" w:cs="Times New Roman"/>
          <w:sz w:val="20"/>
          <w:szCs w:val="20"/>
        </w:rPr>
        <w:t>School of Life Sciences, South China Normal University, Guangzhou 510631, China</w:t>
      </w:r>
      <w:bookmarkEnd w:id="0"/>
    </w:p>
    <w:p w:rsidR="003D0343" w:rsidRDefault="001B4667">
      <w:pPr>
        <w:pStyle w:val="10"/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Department of Biological Sciences, Macquarie University, New South Wales 2109, Australia</w:t>
      </w:r>
    </w:p>
    <w:p w:rsidR="003D0343" w:rsidRDefault="001B4667">
      <w:pPr>
        <w:ind w:firstLineChars="0" w:firstLine="0"/>
        <w:rPr>
          <w:sz w:val="20"/>
        </w:rPr>
      </w:pPr>
      <w:r>
        <w:rPr>
          <w:sz w:val="20"/>
          <w:vertAlign w:val="superscript"/>
        </w:rPr>
        <w:t>3</w:t>
      </w:r>
      <w:r>
        <w:rPr>
          <w:sz w:val="20"/>
        </w:rPr>
        <w:t>State Key Lab</w:t>
      </w:r>
      <w:r>
        <w:rPr>
          <w:sz w:val="20"/>
        </w:rPr>
        <w:t>oratory for Biology of Plant Diseases and Insect Pests, Institute of Plant Protection, Chinese Academy of Agricultural Sciences, Beijing, China</w:t>
      </w:r>
      <w:r>
        <w:rPr>
          <w:sz w:val="20"/>
        </w:rPr>
        <w:t>，</w:t>
      </w:r>
      <w:r>
        <w:rPr>
          <w:sz w:val="20"/>
        </w:rPr>
        <w:t>100193</w:t>
      </w:r>
    </w:p>
    <w:p w:rsidR="003D0343" w:rsidRDefault="001B4667">
      <w:pPr>
        <w:pStyle w:val="10"/>
        <w:spacing w:after="0" w:line="360" w:lineRule="auto"/>
        <w:rPr>
          <w:rStyle w:val="a8"/>
          <w:rFonts w:ascii="Times New Roman" w:hAnsi="Times New Roman" w:cs="Times New Roman"/>
          <w:color w:val="auto"/>
          <w:sz w:val="20"/>
          <w:szCs w:val="20"/>
          <w:u w:val="none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* </w:t>
      </w:r>
      <w:r>
        <w:rPr>
          <w:rFonts w:ascii="Times New Roman" w:hAnsi="Times New Roman" w:cs="Times New Roman"/>
          <w:sz w:val="20"/>
          <w:szCs w:val="20"/>
        </w:rPr>
        <w:t xml:space="preserve">Corresponding authors: Email addresses: </w:t>
      </w:r>
      <w:hyperlink r:id="rId7" w:history="1">
        <w:r>
          <w:rPr>
            <w:rStyle w:val="a8"/>
            <w:rFonts w:ascii="Times New Roman" w:hAnsi="Times New Roman" w:cs="Times New Roman"/>
            <w:color w:val="auto"/>
            <w:sz w:val="20"/>
            <w:szCs w:val="20"/>
          </w:rPr>
          <w:t>zhaomengxin@caas.cn;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</w:t>
      </w:r>
      <w:hyperlink r:id="rId8" w:history="1">
        <w:r>
          <w:rPr>
            <w:rStyle w:val="a8"/>
            <w:rFonts w:ascii="Times New Roman" w:hAnsi="Times New Roman" w:cs="Times New Roman"/>
            <w:color w:val="auto"/>
            <w:sz w:val="20"/>
            <w:szCs w:val="20"/>
            <w:u w:val="none"/>
          </w:rPr>
          <w:t>whli@scnu.edu.cn</w:t>
        </w:r>
      </w:hyperlink>
    </w:p>
    <w:p w:rsidR="003D0343" w:rsidRDefault="003D0343">
      <w:pPr>
        <w:pStyle w:val="10"/>
        <w:spacing w:after="0" w:line="360" w:lineRule="auto"/>
        <w:rPr>
          <w:rStyle w:val="a8"/>
          <w:rFonts w:ascii="Times New Roman" w:hAnsi="Times New Roman" w:cs="Times New Roman"/>
          <w:color w:val="auto"/>
          <w:sz w:val="20"/>
          <w:szCs w:val="20"/>
          <w:u w:val="none"/>
        </w:rPr>
      </w:pPr>
    </w:p>
    <w:p w:rsidR="003D0343" w:rsidRDefault="001B4667">
      <w:pPr>
        <w:pStyle w:val="1"/>
        <w:spacing w:before="0" w:after="0"/>
        <w:jc w:val="both"/>
        <w:rPr>
          <w:sz w:val="20"/>
        </w:rPr>
      </w:pPr>
      <w:r>
        <w:rPr>
          <w:sz w:val="20"/>
        </w:rPr>
        <w:t xml:space="preserve">ORCID </w:t>
      </w:r>
    </w:p>
    <w:p w:rsidR="003D0343" w:rsidRDefault="001B4667">
      <w:pPr>
        <w:pStyle w:val="1"/>
        <w:spacing w:before="0" w:after="0"/>
        <w:jc w:val="both"/>
        <w:rPr>
          <w:b w:val="0"/>
          <w:bCs/>
          <w:sz w:val="20"/>
        </w:rPr>
      </w:pPr>
      <w:proofErr w:type="spellStart"/>
      <w:r>
        <w:rPr>
          <w:b w:val="0"/>
          <w:bCs/>
          <w:sz w:val="20"/>
        </w:rPr>
        <w:t>Weihua</w:t>
      </w:r>
      <w:proofErr w:type="spellEnd"/>
      <w:r>
        <w:rPr>
          <w:b w:val="0"/>
          <w:bCs/>
          <w:sz w:val="20"/>
        </w:rPr>
        <w:t xml:space="preserve"> Li: https://orcid.org/0000-0001-6707-2592</w:t>
      </w:r>
    </w:p>
    <w:p w:rsidR="003D0343" w:rsidRDefault="001B4667">
      <w:pPr>
        <w:pStyle w:val="1"/>
        <w:spacing w:before="0" w:after="0"/>
        <w:jc w:val="both"/>
        <w:rPr>
          <w:b w:val="0"/>
          <w:bCs/>
          <w:sz w:val="20"/>
        </w:rPr>
      </w:pPr>
      <w:r>
        <w:rPr>
          <w:b w:val="0"/>
          <w:bCs/>
          <w:sz w:val="20"/>
        </w:rPr>
        <w:t>Johannes J. Le Roux: https://orcid.org/0000-0001-7911-9810</w:t>
      </w:r>
    </w:p>
    <w:p w:rsidR="003D0343" w:rsidRDefault="003D0343">
      <w:pPr>
        <w:widowControl/>
        <w:ind w:firstLineChars="0" w:firstLine="0"/>
        <w:rPr>
          <w:sz w:val="28"/>
          <w:szCs w:val="21"/>
        </w:rPr>
        <w:sectPr w:rsidR="003D034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3D0343" w:rsidRDefault="001B4667">
      <w:pPr>
        <w:widowControl/>
        <w:ind w:firstLineChars="0" w:firstLine="0"/>
        <w:rPr>
          <w:sz w:val="28"/>
          <w:szCs w:val="21"/>
        </w:rPr>
      </w:pPr>
      <w:r>
        <w:rPr>
          <w:rFonts w:hint="eastAsia"/>
          <w:sz w:val="28"/>
          <w:szCs w:val="21"/>
        </w:rPr>
        <w:lastRenderedPageBreak/>
        <w:t>Supplementary Information</w:t>
      </w:r>
    </w:p>
    <w:p w:rsidR="003D0343" w:rsidRDefault="003D0343">
      <w:pPr>
        <w:pStyle w:val="a0"/>
        <w:ind w:firstLineChars="0" w:firstLine="0"/>
      </w:pPr>
      <w:bookmarkStart w:id="1" w:name="_GoBack"/>
      <w:bookmarkEnd w:id="1"/>
    </w:p>
    <w:p w:rsidR="003D0343" w:rsidRDefault="001B4667">
      <w:pPr>
        <w:widowControl/>
        <w:spacing w:line="240" w:lineRule="auto"/>
        <w:ind w:firstLineChars="0" w:firstLine="0"/>
        <w:rPr>
          <w:sz w:val="21"/>
          <w:szCs w:val="21"/>
        </w:rPr>
      </w:pPr>
      <w:r>
        <w:rPr>
          <w:sz w:val="21"/>
          <w:szCs w:val="21"/>
        </w:rPr>
        <w:t xml:space="preserve">Table </w:t>
      </w:r>
      <w:r>
        <w:rPr>
          <w:rFonts w:hint="eastAsia"/>
          <w:sz w:val="21"/>
          <w:szCs w:val="21"/>
        </w:rPr>
        <w:t>S</w:t>
      </w:r>
      <w:r>
        <w:rPr>
          <w:sz w:val="21"/>
          <w:szCs w:val="21"/>
        </w:rPr>
        <w:t xml:space="preserve">1 </w:t>
      </w:r>
      <w:bookmarkStart w:id="2" w:name="OLE_LINK25"/>
      <w:r>
        <w:rPr>
          <w:sz w:val="21"/>
          <w:szCs w:val="21"/>
        </w:rPr>
        <w:t>Precursor/product ion pairs and parameters for multiple reaction monitoring (MRM) of compounds.</w:t>
      </w:r>
      <w:bookmarkEnd w:id="2"/>
    </w:p>
    <w:tbl>
      <w:tblPr>
        <w:tblW w:w="4997" w:type="pct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1"/>
        <w:gridCol w:w="1549"/>
        <w:gridCol w:w="1576"/>
        <w:gridCol w:w="2217"/>
        <w:gridCol w:w="1389"/>
        <w:gridCol w:w="1738"/>
      </w:tblGrid>
      <w:tr w:rsidR="003D0343">
        <w:trPr>
          <w:trHeight w:val="524"/>
          <w:jc w:val="center"/>
        </w:trPr>
        <w:tc>
          <w:tcPr>
            <w:tcW w:w="652" w:type="pct"/>
            <w:tcBorders>
              <w:bottom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Compounds</w:t>
            </w:r>
          </w:p>
        </w:tc>
        <w:tc>
          <w:tcPr>
            <w:tcW w:w="795" w:type="pct"/>
            <w:tcBorders>
              <w:bottom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Retention time</w:t>
            </w:r>
          </w:p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(min)</w:t>
            </w:r>
          </w:p>
        </w:tc>
        <w:tc>
          <w:tcPr>
            <w:tcW w:w="809" w:type="pct"/>
            <w:tcBorders>
              <w:bottom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Molecular ions</w:t>
            </w:r>
          </w:p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(m z-1)</w:t>
            </w:r>
          </w:p>
        </w:tc>
        <w:tc>
          <w:tcPr>
            <w:tcW w:w="1137" w:type="pct"/>
            <w:tcBorders>
              <w:bottom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MRM transition</w:t>
            </w:r>
          </w:p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(</w:t>
            </w:r>
            <w:proofErr w:type="spellStart"/>
            <w:r>
              <w:rPr>
                <w:color w:val="000000"/>
                <w:kern w:val="0"/>
                <w:sz w:val="21"/>
                <w:szCs w:val="21"/>
                <w:lang w:bidi="ar"/>
              </w:rPr>
              <w:t>precursor→product</w:t>
            </w:r>
            <w:proofErr w:type="spellEnd"/>
            <w:r>
              <w:rPr>
                <w:color w:val="000000"/>
                <w:kern w:val="0"/>
                <w:sz w:val="21"/>
                <w:szCs w:val="21"/>
                <w:lang w:bidi="ar"/>
              </w:rPr>
              <w:t>)</w:t>
            </w:r>
          </w:p>
        </w:tc>
        <w:tc>
          <w:tcPr>
            <w:tcW w:w="713" w:type="pct"/>
            <w:tcBorders>
              <w:bottom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Cone voltage</w:t>
            </w:r>
          </w:p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(V)</w:t>
            </w:r>
          </w:p>
        </w:tc>
        <w:tc>
          <w:tcPr>
            <w:tcW w:w="891" w:type="pct"/>
            <w:tcBorders>
              <w:bottom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kern w:val="24"/>
                <w:sz w:val="21"/>
                <w:szCs w:val="21"/>
              </w:rPr>
            </w:pPr>
            <w:r>
              <w:rPr>
                <w:kern w:val="24"/>
                <w:sz w:val="21"/>
                <w:szCs w:val="21"/>
              </w:rPr>
              <w:t>Collision energy</w:t>
            </w:r>
          </w:p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kern w:val="24"/>
                <w:sz w:val="21"/>
                <w:szCs w:val="21"/>
              </w:rPr>
              <w:t>(eV)</w:t>
            </w:r>
          </w:p>
        </w:tc>
      </w:tr>
      <w:tr w:rsidR="003D0343">
        <w:trPr>
          <w:trHeight w:val="295"/>
          <w:jc w:val="center"/>
        </w:trPr>
        <w:tc>
          <w:tcPr>
            <w:tcW w:w="652" w:type="pct"/>
            <w:vMerge w:val="restart"/>
            <w:tcBorders>
              <w:top w:val="single" w:sz="4" w:space="0" w:color="auto"/>
              <w:lef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795" w:type="pct"/>
            <w:vMerge w:val="restart"/>
            <w:tcBorders>
              <w:top w:val="single" w:sz="4" w:space="0" w:color="auto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beforeLines="50" w:before="156" w:line="240" w:lineRule="auto"/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kern w:val="24"/>
                <w:sz w:val="21"/>
                <w:szCs w:val="21"/>
              </w:rPr>
              <w:t>1.89</w:t>
            </w:r>
          </w:p>
        </w:tc>
        <w:tc>
          <w:tcPr>
            <w:tcW w:w="809" w:type="pct"/>
            <w:vMerge w:val="restart"/>
            <w:tcBorders>
              <w:top w:val="single" w:sz="4" w:space="0" w:color="auto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beforeLines="50" w:before="156" w:line="240" w:lineRule="auto"/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kern w:val="24"/>
                <w:sz w:val="21"/>
                <w:szCs w:val="21"/>
              </w:rPr>
              <w:t>273.05</w:t>
            </w:r>
          </w:p>
        </w:tc>
        <w:tc>
          <w:tcPr>
            <w:tcW w:w="1137" w:type="pct"/>
            <w:tcBorders>
              <w:top w:val="single" w:sz="4" w:space="0" w:color="auto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273.1→185.1</w:t>
            </w:r>
            <w:r>
              <w:rPr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713" w:type="pct"/>
            <w:tcBorders>
              <w:top w:val="single" w:sz="4" w:space="0" w:color="auto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26.0</w:t>
            </w:r>
          </w:p>
        </w:tc>
        <w:tc>
          <w:tcPr>
            <w:tcW w:w="891" w:type="pct"/>
            <w:tcBorders>
              <w:top w:val="single" w:sz="4" w:space="0" w:color="auto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10.0</w:t>
            </w:r>
          </w:p>
        </w:tc>
      </w:tr>
      <w:tr w:rsidR="003D0343">
        <w:trPr>
          <w:trHeight w:val="295"/>
          <w:jc w:val="center"/>
        </w:trPr>
        <w:tc>
          <w:tcPr>
            <w:tcW w:w="652" w:type="pct"/>
            <w:vMerge/>
            <w:tcBorders>
              <w:lef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95" w:type="pct"/>
            <w:vMerge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09" w:type="pct"/>
            <w:vMerge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273.1→229.1</w:t>
            </w:r>
          </w:p>
        </w:tc>
        <w:tc>
          <w:tcPr>
            <w:tcW w:w="7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26.0</w:t>
            </w:r>
          </w:p>
        </w:tc>
        <w:tc>
          <w:tcPr>
            <w:tcW w:w="891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8.0</w:t>
            </w:r>
          </w:p>
        </w:tc>
      </w:tr>
      <w:tr w:rsidR="003D0343">
        <w:trPr>
          <w:trHeight w:val="295"/>
          <w:jc w:val="center"/>
        </w:trPr>
        <w:tc>
          <w:tcPr>
            <w:tcW w:w="652" w:type="pct"/>
            <w:vMerge w:val="restart"/>
            <w:tcBorders>
              <w:lef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line="240" w:lineRule="auto"/>
              <w:ind w:firstLineChars="0" w:firstLine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</w:p>
        </w:tc>
        <w:tc>
          <w:tcPr>
            <w:tcW w:w="795" w:type="pct"/>
            <w:vMerge w:val="restar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beforeLines="50" w:before="156" w:line="240" w:lineRule="auto"/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kern w:val="24"/>
                <w:sz w:val="21"/>
                <w:szCs w:val="21"/>
              </w:rPr>
              <w:t>2.65</w:t>
            </w:r>
          </w:p>
        </w:tc>
        <w:tc>
          <w:tcPr>
            <w:tcW w:w="809" w:type="pct"/>
            <w:vMerge w:val="restar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beforeLines="50" w:before="156" w:line="240" w:lineRule="auto"/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kern w:val="24"/>
                <w:sz w:val="21"/>
                <w:szCs w:val="21"/>
              </w:rPr>
              <w:t>275.06</w:t>
            </w:r>
          </w:p>
        </w:tc>
        <w:tc>
          <w:tcPr>
            <w:tcW w:w="113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275.1→187.1</w:t>
            </w:r>
            <w:r>
              <w:rPr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7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30.0</w:t>
            </w:r>
          </w:p>
        </w:tc>
        <w:tc>
          <w:tcPr>
            <w:tcW w:w="891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10.0</w:t>
            </w:r>
          </w:p>
        </w:tc>
      </w:tr>
      <w:tr w:rsidR="003D0343">
        <w:trPr>
          <w:trHeight w:val="260"/>
          <w:jc w:val="center"/>
        </w:trPr>
        <w:tc>
          <w:tcPr>
            <w:tcW w:w="652" w:type="pct"/>
            <w:vMerge/>
            <w:tcBorders>
              <w:lef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spacing w:line="240" w:lineRule="auto"/>
              <w:ind w:firstLineChars="0" w:firstLine="0"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795" w:type="pct"/>
            <w:vMerge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09" w:type="pct"/>
            <w:vMerge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275.1→231.2</w:t>
            </w:r>
          </w:p>
        </w:tc>
        <w:tc>
          <w:tcPr>
            <w:tcW w:w="7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30.0</w:t>
            </w:r>
          </w:p>
        </w:tc>
        <w:tc>
          <w:tcPr>
            <w:tcW w:w="891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8.0</w:t>
            </w:r>
          </w:p>
        </w:tc>
      </w:tr>
      <w:tr w:rsidR="003D0343">
        <w:trPr>
          <w:trHeight w:val="295"/>
          <w:jc w:val="center"/>
        </w:trPr>
        <w:tc>
          <w:tcPr>
            <w:tcW w:w="652" w:type="pct"/>
            <w:vMerge w:val="restart"/>
            <w:tcBorders>
              <w:lef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line="240" w:lineRule="auto"/>
              <w:ind w:firstLineChars="0" w:firstLine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</w:p>
        </w:tc>
        <w:tc>
          <w:tcPr>
            <w:tcW w:w="795" w:type="pct"/>
            <w:vMerge w:val="restar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beforeLines="50" w:before="156" w:line="240" w:lineRule="auto"/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kern w:val="24"/>
                <w:sz w:val="21"/>
                <w:szCs w:val="21"/>
              </w:rPr>
              <w:t>1.82</w:t>
            </w:r>
          </w:p>
        </w:tc>
        <w:tc>
          <w:tcPr>
            <w:tcW w:w="809" w:type="pct"/>
            <w:vMerge w:val="restar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beforeLines="50" w:before="156" w:line="240" w:lineRule="auto"/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kern w:val="24"/>
                <w:sz w:val="21"/>
                <w:szCs w:val="21"/>
              </w:rPr>
              <w:t>291.06</w:t>
            </w:r>
          </w:p>
        </w:tc>
        <w:tc>
          <w:tcPr>
            <w:tcW w:w="113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291.1→219.1</w:t>
            </w:r>
          </w:p>
        </w:tc>
        <w:tc>
          <w:tcPr>
            <w:tcW w:w="7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28.0</w:t>
            </w:r>
          </w:p>
        </w:tc>
        <w:tc>
          <w:tcPr>
            <w:tcW w:w="891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18.0</w:t>
            </w:r>
          </w:p>
        </w:tc>
      </w:tr>
      <w:tr w:rsidR="003D0343">
        <w:trPr>
          <w:trHeight w:val="295"/>
          <w:jc w:val="center"/>
        </w:trPr>
        <w:tc>
          <w:tcPr>
            <w:tcW w:w="652" w:type="pct"/>
            <w:vMerge/>
            <w:tcBorders>
              <w:lef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95" w:type="pct"/>
            <w:vMerge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09" w:type="pct"/>
            <w:vMerge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291.1→247.1</w:t>
            </w:r>
            <w:r>
              <w:rPr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7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28.0</w:t>
            </w:r>
          </w:p>
        </w:tc>
        <w:tc>
          <w:tcPr>
            <w:tcW w:w="891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8.0</w:t>
            </w:r>
          </w:p>
        </w:tc>
      </w:tr>
      <w:tr w:rsidR="003D0343">
        <w:trPr>
          <w:trHeight w:val="295"/>
          <w:jc w:val="center"/>
        </w:trPr>
        <w:tc>
          <w:tcPr>
            <w:tcW w:w="652" w:type="pct"/>
            <w:vMerge w:val="restart"/>
            <w:tcBorders>
              <w:lef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795" w:type="pct"/>
            <w:vMerge w:val="restar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beforeLines="50" w:before="156" w:line="240" w:lineRule="auto"/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kern w:val="24"/>
                <w:sz w:val="21"/>
                <w:szCs w:val="21"/>
              </w:rPr>
              <w:t>2.56</w:t>
            </w:r>
          </w:p>
        </w:tc>
        <w:tc>
          <w:tcPr>
            <w:tcW w:w="809" w:type="pct"/>
            <w:vMerge w:val="restar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beforeLines="50" w:before="156" w:line="240" w:lineRule="auto"/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kern w:val="24"/>
                <w:sz w:val="21"/>
                <w:szCs w:val="21"/>
              </w:rPr>
              <w:t>333.10</w:t>
            </w:r>
          </w:p>
        </w:tc>
        <w:tc>
          <w:tcPr>
            <w:tcW w:w="113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333.1→229.1</w:t>
            </w:r>
            <w:r>
              <w:rPr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7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24.0</w:t>
            </w:r>
          </w:p>
        </w:tc>
        <w:tc>
          <w:tcPr>
            <w:tcW w:w="891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14.0</w:t>
            </w:r>
          </w:p>
        </w:tc>
      </w:tr>
      <w:tr w:rsidR="003D0343">
        <w:trPr>
          <w:trHeight w:val="295"/>
          <w:jc w:val="center"/>
        </w:trPr>
        <w:tc>
          <w:tcPr>
            <w:tcW w:w="652" w:type="pct"/>
            <w:vMerge/>
            <w:tcBorders>
              <w:lef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spacing w:line="240" w:lineRule="auto"/>
              <w:ind w:firstLineChars="0" w:firstLine="0"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795" w:type="pct"/>
            <w:vMerge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09" w:type="pct"/>
            <w:vMerge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333.1→273.1</w:t>
            </w:r>
          </w:p>
        </w:tc>
        <w:tc>
          <w:tcPr>
            <w:tcW w:w="7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24.0</w:t>
            </w:r>
          </w:p>
        </w:tc>
        <w:tc>
          <w:tcPr>
            <w:tcW w:w="891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6.0</w:t>
            </w:r>
          </w:p>
        </w:tc>
      </w:tr>
      <w:tr w:rsidR="003D0343">
        <w:trPr>
          <w:trHeight w:val="295"/>
          <w:jc w:val="center"/>
        </w:trPr>
        <w:tc>
          <w:tcPr>
            <w:tcW w:w="652" w:type="pct"/>
            <w:vMerge w:val="restart"/>
            <w:tcBorders>
              <w:lef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line="240" w:lineRule="auto"/>
              <w:ind w:firstLineChars="0" w:firstLine="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</w:t>
            </w:r>
          </w:p>
        </w:tc>
        <w:tc>
          <w:tcPr>
            <w:tcW w:w="795" w:type="pct"/>
            <w:vMerge w:val="restar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beforeLines="50" w:before="156" w:line="240" w:lineRule="auto"/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kern w:val="24"/>
                <w:sz w:val="21"/>
                <w:szCs w:val="21"/>
              </w:rPr>
              <w:t>2.66</w:t>
            </w:r>
          </w:p>
        </w:tc>
        <w:tc>
          <w:tcPr>
            <w:tcW w:w="809" w:type="pct"/>
            <w:vMerge w:val="restar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spacing w:beforeLines="50" w:before="156" w:line="240" w:lineRule="auto"/>
              <w:ind w:firstLineChars="0" w:firstLine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kern w:val="24"/>
                <w:sz w:val="21"/>
                <w:szCs w:val="21"/>
              </w:rPr>
              <w:t>335.12</w:t>
            </w:r>
          </w:p>
        </w:tc>
        <w:tc>
          <w:tcPr>
            <w:tcW w:w="113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335.1→187.16</w:t>
            </w:r>
          </w:p>
        </w:tc>
        <w:tc>
          <w:tcPr>
            <w:tcW w:w="7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26.0</w:t>
            </w:r>
          </w:p>
        </w:tc>
        <w:tc>
          <w:tcPr>
            <w:tcW w:w="891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16.0</w:t>
            </w:r>
          </w:p>
        </w:tc>
      </w:tr>
      <w:tr w:rsidR="003D0343">
        <w:trPr>
          <w:trHeight w:val="295"/>
          <w:jc w:val="center"/>
        </w:trPr>
        <w:tc>
          <w:tcPr>
            <w:tcW w:w="652" w:type="pct"/>
            <w:vMerge/>
            <w:tcBorders>
              <w:lef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spacing w:line="240" w:lineRule="auto"/>
              <w:ind w:firstLineChars="0" w:firstLine="0"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795" w:type="pct"/>
            <w:vMerge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09" w:type="pct"/>
            <w:vMerge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3D034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13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335.1→275.13</w:t>
            </w:r>
            <w:r>
              <w:rPr>
                <w:color w:val="000000"/>
                <w:kern w:val="0"/>
                <w:sz w:val="21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7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26.0</w:t>
            </w:r>
          </w:p>
        </w:tc>
        <w:tc>
          <w:tcPr>
            <w:tcW w:w="891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3D0343" w:rsidRDefault="001B4667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8.0</w:t>
            </w:r>
          </w:p>
        </w:tc>
      </w:tr>
    </w:tbl>
    <w:p w:rsidR="003D0343" w:rsidRDefault="001B4667">
      <w:pPr>
        <w:spacing w:beforeLines="50" w:before="156" w:line="240" w:lineRule="auto"/>
        <w:ind w:firstLineChars="0" w:firstLine="0"/>
        <w:rPr>
          <w:sz w:val="21"/>
          <w:szCs w:val="21"/>
        </w:rPr>
      </w:pPr>
      <w:proofErr w:type="gramStart"/>
      <w:r>
        <w:rPr>
          <w:sz w:val="21"/>
          <w:szCs w:val="21"/>
          <w:vertAlign w:val="superscript"/>
        </w:rPr>
        <w:t>a</w:t>
      </w:r>
      <w:proofErr w:type="gramEnd"/>
      <w:r>
        <w:rPr>
          <w:sz w:val="21"/>
          <w:szCs w:val="21"/>
          <w:vertAlign w:val="superscript"/>
        </w:rPr>
        <w:t xml:space="preserve"> </w:t>
      </w:r>
      <w:r>
        <w:rPr>
          <w:sz w:val="21"/>
          <w:szCs w:val="21"/>
        </w:rPr>
        <w:t>Transition used for quantitation.</w:t>
      </w:r>
    </w:p>
    <w:p w:rsidR="003D0343" w:rsidRDefault="003D0343">
      <w:pPr>
        <w:pStyle w:val="a0"/>
        <w:ind w:firstLineChars="0" w:firstLine="0"/>
      </w:pPr>
    </w:p>
    <w:p w:rsidR="003D0343" w:rsidRDefault="001B4667">
      <w:pPr>
        <w:ind w:firstLineChars="0" w:firstLine="0"/>
        <w:jc w:val="left"/>
      </w:pPr>
      <w:r>
        <w:rPr>
          <w:rFonts w:hint="eastAsia"/>
          <w:noProof/>
        </w:rPr>
        <w:drawing>
          <wp:inline distT="0" distB="0" distL="114300" distR="114300">
            <wp:extent cx="6115685" cy="2317115"/>
            <wp:effectExtent l="0" t="0" r="5715" b="6985"/>
            <wp:docPr id="4" name="图片 3" descr="observed_speciesTreat合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observed_speciesTreat合图"/>
                    <pic:cNvPicPr>
                      <a:picLocks noChangeAspect="1"/>
                    </pic:cNvPicPr>
                  </pic:nvPicPr>
                  <pic:blipFill>
                    <a:blip r:embed="rId15"/>
                    <a:srcRect t="3766" r="3978" b="46831"/>
                    <a:stretch>
                      <a:fillRect/>
                    </a:stretch>
                  </pic:blipFill>
                  <pic:spPr>
                    <a:xfrm>
                      <a:off x="0" y="0"/>
                      <a:ext cx="611568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343" w:rsidRDefault="001B4667">
      <w:pPr>
        <w:pStyle w:val="a0"/>
        <w:spacing w:line="240" w:lineRule="auto"/>
        <w:ind w:firstLineChars="900" w:firstLine="1890"/>
        <w:rPr>
          <w:sz w:val="21"/>
          <w:szCs w:val="21"/>
        </w:rPr>
      </w:pPr>
      <w:r>
        <w:rPr>
          <w:sz w:val="21"/>
          <w:szCs w:val="21"/>
        </w:rPr>
        <w:t xml:space="preserve">Bacteria           </w:t>
      </w:r>
      <w:r>
        <w:rPr>
          <w:rFonts w:hint="eastAsia"/>
          <w:sz w:val="21"/>
          <w:szCs w:val="21"/>
        </w:rPr>
        <w:t xml:space="preserve">                        </w:t>
      </w:r>
      <w:r>
        <w:rPr>
          <w:sz w:val="21"/>
          <w:szCs w:val="21"/>
        </w:rPr>
        <w:t xml:space="preserve">         Fungi  </w:t>
      </w:r>
    </w:p>
    <w:p w:rsidR="003D0343" w:rsidRPr="00D7458A" w:rsidRDefault="001B4667" w:rsidP="00D7458A">
      <w:pPr>
        <w:widowControl/>
        <w:spacing w:line="240" w:lineRule="auto"/>
        <w:ind w:firstLineChars="0" w:firstLine="0"/>
        <w:rPr>
          <w:rFonts w:hint="eastAsia"/>
          <w:sz w:val="21"/>
          <w:szCs w:val="21"/>
        </w:rPr>
      </w:pPr>
      <w:r>
        <w:rPr>
          <w:b/>
          <w:bCs/>
          <w:color w:val="000000"/>
          <w:sz w:val="21"/>
          <w:szCs w:val="21"/>
        </w:rPr>
        <w:t xml:space="preserve">Fig. </w:t>
      </w:r>
      <w:r>
        <w:rPr>
          <w:rFonts w:hint="eastAsia"/>
          <w:b/>
          <w:bCs/>
          <w:color w:val="000000"/>
          <w:sz w:val="21"/>
          <w:szCs w:val="21"/>
        </w:rPr>
        <w:t>S1</w:t>
      </w:r>
      <w:r>
        <w:rPr>
          <w:color w:val="000000"/>
          <w:sz w:val="21"/>
          <w:szCs w:val="21"/>
        </w:rPr>
        <w:t xml:space="preserve"> Rarefaction curves of the number of bacterial </w:t>
      </w:r>
      <w:r>
        <w:rPr>
          <w:color w:val="000000"/>
          <w:sz w:val="20"/>
        </w:rPr>
        <w:t xml:space="preserve">(left) and </w:t>
      </w:r>
      <w:r>
        <w:rPr>
          <w:color w:val="000000"/>
          <w:sz w:val="20"/>
        </w:rPr>
        <w:t>fungal (right)</w:t>
      </w:r>
      <w:r>
        <w:rPr>
          <w:color w:val="000000"/>
          <w:sz w:val="21"/>
          <w:szCs w:val="21"/>
        </w:rPr>
        <w:t xml:space="preserve"> OTUs</w:t>
      </w:r>
      <w:r>
        <w:rPr>
          <w:color w:val="000000"/>
          <w:sz w:val="20"/>
        </w:rPr>
        <w:t xml:space="preserve"> </w:t>
      </w:r>
      <w:r>
        <w:rPr>
          <w:color w:val="000000"/>
          <w:sz w:val="21"/>
          <w:szCs w:val="21"/>
        </w:rPr>
        <w:t>in three soils (n=3 for each soil type).</w:t>
      </w:r>
      <w:r>
        <w:rPr>
          <w:rFonts w:hint="eastAsia"/>
          <w:color w:val="000000"/>
          <w:sz w:val="21"/>
          <w:szCs w:val="21"/>
        </w:rPr>
        <w:t xml:space="preserve"> </w:t>
      </w:r>
      <w:r>
        <w:rPr>
          <w:sz w:val="21"/>
          <w:szCs w:val="21"/>
        </w:rPr>
        <w:t xml:space="preserve">IS </w:t>
      </w:r>
      <w:r>
        <w:rPr>
          <w:rFonts w:hint="eastAsia"/>
          <w:sz w:val="21"/>
          <w:szCs w:val="21"/>
        </w:rPr>
        <w:t xml:space="preserve">- </w:t>
      </w:r>
      <w:r>
        <w:rPr>
          <w:sz w:val="21"/>
          <w:szCs w:val="21"/>
        </w:rPr>
        <w:t xml:space="preserve">the invaded soil; US </w:t>
      </w:r>
      <w:r>
        <w:rPr>
          <w:rFonts w:hint="eastAsia"/>
          <w:sz w:val="21"/>
          <w:szCs w:val="21"/>
        </w:rPr>
        <w:t>-</w:t>
      </w:r>
      <w:r>
        <w:rPr>
          <w:sz w:val="21"/>
          <w:szCs w:val="21"/>
        </w:rPr>
        <w:t xml:space="preserve"> the uninvaded soil</w:t>
      </w:r>
      <w:r>
        <w:rPr>
          <w:rFonts w:hint="eastAsia"/>
          <w:sz w:val="21"/>
          <w:szCs w:val="21"/>
        </w:rPr>
        <w:t xml:space="preserve">; </w:t>
      </w:r>
      <w:r>
        <w:rPr>
          <w:sz w:val="21"/>
          <w:szCs w:val="21"/>
        </w:rPr>
        <w:t xml:space="preserve">DS </w:t>
      </w:r>
      <w:r>
        <w:rPr>
          <w:rFonts w:hint="eastAsia"/>
          <w:sz w:val="21"/>
          <w:szCs w:val="21"/>
        </w:rPr>
        <w:t>-</w:t>
      </w:r>
      <w:r>
        <w:rPr>
          <w:sz w:val="21"/>
          <w:szCs w:val="21"/>
        </w:rPr>
        <w:t xml:space="preserve"> the uninvaded soil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 xml:space="preserve">with </w:t>
      </w:r>
      <w:proofErr w:type="spellStart"/>
      <w:r>
        <w:rPr>
          <w:sz w:val="21"/>
          <w:szCs w:val="21"/>
        </w:rPr>
        <w:t>dihydromikanolide</w:t>
      </w:r>
      <w:proofErr w:type="spellEnd"/>
      <w:r>
        <w:rPr>
          <w:sz w:val="21"/>
          <w:szCs w:val="21"/>
        </w:rPr>
        <w:t xml:space="preserve"> (</w:t>
      </w:r>
      <w:proofErr w:type="spellStart"/>
      <w:r>
        <w:rPr>
          <w:sz w:val="21"/>
          <w:szCs w:val="21"/>
        </w:rPr>
        <w:t>Dih</w:t>
      </w:r>
      <w:proofErr w:type="spellEnd"/>
      <w:r>
        <w:rPr>
          <w:sz w:val="21"/>
          <w:szCs w:val="21"/>
        </w:rPr>
        <w:t>) addition</w:t>
      </w:r>
      <w:r>
        <w:rPr>
          <w:rFonts w:hint="eastAsia"/>
          <w:sz w:val="21"/>
          <w:szCs w:val="21"/>
        </w:rPr>
        <w:t>.</w:t>
      </w:r>
    </w:p>
    <w:sectPr w:rsidR="003D0343" w:rsidRPr="00D7458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667" w:rsidRDefault="001B4667">
      <w:pPr>
        <w:spacing w:line="240" w:lineRule="auto"/>
      </w:pPr>
      <w:r>
        <w:separator/>
      </w:r>
    </w:p>
  </w:endnote>
  <w:endnote w:type="continuationSeparator" w:id="0">
    <w:p w:rsidR="001B4667" w:rsidRDefault="001B46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rbel-Bold">
    <w:altName w:val="Segoe Print"/>
    <w:charset w:val="00"/>
    <w:family w:val="auto"/>
    <w:pitch w:val="default"/>
    <w:sig w:usb0="00000000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343" w:rsidRDefault="003D0343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343" w:rsidRDefault="003D0343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343" w:rsidRDefault="003D0343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667" w:rsidRDefault="001B4667">
      <w:pPr>
        <w:spacing w:line="240" w:lineRule="auto"/>
      </w:pPr>
      <w:r>
        <w:separator/>
      </w:r>
    </w:p>
  </w:footnote>
  <w:footnote w:type="continuationSeparator" w:id="0">
    <w:p w:rsidR="001B4667" w:rsidRDefault="001B466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343" w:rsidRDefault="003D0343">
    <w:pPr>
      <w:pStyle w:val="a7"/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343" w:rsidRDefault="003D0343">
    <w:pPr>
      <w:pStyle w:val="a7"/>
      <w:ind w:firstLine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343" w:rsidRDefault="003D0343">
    <w:pPr>
      <w:pStyle w:val="a7"/>
      <w:ind w:firstLine="4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2F596D"/>
    <w:rsid w:val="001B4667"/>
    <w:rsid w:val="003D0343"/>
    <w:rsid w:val="00635ACD"/>
    <w:rsid w:val="0078226B"/>
    <w:rsid w:val="00A2081C"/>
    <w:rsid w:val="00BE7625"/>
    <w:rsid w:val="00D7458A"/>
    <w:rsid w:val="04EF49F5"/>
    <w:rsid w:val="05AF5CF5"/>
    <w:rsid w:val="0C6020E9"/>
    <w:rsid w:val="12702432"/>
    <w:rsid w:val="134F149C"/>
    <w:rsid w:val="14831FA8"/>
    <w:rsid w:val="14BD7D44"/>
    <w:rsid w:val="1573319E"/>
    <w:rsid w:val="15B21B74"/>
    <w:rsid w:val="198F76C3"/>
    <w:rsid w:val="1A0F4E33"/>
    <w:rsid w:val="1FB155C7"/>
    <w:rsid w:val="23FB4ADC"/>
    <w:rsid w:val="289D34C7"/>
    <w:rsid w:val="2EB87F5B"/>
    <w:rsid w:val="2F53679B"/>
    <w:rsid w:val="31F4464C"/>
    <w:rsid w:val="36C44EB1"/>
    <w:rsid w:val="36CB0427"/>
    <w:rsid w:val="39532BE8"/>
    <w:rsid w:val="39DA0AD0"/>
    <w:rsid w:val="3D344AE2"/>
    <w:rsid w:val="3DB27EC2"/>
    <w:rsid w:val="43B73CC6"/>
    <w:rsid w:val="455F3D2C"/>
    <w:rsid w:val="46BC1D9C"/>
    <w:rsid w:val="471D576E"/>
    <w:rsid w:val="4B9024A0"/>
    <w:rsid w:val="4C491D07"/>
    <w:rsid w:val="4C63540A"/>
    <w:rsid w:val="522F596D"/>
    <w:rsid w:val="5AC27C2C"/>
    <w:rsid w:val="5AF75C49"/>
    <w:rsid w:val="5C722D5E"/>
    <w:rsid w:val="5E836CDA"/>
    <w:rsid w:val="60714C50"/>
    <w:rsid w:val="650C4D12"/>
    <w:rsid w:val="6D900CEA"/>
    <w:rsid w:val="75033BB4"/>
    <w:rsid w:val="78597EEF"/>
    <w:rsid w:val="7D437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1EA833C-BC5C-48CB-B6D1-5247334DF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able of figures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360" w:lineRule="auto"/>
      <w:ind w:firstLineChars="200" w:firstLine="480"/>
      <w:jc w:val="both"/>
    </w:pPr>
    <w:rPr>
      <w:rFonts w:ascii="Times New Roman" w:hAnsi="Times New Roman"/>
      <w:kern w:val="2"/>
      <w:sz w:val="24"/>
    </w:rPr>
  </w:style>
  <w:style w:type="paragraph" w:styleId="1">
    <w:name w:val="heading 1"/>
    <w:basedOn w:val="a1"/>
    <w:next w:val="a"/>
    <w:link w:val="1Char"/>
    <w:qFormat/>
    <w:pPr>
      <w:keepNext/>
      <w:keepLines/>
      <w:spacing w:before="340" w:after="330"/>
      <w:ind w:leftChars="0" w:left="0" w:firstLineChars="0" w:firstLine="0"/>
      <w:jc w:val="center"/>
      <w:outlineLvl w:val="0"/>
    </w:pPr>
    <w:rPr>
      <w:rFonts w:eastAsia="黑体"/>
      <w:b/>
      <w:kern w:val="44"/>
      <w:sz w:val="32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="260" w:after="260"/>
      <w:ind w:firstLineChars="0" w:firstLine="0"/>
      <w:jc w:val="left"/>
      <w:outlineLvl w:val="1"/>
    </w:pPr>
    <w:rPr>
      <w:b/>
      <w:sz w:val="30"/>
    </w:rPr>
  </w:style>
  <w:style w:type="paragraph" w:styleId="3">
    <w:name w:val="heading 3"/>
    <w:basedOn w:val="a1"/>
    <w:next w:val="a"/>
    <w:link w:val="3Char"/>
    <w:semiHidden/>
    <w:unhideWhenUsed/>
    <w:qFormat/>
    <w:pPr>
      <w:spacing w:before="59" w:beforeAutospacing="1" w:afterAutospacing="1"/>
      <w:ind w:leftChars="0" w:left="0" w:firstLineChars="0" w:firstLine="0"/>
      <w:outlineLvl w:val="2"/>
    </w:pPr>
    <w:rPr>
      <w:rFonts w:hint="eastAsia"/>
      <w:b/>
      <w:kern w:val="0"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 First Indent"/>
    <w:basedOn w:val="a5"/>
    <w:qFormat/>
  </w:style>
  <w:style w:type="paragraph" w:styleId="a5">
    <w:name w:val="Body Text"/>
    <w:basedOn w:val="a"/>
    <w:qFormat/>
    <w:pPr>
      <w:spacing w:after="120"/>
    </w:pPr>
  </w:style>
  <w:style w:type="paragraph" w:styleId="a1">
    <w:name w:val="table of figures"/>
    <w:basedOn w:val="a"/>
    <w:next w:val="a"/>
    <w:qFormat/>
    <w:pPr>
      <w:ind w:leftChars="200" w:left="200" w:hangingChars="200" w:hanging="200"/>
    </w:pPr>
  </w:style>
  <w:style w:type="paragraph" w:styleId="a6">
    <w:name w:val="footer"/>
    <w:basedOn w:val="a"/>
    <w:link w:val="Char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21"/>
      <w:szCs w:val="18"/>
    </w:rPr>
  </w:style>
  <w:style w:type="character" w:styleId="a8">
    <w:name w:val="Hyperlink"/>
    <w:basedOn w:val="a2"/>
    <w:qFormat/>
    <w:rPr>
      <w:color w:val="0000FF"/>
      <w:u w:val="single"/>
    </w:rPr>
  </w:style>
  <w:style w:type="character" w:customStyle="1" w:styleId="1Char">
    <w:name w:val="标题 1 Char"/>
    <w:link w:val="1"/>
    <w:qFormat/>
    <w:rPr>
      <w:rFonts w:ascii="Times New Roman" w:eastAsia="黑体" w:hAnsi="Times New Roman" w:cs="Times New Roman"/>
      <w:kern w:val="44"/>
      <w:sz w:val="32"/>
    </w:rPr>
  </w:style>
  <w:style w:type="character" w:customStyle="1" w:styleId="3Char">
    <w:name w:val="标题 3 Char"/>
    <w:link w:val="3"/>
    <w:qFormat/>
    <w:rPr>
      <w:rFonts w:ascii="Times New Roman" w:eastAsia="宋体" w:hAnsi="Times New Roman" w:cs="Times New Roman"/>
      <w:b/>
      <w:sz w:val="28"/>
    </w:rPr>
  </w:style>
  <w:style w:type="character" w:customStyle="1" w:styleId="2Char">
    <w:name w:val="标题 2 Char"/>
    <w:link w:val="2"/>
    <w:qFormat/>
    <w:rPr>
      <w:rFonts w:ascii="Times New Roman" w:eastAsia="宋体" w:hAnsi="Times New Roman"/>
      <w:b/>
      <w:sz w:val="30"/>
    </w:rPr>
  </w:style>
  <w:style w:type="character" w:customStyle="1" w:styleId="Char0">
    <w:name w:val="页眉 Char"/>
    <w:basedOn w:val="a2"/>
    <w:link w:val="a7"/>
    <w:uiPriority w:val="99"/>
    <w:semiHidden/>
    <w:qFormat/>
    <w:rPr>
      <w:rFonts w:ascii="Times New Roman" w:eastAsia="宋体" w:hAnsi="Times New Roman"/>
      <w:kern w:val="2"/>
      <w:sz w:val="21"/>
      <w:szCs w:val="18"/>
    </w:rPr>
  </w:style>
  <w:style w:type="character" w:customStyle="1" w:styleId="Char">
    <w:name w:val="页脚 Char"/>
    <w:basedOn w:val="a2"/>
    <w:link w:val="a6"/>
    <w:qFormat/>
    <w:rPr>
      <w:kern w:val="2"/>
      <w:sz w:val="18"/>
      <w:szCs w:val="18"/>
      <w:lang w:val="en-US" w:eastAsia="zh-CN"/>
    </w:rPr>
  </w:style>
  <w:style w:type="paragraph" w:customStyle="1" w:styleId="10">
    <w:name w:val="正文1"/>
    <w:qFormat/>
    <w:pPr>
      <w:spacing w:after="160" w:line="259" w:lineRule="auto"/>
      <w:jc w:val="both"/>
    </w:pPr>
    <w:rPr>
      <w:rFonts w:ascii="Corbel-Bold" w:hAnsi="Corbel-Bold" w:cs="宋体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hli@scnu.edu.cn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zhaomengxin@caas.cn;" TargetMode="Externa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1.jpe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1545</Characters>
  <Application>Microsoft Office Word</Application>
  <DocSecurity>0</DocSecurity>
  <Lines>12</Lines>
  <Paragraphs>3</Paragraphs>
  <ScaleCrop>false</ScaleCrop>
  <Company>HP</Company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little fish</dc:creator>
  <cp:lastModifiedBy>HP</cp:lastModifiedBy>
  <cp:revision>5</cp:revision>
  <dcterms:created xsi:type="dcterms:W3CDTF">2021-02-02T04:57:00Z</dcterms:created>
  <dcterms:modified xsi:type="dcterms:W3CDTF">2021-02-09T03:42:00Z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