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b/>
          <w:sz w:val="44"/>
          <w:szCs w:val="44"/>
          <w:lang w:eastAsia="zh-CN"/>
        </w:rPr>
      </w:pPr>
      <w:r>
        <w:rPr>
          <w:b/>
          <w:sz w:val="44"/>
          <w:szCs w:val="44"/>
          <w:lang w:eastAsia="zh-CN"/>
        </w:rPr>
        <w:t>Identification and Validation of Lipid-related Genes in Acute Myocardial Infarction</w:t>
      </w:r>
    </w:p>
    <w:p>
      <w:pPr>
        <w:spacing w:line="360" w:lineRule="auto"/>
        <w:jc w:val="both"/>
        <w:rPr>
          <w:sz w:val="21"/>
          <w:szCs w:val="21"/>
          <w:lang w:eastAsia="zh-CN"/>
        </w:rPr>
      </w:pPr>
      <w:r>
        <w:t>Zheng-Yu Liu</w:t>
      </w:r>
      <w:r>
        <w:rPr>
          <w:b/>
          <w:bCs/>
          <w:color w:val="0000FF"/>
          <w:vertAlign w:val="superscript"/>
        </w:rPr>
        <w:t>1, 2, 3#</w:t>
      </w:r>
      <w:r>
        <w:t>, Fen Liu</w:t>
      </w:r>
      <w:r>
        <w:rPr>
          <w:b/>
          <w:bCs/>
          <w:color w:val="0000FF"/>
          <w:vertAlign w:val="superscript"/>
        </w:rPr>
        <w:t>2, 3, 4#</w:t>
      </w:r>
      <w:r>
        <w:t>, Yan Cao</w:t>
      </w:r>
      <w:r>
        <w:rPr>
          <w:b/>
          <w:bCs/>
          <w:color w:val="0000FF"/>
          <w:vertAlign w:val="superscript"/>
        </w:rPr>
        <w:t>2, 3, 5</w:t>
      </w:r>
      <w:r>
        <w:t>, Shao-Liang Peng</w:t>
      </w:r>
      <w:r>
        <w:rPr>
          <w:b/>
          <w:bCs/>
          <w:color w:val="0000FF"/>
          <w:vertAlign w:val="superscript"/>
        </w:rPr>
        <w:t>2, 6</w:t>
      </w:r>
      <w:r>
        <w:t xml:space="preserve">, </w:t>
      </w:r>
      <w:r>
        <w:rPr>
          <w:color w:val="000000"/>
        </w:rPr>
        <w:t>Hong-Wei Pan</w:t>
      </w:r>
      <w:r>
        <w:rPr>
          <w:b/>
          <w:bCs/>
          <w:color w:val="0000FF"/>
          <w:vertAlign w:val="superscript"/>
        </w:rPr>
        <w:t>1, 2, 3</w:t>
      </w:r>
      <w:r>
        <w:rPr>
          <w:color w:val="000000"/>
        </w:rPr>
        <w:t>, Xiu-Qin Hong</w:t>
      </w:r>
      <w:r>
        <w:rPr>
          <w:b/>
          <w:bCs/>
          <w:color w:val="0000FF"/>
          <w:vertAlign w:val="superscript"/>
        </w:rPr>
        <w:t>2, 3, 4*</w:t>
      </w:r>
      <w:r>
        <w:rPr>
          <w:color w:val="000000"/>
        </w:rPr>
        <w:t>, Peng-Fei Zheng</w:t>
      </w:r>
      <w:r>
        <w:rPr>
          <w:b/>
          <w:bCs/>
          <w:color w:val="0000FF"/>
          <w:vertAlign w:val="superscript"/>
        </w:rPr>
        <w:t>1, 2, 3*</w:t>
      </w:r>
    </w:p>
    <w:p>
      <w:pPr>
        <w:spacing w:before="0" w:after="0" w:line="360" w:lineRule="auto"/>
        <w:jc w:val="both"/>
        <w:rPr>
          <w:sz w:val="21"/>
          <w:szCs w:val="21"/>
        </w:rPr>
      </w:pPr>
      <w:r>
        <w:rPr>
          <w:b/>
          <w:bCs/>
          <w:color w:val="0000FF"/>
          <w:vertAlign w:val="superscript"/>
        </w:rPr>
        <w:t>*</w:t>
      </w:r>
      <w:r>
        <w:t xml:space="preserve"> Correspondence to: Peng-Fei Zheng and Xiu-Qin Hong</w:t>
      </w:r>
    </w:p>
    <w:p>
      <w:pPr>
        <w:autoSpaceDE w:val="0"/>
        <w:autoSpaceDN w:val="0"/>
        <w:adjustRightInd w:val="0"/>
        <w:spacing w:before="0" w:after="0" w:line="360" w:lineRule="auto"/>
        <w:jc w:val="both"/>
        <w:rPr>
          <w:rFonts w:eastAsia="MyriadPro-Light"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>E-mail: 496663963</w:t>
      </w:r>
      <w:r>
        <w:rPr>
          <w:rFonts w:cs="Times New Roman"/>
          <w:color w:val="000000" w:themeColor="text1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@qq.com</w:t>
      </w:r>
      <w:r>
        <w:rPr>
          <w:rFonts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 and xiuqinhong0528@hunnu.edu.cn</w:t>
      </w:r>
    </w:p>
    <w:p>
      <w:pPr>
        <w:spacing w:before="0" w:after="0" w:line="360" w:lineRule="auto"/>
        <w:contextualSpacing/>
        <w:jc w:val="both"/>
        <w:rPr>
          <w:b/>
          <w:bCs/>
          <w:color w:val="0000FF"/>
          <w:vertAlign w:val="superscript"/>
        </w:rPr>
      </w:pPr>
    </w:p>
    <w:p>
      <w:pPr>
        <w:spacing w:before="0" w:after="0" w:line="360" w:lineRule="auto"/>
        <w:contextualSpacing/>
        <w:jc w:val="both"/>
      </w:pPr>
      <w:r>
        <w:rPr>
          <w:b/>
          <w:bCs/>
          <w:color w:val="0000FF"/>
          <w:vertAlign w:val="superscript"/>
        </w:rPr>
        <w:t>1</w:t>
      </w:r>
      <w:r>
        <w:t xml:space="preserve"> Cardiology Department, Hunan Provincial People's Hospital, No.61 West Jiefang Road, Furong District, Changsha 410000, Hunan, China </w:t>
      </w:r>
    </w:p>
    <w:p>
      <w:pPr>
        <w:spacing w:before="0" w:after="0" w:line="360" w:lineRule="auto"/>
        <w:contextualSpacing/>
        <w:jc w:val="both"/>
      </w:pPr>
      <w:r>
        <w:rPr>
          <w:b/>
          <w:bCs/>
          <w:color w:val="0000FF"/>
          <w:vertAlign w:val="superscript"/>
        </w:rPr>
        <w:t>2</w:t>
      </w:r>
      <w:r>
        <w:t xml:space="preserve"> Epidemiology Department, Hunan Provincial People's Hospital (The Frist Affiliated Hospital of Hunan Normal University), </w:t>
      </w:r>
      <w:bookmarkStart w:id="0" w:name="_Hlk117677028"/>
      <w:r>
        <w:t xml:space="preserve">No.61 West Jiefang Road, Furong District, Changsha 410000, Hunan, China </w:t>
      </w:r>
    </w:p>
    <w:bookmarkEnd w:id="0"/>
    <w:p>
      <w:pPr>
        <w:spacing w:before="0" w:after="0" w:line="360" w:lineRule="auto"/>
        <w:contextualSpacing/>
        <w:jc w:val="both"/>
      </w:pPr>
      <w:r>
        <w:rPr>
          <w:b/>
          <w:bCs/>
          <w:color w:val="0000FF"/>
          <w:vertAlign w:val="superscript"/>
        </w:rPr>
        <w:t>3</w:t>
      </w:r>
      <w:r>
        <w:t xml:space="preserve"> Clinical Medicine Research Center of Heart Failure of Hunan Province, No.61 West Jiefang Road, Furong District, Changsha 410000, Hunan, China </w:t>
      </w:r>
    </w:p>
    <w:p>
      <w:pPr>
        <w:spacing w:before="0" w:after="0" w:line="360" w:lineRule="auto"/>
        <w:contextualSpacing/>
        <w:jc w:val="both"/>
      </w:pPr>
      <w:r>
        <w:rPr>
          <w:b/>
          <w:bCs/>
          <w:color w:val="0000FF"/>
          <w:vertAlign w:val="superscript"/>
        </w:rPr>
        <w:t>4</w:t>
      </w:r>
      <w:r>
        <w:rPr>
          <w:sz w:val="21"/>
          <w:szCs w:val="21"/>
        </w:rPr>
        <w:t xml:space="preserve"> </w:t>
      </w:r>
      <w:r>
        <w:t xml:space="preserve">The First Affiliated Hospital of Hunan Normal University (Hunan Provincial People's Hospital), No.61 West Jiefang Road, Furong District, Changsha 410000, Hunan, China </w:t>
      </w:r>
      <w:r>
        <w:rPr>
          <w:b/>
          <w:bCs/>
          <w:color w:val="0000FF"/>
          <w:vertAlign w:val="superscript"/>
        </w:rPr>
        <w:t>5</w:t>
      </w:r>
      <w:r>
        <w:t xml:space="preserve"> Emergency Department, Hunan Provincial People's Hospital, No.61 West Jiefang Road, Furong District, Changsha 410000, Hunan, China </w:t>
      </w:r>
    </w:p>
    <w:p>
      <w:pPr>
        <w:spacing w:before="0" w:after="0" w:line="360" w:lineRule="auto"/>
        <w:contextualSpacing/>
        <w:jc w:val="both"/>
      </w:pPr>
      <w:r>
        <w:rPr>
          <w:b/>
          <w:bCs/>
          <w:color w:val="0000FF"/>
          <w:vertAlign w:val="superscript"/>
        </w:rPr>
        <w:t>6</w:t>
      </w:r>
      <w:r>
        <w:t xml:space="preserve"> Clinical data center, Hunan Provincial People's Hospital, No.61 West Jiefang Road, Furong District, Changsha 410000, Hunan, China </w:t>
      </w:r>
    </w:p>
    <w:p>
      <w:pPr>
        <w:spacing w:before="0" w:after="0" w:line="360" w:lineRule="auto"/>
        <w:jc w:val="both"/>
      </w:pPr>
      <w:r>
        <w:rPr>
          <w:b/>
          <w:bCs/>
          <w:color w:val="0000FF"/>
          <w:vertAlign w:val="superscript"/>
        </w:rPr>
        <w:t>#</w:t>
      </w:r>
      <w:r>
        <w:t xml:space="preserve"> These authors contributed equally to this work and should be considered co-first authors</w:t>
      </w:r>
    </w:p>
    <w:p/>
    <w:p/>
    <w:p/>
    <w:p/>
    <w:p>
      <w:pPr>
        <w:spacing w:before="0" w:after="0" w:line="480" w:lineRule="auto"/>
        <w:jc w:val="both"/>
        <w:rPr>
          <w:lang w:eastAsia="zh-CN"/>
        </w:rPr>
      </w:pPr>
      <w:r>
        <w:rPr>
          <w:rFonts w:hint="eastAsia" w:cs="Times New Roman"/>
          <w:b/>
          <w:bCs/>
          <w:color w:val="000000"/>
          <w:szCs w:val="24"/>
          <w:lang w:eastAsia="zh-CN"/>
        </w:rPr>
        <w:t>S</w:t>
      </w:r>
      <w:r>
        <w:rPr>
          <w:rFonts w:cs="Times New Roman"/>
          <w:b/>
          <w:bCs/>
          <w:color w:val="000000"/>
          <w:szCs w:val="24"/>
          <w:lang w:eastAsia="zh-CN"/>
        </w:rPr>
        <w:t xml:space="preserve">upplementary Figure S1. </w:t>
      </w:r>
      <w:r>
        <w:rPr>
          <w:rFonts w:cs="Times New Roman"/>
          <w:color w:val="000000"/>
          <w:szCs w:val="24"/>
          <w:lang w:eastAsia="zh-CN"/>
        </w:rPr>
        <w:t xml:space="preserve">The </w:t>
      </w:r>
      <w:r>
        <w:rPr>
          <w:lang w:eastAsia="zh-CN"/>
        </w:rPr>
        <w:t>workflow diagram.</w:t>
      </w:r>
    </w:p>
    <w:p>
      <w:pPr>
        <w:spacing w:before="0" w:after="0" w:line="480" w:lineRule="auto"/>
        <w:jc w:val="both"/>
        <w:rPr>
          <w:lang w:eastAsia="zh-CN"/>
        </w:rPr>
      </w:pPr>
      <w:r>
        <w:rPr>
          <w:rFonts w:hint="eastAsia" w:cs="Times New Roman"/>
          <w:b/>
          <w:bCs/>
          <w:color w:val="000000"/>
          <w:szCs w:val="24"/>
          <w:lang w:eastAsia="zh-CN"/>
        </w:rPr>
        <w:t>S</w:t>
      </w:r>
      <w:r>
        <w:rPr>
          <w:rFonts w:cs="Times New Roman"/>
          <w:b/>
          <w:bCs/>
          <w:color w:val="000000"/>
          <w:szCs w:val="24"/>
          <w:lang w:eastAsia="zh-CN"/>
        </w:rPr>
        <w:t>upplementary</w:t>
      </w:r>
      <w:r>
        <w:rPr>
          <w:b/>
          <w:bCs/>
          <w:color w:val="000000"/>
          <w:szCs w:val="24"/>
        </w:rPr>
        <w:t xml:space="preserve"> file: Tables S1. </w:t>
      </w:r>
      <w:r>
        <w:rPr>
          <w:color w:val="000000"/>
          <w:szCs w:val="24"/>
        </w:rPr>
        <w:t>Summary of 742 lipid-related genes.</w:t>
      </w:r>
    </w:p>
    <w:p>
      <w:pPr>
        <w:spacing w:before="0" w:after="0" w:line="480" w:lineRule="auto"/>
        <w:jc w:val="both"/>
        <w:rPr>
          <w:lang w:eastAsia="zh-CN"/>
        </w:rPr>
      </w:pPr>
      <w:r>
        <w:rPr>
          <w:rFonts w:hint="eastAsia" w:cs="Times New Roman"/>
          <w:b/>
          <w:bCs/>
          <w:color w:val="000000"/>
          <w:szCs w:val="24"/>
          <w:lang w:eastAsia="zh-CN"/>
        </w:rPr>
        <w:t>S</w:t>
      </w:r>
      <w:r>
        <w:rPr>
          <w:rFonts w:cs="Times New Roman"/>
          <w:b/>
          <w:bCs/>
          <w:color w:val="000000"/>
          <w:szCs w:val="24"/>
          <w:lang w:eastAsia="zh-CN"/>
        </w:rPr>
        <w:t>upplementary</w:t>
      </w:r>
      <w:r>
        <w:rPr>
          <w:b/>
          <w:bCs/>
          <w:color w:val="000000"/>
          <w:szCs w:val="24"/>
        </w:rPr>
        <w:t xml:space="preserve"> file: Tables S2. </w:t>
      </w:r>
      <w:r>
        <w:rPr>
          <w:color w:val="000000"/>
          <w:szCs w:val="24"/>
        </w:rPr>
        <w:t>GSE66360 lipid-related genes expression matrix.</w:t>
      </w:r>
    </w:p>
    <w:p>
      <w:pPr>
        <w:spacing w:before="0" w:after="0" w:line="480" w:lineRule="auto"/>
        <w:jc w:val="both"/>
        <w:rPr>
          <w:lang w:eastAsia="zh-CN"/>
        </w:rPr>
      </w:pPr>
      <w:r>
        <w:rPr>
          <w:rFonts w:hint="eastAsia" w:cs="Times New Roman"/>
          <w:b/>
          <w:bCs/>
          <w:color w:val="000000"/>
          <w:szCs w:val="24"/>
          <w:lang w:eastAsia="zh-CN"/>
        </w:rPr>
        <w:t>S</w:t>
      </w:r>
      <w:r>
        <w:rPr>
          <w:rFonts w:cs="Times New Roman"/>
          <w:b/>
          <w:bCs/>
          <w:color w:val="000000"/>
          <w:szCs w:val="24"/>
          <w:lang w:eastAsia="zh-CN"/>
        </w:rPr>
        <w:t>upplementary</w:t>
      </w:r>
      <w:r>
        <w:rPr>
          <w:b/>
          <w:bCs/>
          <w:color w:val="000000"/>
          <w:szCs w:val="24"/>
        </w:rPr>
        <w:t xml:space="preserve"> file: Tables S3. </w:t>
      </w:r>
      <w:r>
        <w:rPr>
          <w:color w:val="000000"/>
          <w:szCs w:val="24"/>
        </w:rPr>
        <w:t>Clinical type of sample.</w:t>
      </w:r>
    </w:p>
    <w:p>
      <w:pPr>
        <w:spacing w:before="0" w:after="0" w:line="480" w:lineRule="auto"/>
        <w:jc w:val="both"/>
        <w:rPr>
          <w:color w:val="000000"/>
          <w:szCs w:val="24"/>
        </w:rPr>
      </w:pPr>
      <w:bookmarkStart w:id="1" w:name="OLE_LINK1"/>
      <w:r>
        <w:rPr>
          <w:rFonts w:hint="eastAsia" w:cs="Times New Roman"/>
          <w:b/>
          <w:bCs/>
          <w:color w:val="000000"/>
          <w:szCs w:val="24"/>
          <w:lang w:eastAsia="zh-CN"/>
        </w:rPr>
        <w:t>S</w:t>
      </w:r>
      <w:r>
        <w:rPr>
          <w:rFonts w:cs="Times New Roman"/>
          <w:b/>
          <w:bCs/>
          <w:color w:val="000000"/>
          <w:szCs w:val="24"/>
          <w:lang w:eastAsia="zh-CN"/>
        </w:rPr>
        <w:t>upplementary</w:t>
      </w:r>
      <w:r>
        <w:rPr>
          <w:b/>
          <w:bCs/>
          <w:color w:val="000000"/>
          <w:szCs w:val="24"/>
        </w:rPr>
        <w:t xml:space="preserve"> file:</w:t>
      </w:r>
      <w:bookmarkEnd w:id="1"/>
      <w:r>
        <w:rPr>
          <w:b/>
          <w:bCs/>
          <w:color w:val="000000"/>
          <w:szCs w:val="24"/>
        </w:rPr>
        <w:t xml:space="preserve"> Tables S4. </w:t>
      </w:r>
      <w:bookmarkStart w:id="2" w:name="_GoBack"/>
      <w:bookmarkEnd w:id="2"/>
      <w:r>
        <w:rPr>
          <w:color w:val="000000"/>
          <w:szCs w:val="24"/>
        </w:rPr>
        <w:t>Functional annotation of the DEGs.</w:t>
      </w:r>
    </w:p>
    <w:p>
      <w:pPr>
        <w:spacing w:before="0" w:after="0" w:line="480" w:lineRule="auto"/>
        <w:jc w:val="both"/>
      </w:pPr>
      <w:r>
        <w:rPr>
          <w:rFonts w:hint="eastAsia" w:cs="Times New Roman"/>
          <w:b/>
          <w:bCs/>
          <w:color w:val="000000"/>
          <w:szCs w:val="24"/>
          <w:lang w:eastAsia="zh-CN"/>
        </w:rPr>
        <w:t>S</w:t>
      </w:r>
      <w:r>
        <w:rPr>
          <w:rFonts w:cs="Times New Roman"/>
          <w:b/>
          <w:bCs/>
          <w:color w:val="000000"/>
          <w:szCs w:val="24"/>
          <w:lang w:eastAsia="zh-CN"/>
        </w:rPr>
        <w:t>upplementary</w:t>
      </w:r>
      <w:r>
        <w:rPr>
          <w:b/>
          <w:bCs/>
          <w:color w:val="000000"/>
          <w:szCs w:val="24"/>
        </w:rPr>
        <w:t xml:space="preserve"> file:</w:t>
      </w:r>
      <w:r>
        <w:rPr>
          <w:rFonts w:hint="eastAsia"/>
          <w:b/>
          <w:bCs/>
          <w:color w:val="000000"/>
          <w:szCs w:val="24"/>
          <w:lang w:val="en-US" w:eastAsia="zh-CN"/>
        </w:rPr>
        <w:t xml:space="preserve"> </w:t>
      </w:r>
      <w:r>
        <w:rPr>
          <w:b/>
          <w:bCs/>
          <w:color w:val="000000"/>
          <w:szCs w:val="24"/>
        </w:rPr>
        <w:t xml:space="preserve">Tables S5. </w:t>
      </w:r>
      <w:r>
        <w:rPr>
          <w:color w:val="000000"/>
          <w:szCs w:val="24"/>
        </w:rPr>
        <w:t>Lipid-related DEGs screened by LASSO and SVM-RFE.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yriadPro-Light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wNGQ4YzRiZDg1Nzc2Yjk3NTEwNThmOWQyMDY1MDkifQ=="/>
  </w:docVars>
  <w:rsids>
    <w:rsidRoot w:val="00A521FF"/>
    <w:rsid w:val="00461700"/>
    <w:rsid w:val="004E1F87"/>
    <w:rsid w:val="00571D76"/>
    <w:rsid w:val="008F3BB1"/>
    <w:rsid w:val="00A521FF"/>
    <w:rsid w:val="3CB2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EastAsia" w:cstheme="minorBidi"/>
      <w:kern w:val="0"/>
      <w:sz w:val="24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236</Words>
  <Characters>1491</Characters>
  <Lines>12</Lines>
  <Paragraphs>3</Paragraphs>
  <TotalTime>0</TotalTime>
  <ScaleCrop>false</ScaleCrop>
  <LinksUpToDate>false</LinksUpToDate>
  <CharactersWithSpaces>1716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2022-11-10T15:03:00Z</dcterms:created>
  <dc:creator>刘 芬</dc:creator>
  <cp:lastModifiedBy>小阿布丁</cp:lastModifiedBy>
  <dcterms:modified xsi:type="dcterms:W3CDTF">2022-11-10T15:32:25Z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8F41BB2266DF45659CB1E779CE4CCDDB</vt:lpwstr>
  </property>
</Properties>
</file>