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6FB" w:rsidRDefault="001D065B" w:rsidP="005106FB">
      <w:r>
        <w:rPr>
          <w:noProof/>
          <w:lang w:eastAsia="zh-CN"/>
        </w:rPr>
        <w:drawing>
          <wp:inline distT="0" distB="0" distL="0" distR="0">
            <wp:extent cx="5124450" cy="4297625"/>
            <wp:effectExtent l="0" t="0" r="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gure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1482" cy="4303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106FB" w:rsidRDefault="005106FB" w:rsidP="005106FB">
      <w:r>
        <w:t xml:space="preserve">Supplementary Figure 1. </w:t>
      </w:r>
      <w:r w:rsidRPr="00932B63">
        <w:t>Flowchart of the enrollment of patients.</w:t>
      </w:r>
    </w:p>
    <w:p w:rsidR="005106FB" w:rsidRDefault="005106FB" w:rsidP="005106FB"/>
    <w:p w:rsidR="00AC5860" w:rsidRDefault="00AC5860" w:rsidP="005106FB"/>
    <w:p w:rsidR="00AC5860" w:rsidRDefault="00AC5860" w:rsidP="005106FB">
      <w:r>
        <w:rPr>
          <w:noProof/>
          <w:lang w:eastAsia="zh-CN"/>
        </w:rPr>
        <w:lastRenderedPageBreak/>
        <w:drawing>
          <wp:inline distT="0" distB="0" distL="0" distR="0" wp14:anchorId="6E81AC60" wp14:editId="7FBEBF87">
            <wp:extent cx="5274310" cy="18776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2. Relationship between FEV1%pred and radiological feature of bronchiectasis (A. Smith score; B. Bhalla score).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06FB" w:rsidRDefault="005106FB" w:rsidP="005106FB">
      <w:r w:rsidRPr="00932B63">
        <w:t>Supplementary Figure 2. Relationship between FEV1%pred and radiological feature of bronchiectasis (A. Smith score; B. Bhalla score).</w:t>
      </w:r>
    </w:p>
    <w:p w:rsidR="00B22FE3" w:rsidRDefault="001D065B"/>
    <w:p w:rsidR="00AC5860" w:rsidRDefault="00AC5860"/>
    <w:p w:rsidR="00AC5860" w:rsidRDefault="00AC5860"/>
    <w:p w:rsidR="00AC5860" w:rsidRDefault="00AC5860"/>
    <w:p w:rsidR="00AC5860" w:rsidRDefault="00AC5860"/>
    <w:p w:rsidR="00AC5860" w:rsidRDefault="00AC5860"/>
    <w:p w:rsidR="00AC5860" w:rsidRDefault="00AC5860"/>
    <w:p w:rsidR="00AC5860" w:rsidRDefault="00AC5860"/>
    <w:p w:rsidR="00AC5860" w:rsidRDefault="00AC5860"/>
    <w:p w:rsidR="00AC5860" w:rsidRDefault="00AC5860"/>
    <w:p w:rsidR="00AC5860" w:rsidRDefault="00AC5860"/>
    <w:p w:rsidR="00AC5860" w:rsidRDefault="00AC5860"/>
    <w:p w:rsidR="00AC5860" w:rsidRDefault="00AC5860"/>
    <w:p w:rsidR="00AC5860" w:rsidRDefault="00AC5860"/>
    <w:p w:rsidR="00AC5860" w:rsidRDefault="00AC5860" w:rsidP="00AF40AA">
      <w:pPr>
        <w:pStyle w:val="a3"/>
        <w:keepNext/>
        <w:rPr>
          <w:sz w:val="24"/>
          <w:szCs w:val="24"/>
          <w:lang w:eastAsia="zh-Hans"/>
        </w:rPr>
      </w:pPr>
      <w:r>
        <w:rPr>
          <w:sz w:val="24"/>
          <w:szCs w:val="24"/>
        </w:rPr>
        <w:lastRenderedPageBreak/>
        <w:t>Supplementary Table 1. Demographic, clinical, laboratory and radiological features according to blood eosinophil counts (300</w:t>
      </w:r>
      <w:r w:rsidRPr="00FD4C01">
        <w:rPr>
          <w:rFonts w:eastAsia="等线" w:cs="Times New Roman"/>
          <w:color w:val="000000"/>
          <w:lang w:eastAsia="zh-CN"/>
        </w:rPr>
        <w:t xml:space="preserve"> </w:t>
      </w:r>
      <w:r>
        <w:rPr>
          <w:rFonts w:eastAsia="等线" w:cs="Times New Roman"/>
          <w:color w:val="000000"/>
          <w:lang w:eastAsia="zh-CN"/>
        </w:rPr>
        <w:t>cell</w:t>
      </w:r>
      <w:r>
        <w:rPr>
          <w:rFonts w:eastAsia="等线" w:cs="Times New Roman" w:hint="eastAsia"/>
          <w:color w:val="000000"/>
          <w:lang w:eastAsia="zh-CN"/>
        </w:rPr>
        <w:t>/</w:t>
      </w:r>
      <w:r>
        <w:rPr>
          <w:rFonts w:eastAsia="等线" w:cs="Times New Roman"/>
          <w:color w:val="000000"/>
          <w:lang w:eastAsia="zh-CN"/>
        </w:rPr>
        <w:t>ul</w:t>
      </w:r>
      <w:r>
        <w:rPr>
          <w:sz w:val="24"/>
          <w:szCs w:val="24"/>
        </w:rPr>
        <w:t>)</w:t>
      </w:r>
    </w:p>
    <w:tbl>
      <w:tblPr>
        <w:tblStyle w:val="22"/>
        <w:tblW w:w="5000" w:type="pct"/>
        <w:tblLook w:val="04A0" w:firstRow="1" w:lastRow="0" w:firstColumn="1" w:lastColumn="0" w:noHBand="0" w:noVBand="1"/>
      </w:tblPr>
      <w:tblGrid>
        <w:gridCol w:w="6287"/>
        <w:gridCol w:w="3520"/>
        <w:gridCol w:w="2937"/>
        <w:gridCol w:w="1214"/>
      </w:tblGrid>
      <w:tr w:rsidR="00AC5860" w:rsidTr="00141E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Pr="00457913" w:rsidRDefault="00AC5860" w:rsidP="00141E9B">
            <w:pPr>
              <w:rPr>
                <w:rFonts w:eastAsia="等线" w:cs="Times New Roman"/>
                <w:color w:val="000000"/>
                <w:lang w:eastAsia="zh-CN"/>
              </w:rPr>
            </w:pPr>
          </w:p>
        </w:tc>
        <w:tc>
          <w:tcPr>
            <w:tcW w:w="1261" w:type="pct"/>
          </w:tcPr>
          <w:p w:rsidR="00AC5860" w:rsidRDefault="00AC5860" w:rsidP="00141E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 xml:space="preserve"> Eosinophil</w:t>
            </w:r>
            <w:r>
              <w:rPr>
                <w:rFonts w:ascii="等线" w:eastAsia="等线" w:hAnsi="等线" w:cs="Times New Roman" w:hint="eastAsia"/>
                <w:color w:val="000000"/>
                <w:lang w:eastAsia="zh-CN"/>
              </w:rPr>
              <w:t>＜3</w:t>
            </w:r>
            <w:r>
              <w:rPr>
                <w:rFonts w:ascii="等线" w:eastAsia="等线" w:hAnsi="等线" w:cs="Times New Roman"/>
                <w:color w:val="000000"/>
                <w:lang w:eastAsia="zh-CN"/>
              </w:rPr>
              <w:t>00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 cell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/</w:t>
            </w:r>
            <w:r>
              <w:rPr>
                <w:rFonts w:eastAsia="等线" w:cs="Times New Roman"/>
                <w:color w:val="000000"/>
                <w:lang w:eastAsia="zh-CN"/>
              </w:rPr>
              <w:t>ul</w:t>
            </w:r>
          </w:p>
        </w:tc>
        <w:tc>
          <w:tcPr>
            <w:tcW w:w="1052" w:type="pct"/>
          </w:tcPr>
          <w:p w:rsidR="00AC5860" w:rsidRDefault="00AC5860" w:rsidP="00141E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Eosinophil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≥</w:t>
            </w:r>
            <w:r>
              <w:rPr>
                <w:rFonts w:eastAsia="等线" w:cs="Times New Roman"/>
                <w:color w:val="000000"/>
                <w:lang w:eastAsia="zh-CN"/>
              </w:rPr>
              <w:t>300 cell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/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ul </w:t>
            </w:r>
          </w:p>
        </w:tc>
        <w:tc>
          <w:tcPr>
            <w:tcW w:w="435" w:type="pct"/>
          </w:tcPr>
          <w:p w:rsidR="00AC5860" w:rsidRDefault="00AC5860" w:rsidP="00141E9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P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 value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Pr="009E2D13" w:rsidRDefault="00AC5860" w:rsidP="00141E9B">
            <w:pPr>
              <w:rPr>
                <w:rFonts w:eastAsia="等线" w:cs="Times New Roman"/>
                <w:color w:val="000000"/>
                <w:lang w:eastAsia="zh-CN"/>
              </w:rPr>
            </w:pPr>
            <w:r w:rsidRPr="009E2D13">
              <w:rPr>
                <w:rFonts w:eastAsia="等线" w:cs="Times New Roman"/>
                <w:bCs w:val="0"/>
                <w:color w:val="000000"/>
                <w:lang w:eastAsia="zh-CN"/>
              </w:rPr>
              <w:t>No. patients (total n=125)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n=103, 82.4%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n=22, 17.6%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Male/Female</w:t>
            </w:r>
          </w:p>
        </w:tc>
        <w:tc>
          <w:tcPr>
            <w:tcW w:w="1261" w:type="pct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1.15:1 (55:48)</w:t>
            </w:r>
          </w:p>
        </w:tc>
        <w:tc>
          <w:tcPr>
            <w:tcW w:w="1052" w:type="pct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1:2.14 (7:15)</w:t>
            </w:r>
          </w:p>
        </w:tc>
        <w:tc>
          <w:tcPr>
            <w:tcW w:w="435" w:type="pct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宋体" w:cs="宋体" w:hint="eastAsia"/>
                <w:color w:val="000000"/>
                <w:sz w:val="21"/>
                <w:szCs w:val="21"/>
                <w:lang w:eastAsia="zh-CN"/>
              </w:rPr>
              <w:t>0</w:t>
            </w:r>
            <w:r>
              <w:rPr>
                <w:rFonts w:eastAsia="宋体" w:cs="宋体"/>
                <w:color w:val="000000"/>
                <w:sz w:val="21"/>
                <w:szCs w:val="21"/>
                <w:lang w:eastAsia="zh-CN"/>
              </w:rPr>
              <w:t>.066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Age (mean ± SD, years)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 w:rsidRPr="00381E4D"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61.95±14.301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64.32±13.318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sz w:val="22"/>
                <w:szCs w:val="22"/>
                <w:lang w:eastAsia="zh-CN"/>
              </w:rPr>
              <w:t>0</w:t>
            </w: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.477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B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MI (mean ± SD, 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kg</w:t>
            </w:r>
            <w:r>
              <w:rPr>
                <w:rFonts w:eastAsia="等线" w:cs="Times New Roman"/>
                <w:color w:val="000000"/>
                <w:lang w:eastAsia="zh-CN"/>
              </w:rPr>
              <w:t>/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m</w:t>
            </w:r>
            <w:r>
              <w:rPr>
                <w:rFonts w:eastAsia="等线" w:cs="Times New Roman"/>
                <w:color w:val="000000"/>
                <w:lang w:eastAsia="zh-CN"/>
              </w:rPr>
              <w:t>2)</w:t>
            </w:r>
          </w:p>
        </w:tc>
        <w:tc>
          <w:tcPr>
            <w:tcW w:w="1261" w:type="pct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 w:rsidRPr="00381E4D"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22.60±3.131</w:t>
            </w:r>
          </w:p>
        </w:tc>
        <w:tc>
          <w:tcPr>
            <w:tcW w:w="1052" w:type="pct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 w:rsidRPr="00381E4D"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23.70±3.069</w:t>
            </w:r>
          </w:p>
        </w:tc>
        <w:tc>
          <w:tcPr>
            <w:tcW w:w="435" w:type="pct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sz w:val="22"/>
                <w:szCs w:val="22"/>
                <w:lang w:eastAsia="zh-CN"/>
              </w:rPr>
              <w:t>0</w:t>
            </w: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.139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E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ver</w:t>
            </w:r>
            <w:r>
              <w:rPr>
                <w:rFonts w:eastAsia="等线" w:cs="Times New Roman"/>
                <w:color w:val="000000"/>
                <w:lang w:eastAsia="zh-CN"/>
              </w:rPr>
              <w:t>-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smoker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 (n, %)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24/102, 23.5%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12/22, 54.5%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sz w:val="22"/>
                <w:szCs w:val="22"/>
                <w:lang w:eastAsia="zh-CN"/>
              </w:rPr>
              <w:t>0</w:t>
            </w: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.013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Smoke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 I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ndex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 (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median</w:t>
            </w:r>
            <w:r>
              <w:rPr>
                <w:rFonts w:eastAsia="等线" w:cs="Times New Roman"/>
                <w:color w:val="000000"/>
                <w:lang w:eastAsia="zh-CN"/>
              </w:rPr>
              <w:t>, IQR)</w:t>
            </w:r>
          </w:p>
        </w:tc>
        <w:tc>
          <w:tcPr>
            <w:tcW w:w="1261" w:type="pct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 w:rsidRPr="00381E4D"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450</w:t>
            </w: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381E4D"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(220,</w:t>
            </w: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381E4D"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800)</w:t>
            </w:r>
          </w:p>
        </w:tc>
        <w:tc>
          <w:tcPr>
            <w:tcW w:w="1052" w:type="pct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600 (400</w:t>
            </w:r>
            <w:r w:rsidRPr="00381E4D"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,</w:t>
            </w: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381E4D"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800)</w:t>
            </w:r>
          </w:p>
        </w:tc>
        <w:tc>
          <w:tcPr>
            <w:tcW w:w="435" w:type="pct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sz w:val="22"/>
                <w:szCs w:val="22"/>
                <w:lang w:eastAsia="zh-CN"/>
              </w:rPr>
              <w:t>0</w:t>
            </w: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.533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rPr>
                <w:rFonts w:eastAsia="等线" w:cs="Times New Roman"/>
                <w:b w:val="0"/>
                <w:bCs w:val="0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Respiratory symptoms (n, %)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Cough</w:t>
            </w:r>
          </w:p>
        </w:tc>
        <w:tc>
          <w:tcPr>
            <w:tcW w:w="1261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101/103, 98.1%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19/22, 86.4%</w:t>
            </w:r>
          </w:p>
        </w:tc>
        <w:tc>
          <w:tcPr>
            <w:tcW w:w="435" w:type="pc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 xml:space="preserve">0.011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Sputum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100/103, 97.1%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18/22, 81.8%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 xml:space="preserve">0.005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Hemoptysis</w:t>
            </w:r>
          </w:p>
        </w:tc>
        <w:tc>
          <w:tcPr>
            <w:tcW w:w="1261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39/103, 37.9%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3/22, 13.6%</w:t>
            </w:r>
          </w:p>
        </w:tc>
        <w:tc>
          <w:tcPr>
            <w:tcW w:w="435" w:type="pc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 xml:space="preserve">0.029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D</w:t>
            </w:r>
            <w:r>
              <w:rPr>
                <w:rFonts w:eastAsia="等线" w:cs="Times New Roman"/>
                <w:color w:val="000000"/>
                <w:lang w:eastAsia="zh-CN"/>
              </w:rPr>
              <w:t>yspnea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42/103, 40.8%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13/22, 59.1%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 xml:space="preserve">0.116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rPr>
                <w:rFonts w:eastAsia="等线" w:cs="Times New Roman"/>
                <w:b w:val="0"/>
                <w:bCs w:val="0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Blood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test</w:t>
            </w:r>
          </w:p>
        </w:tc>
        <w:tc>
          <w:tcPr>
            <w:tcW w:w="1261" w:type="pct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052" w:type="pct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435" w:type="pct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W</w:t>
            </w:r>
            <w:r>
              <w:rPr>
                <w:rFonts w:eastAsia="等线" w:cs="Times New Roman"/>
                <w:color w:val="000000"/>
                <w:lang w:eastAsia="zh-CN"/>
              </w:rPr>
              <w:t>BC (10</w:t>
            </w:r>
            <w:r>
              <w:rPr>
                <w:rFonts w:eastAsia="等线" w:cs="Times New Roman"/>
                <w:color w:val="000000"/>
                <w:vertAlign w:val="superscript"/>
                <w:lang w:eastAsia="zh-CN"/>
              </w:rPr>
              <w:t>9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/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l, 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median</w:t>
            </w:r>
            <w:r>
              <w:rPr>
                <w:rFonts w:eastAsia="等线" w:cs="Times New Roman"/>
                <w:color w:val="000000"/>
                <w:lang w:eastAsia="zh-CN"/>
              </w:rPr>
              <w:t>, IQR)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6.35 (5.00, 7.88)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6.74 (5.44,7 .70)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0.470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H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B (g/l, 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median</w:t>
            </w:r>
            <w:r>
              <w:rPr>
                <w:rFonts w:eastAsia="等线" w:cs="Times New Roman"/>
                <w:color w:val="000000"/>
                <w:lang w:eastAsia="zh-CN"/>
              </w:rPr>
              <w:t>, IQR)</w:t>
            </w:r>
          </w:p>
        </w:tc>
        <w:tc>
          <w:tcPr>
            <w:tcW w:w="1261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132.1±16.05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133.5±25.96</w:t>
            </w:r>
          </w:p>
        </w:tc>
        <w:tc>
          <w:tcPr>
            <w:tcW w:w="435" w:type="pc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0.752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Neutrophil (10</w:t>
            </w:r>
            <w:r>
              <w:rPr>
                <w:rFonts w:eastAsia="等线" w:cs="Times New Roman"/>
                <w:color w:val="000000"/>
                <w:vertAlign w:val="superscript"/>
                <w:lang w:eastAsia="zh-CN"/>
              </w:rPr>
              <w:t>9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/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l, 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median</w:t>
            </w:r>
            <w:r>
              <w:rPr>
                <w:rFonts w:eastAsia="等线" w:cs="Times New Roman"/>
                <w:color w:val="000000"/>
                <w:lang w:eastAsia="zh-CN"/>
              </w:rPr>
              <w:t>, IQR)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3.93 (3.00, 5.05)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4.31 (2.97, 5.02)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0.920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T</w:t>
            </w:r>
            <w:r>
              <w:rPr>
                <w:rFonts w:eastAsia="等线" w:cs="Times New Roman"/>
                <w:color w:val="000000"/>
                <w:lang w:eastAsia="zh-CN"/>
              </w:rPr>
              <w:t>otal IgE (KU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/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L, 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median</w:t>
            </w:r>
            <w:r>
              <w:rPr>
                <w:rFonts w:eastAsia="等线" w:cs="Times New Roman"/>
                <w:color w:val="000000"/>
                <w:lang w:eastAsia="zh-CN"/>
              </w:rPr>
              <w:t>, IQR)</w:t>
            </w:r>
          </w:p>
        </w:tc>
        <w:tc>
          <w:tcPr>
            <w:tcW w:w="1261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40.6 (17.7, 102.0)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102.3 (32.4, 550.0)</w:t>
            </w:r>
          </w:p>
        </w:tc>
        <w:tc>
          <w:tcPr>
            <w:tcW w:w="435" w:type="pc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0.021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Pr="00984058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 w:rsidRPr="00984058">
              <w:rPr>
                <w:rFonts w:eastAsia="等线" w:cs="Times New Roman"/>
                <w:color w:val="000000"/>
                <w:lang w:eastAsia="zh-CN"/>
              </w:rPr>
              <w:t>Total IgE &gt; 60KU/L (n, %)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40/103, 38.8%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  <w:t>14/22, 63.6%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Pr="00D22C67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b/>
                <w:color w:val="000000"/>
                <w:sz w:val="22"/>
                <w:szCs w:val="22"/>
                <w:lang w:eastAsia="zh-CN"/>
              </w:rPr>
            </w:pPr>
            <w:r w:rsidRPr="00D22C67">
              <w:rPr>
                <w:rFonts w:eastAsia="等线" w:cs="Times New Roman" w:hint="eastAsia"/>
                <w:b/>
                <w:color w:val="000000"/>
                <w:sz w:val="22"/>
                <w:szCs w:val="22"/>
                <w:lang w:eastAsia="zh-CN"/>
              </w:rPr>
              <w:t>0</w:t>
            </w:r>
            <w:r w:rsidRPr="00D22C67">
              <w:rPr>
                <w:rFonts w:eastAsia="等线" w:cs="Times New Roman"/>
                <w:b/>
                <w:color w:val="000000"/>
                <w:sz w:val="22"/>
                <w:szCs w:val="22"/>
                <w:lang w:eastAsia="zh-CN"/>
              </w:rPr>
              <w:t>.033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 xml:space="preserve">Positive specific IgE to </w:t>
            </w:r>
            <w:r>
              <w:rPr>
                <w:rFonts w:ascii="Times New Roman Bold Italic" w:eastAsia="等线" w:hAnsi="Times New Roman Bold Italic" w:cs="Times New Roman Bold Italic"/>
                <w:i/>
                <w:iCs/>
                <w:color w:val="000000"/>
                <w:lang w:eastAsia="zh-CN"/>
              </w:rPr>
              <w:t>Aspergillus fumigatus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 (n, %)</w:t>
            </w:r>
          </w:p>
        </w:tc>
        <w:tc>
          <w:tcPr>
            <w:tcW w:w="1261" w:type="pct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3/103, 2.9%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0/22, 0%</w:t>
            </w:r>
          </w:p>
        </w:tc>
        <w:tc>
          <w:tcPr>
            <w:tcW w:w="435" w:type="pc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 xml:space="preserve">0.418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 xml:space="preserve">Chest HRCT 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Number of lobes involved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 xml:space="preserve"> </w:t>
            </w:r>
            <w:r>
              <w:rPr>
                <w:rFonts w:eastAsia="等线" w:cs="Times New Roman"/>
                <w:color w:val="000000"/>
                <w:lang w:eastAsia="zh-CN"/>
              </w:rPr>
              <w:t>(n, %)</w:t>
            </w:r>
          </w:p>
        </w:tc>
        <w:tc>
          <w:tcPr>
            <w:tcW w:w="1261" w:type="pct"/>
          </w:tcPr>
          <w:p w:rsidR="00AC5860" w:rsidRPr="00F72424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72424">
              <w:t>4</w:t>
            </w:r>
            <w:r>
              <w:t xml:space="preserve"> </w:t>
            </w:r>
            <w:r w:rsidRPr="00F72424">
              <w:t>(2,</w:t>
            </w:r>
            <w:r>
              <w:t xml:space="preserve"> </w:t>
            </w:r>
            <w:r w:rsidRPr="00F72424">
              <w:t>5)</w:t>
            </w:r>
          </w:p>
        </w:tc>
        <w:tc>
          <w:tcPr>
            <w:tcW w:w="1052" w:type="pct"/>
          </w:tcPr>
          <w:p w:rsidR="00AC5860" w:rsidRPr="00F72424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72424">
              <w:t>4</w:t>
            </w:r>
            <w:r>
              <w:t xml:space="preserve"> </w:t>
            </w:r>
            <w:r w:rsidRPr="00F72424">
              <w:t>(3,</w:t>
            </w:r>
            <w:r>
              <w:t xml:space="preserve"> </w:t>
            </w:r>
            <w:r w:rsidRPr="00F72424">
              <w:t>6)</w:t>
            </w:r>
          </w:p>
        </w:tc>
        <w:tc>
          <w:tcPr>
            <w:tcW w:w="435" w:type="pct"/>
          </w:tcPr>
          <w:p w:rsidR="00AC5860" w:rsidRPr="00F72424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72424">
              <w:t>0.116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≥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 xml:space="preserve"> </w:t>
            </w:r>
            <w:r>
              <w:rPr>
                <w:rFonts w:eastAsia="等线" w:cs="Times New Roman"/>
                <w:color w:val="000000"/>
                <w:lang w:eastAsia="zh-CN"/>
              </w:rPr>
              <w:t>3 lobes involved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 xml:space="preserve"> </w:t>
            </w:r>
            <w:r>
              <w:rPr>
                <w:rFonts w:eastAsia="等线" w:cs="Times New Roman"/>
                <w:color w:val="000000"/>
                <w:lang w:eastAsia="zh-CN"/>
              </w:rPr>
              <w:t>(n, %)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Pr="00F72424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72424">
              <w:t>70/103,</w:t>
            </w:r>
            <w:r>
              <w:t xml:space="preserve"> </w:t>
            </w:r>
            <w:r w:rsidRPr="00F72424">
              <w:t>68.0%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Pr="00F72424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72424">
              <w:t>17/22,</w:t>
            </w:r>
            <w:r>
              <w:t xml:space="preserve"> </w:t>
            </w:r>
            <w:r w:rsidRPr="00F72424">
              <w:t>77.3%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Pr="00F72424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72424">
              <w:t>0.389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Bilateral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 xml:space="preserve"> </w:t>
            </w:r>
            <w:r>
              <w:rPr>
                <w:rFonts w:eastAsia="等线" w:cs="Times New Roman"/>
                <w:color w:val="000000"/>
                <w:lang w:eastAsia="zh-CN"/>
              </w:rPr>
              <w:t>involvement (n, %)</w:t>
            </w:r>
          </w:p>
        </w:tc>
        <w:tc>
          <w:tcPr>
            <w:tcW w:w="1261" w:type="pct"/>
          </w:tcPr>
          <w:p w:rsidR="00AC5860" w:rsidRPr="00F72424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72424">
              <w:t>73/103,</w:t>
            </w:r>
            <w:r>
              <w:t xml:space="preserve"> </w:t>
            </w:r>
            <w:r w:rsidRPr="00F72424">
              <w:t>69.9%</w:t>
            </w:r>
          </w:p>
        </w:tc>
        <w:tc>
          <w:tcPr>
            <w:tcW w:w="1052" w:type="pct"/>
          </w:tcPr>
          <w:p w:rsidR="00AC5860" w:rsidRPr="00F72424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72424">
              <w:t>14/22,</w:t>
            </w:r>
            <w:r>
              <w:t xml:space="preserve"> </w:t>
            </w:r>
            <w:r w:rsidRPr="00F72424">
              <w:t>63.6%</w:t>
            </w:r>
          </w:p>
        </w:tc>
        <w:tc>
          <w:tcPr>
            <w:tcW w:w="435" w:type="pct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72424">
              <w:t>0.565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lastRenderedPageBreak/>
              <w:t>Lobes involved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 xml:space="preserve"> </w:t>
            </w:r>
            <w:r>
              <w:rPr>
                <w:rFonts w:eastAsia="等线" w:cs="Times New Roman"/>
                <w:color w:val="000000"/>
                <w:lang w:eastAsia="zh-CN"/>
              </w:rPr>
              <w:t>(n, %)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400" w:firstLine="96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Upper lobes</w:t>
            </w:r>
          </w:p>
        </w:tc>
        <w:tc>
          <w:tcPr>
            <w:tcW w:w="1261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61/103, 59.2%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15/22, 68.2%</w:t>
            </w:r>
          </w:p>
        </w:tc>
        <w:tc>
          <w:tcPr>
            <w:tcW w:w="435" w:type="pc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 xml:space="preserve">0.435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ind w:firstLineChars="400" w:firstLine="96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Middle/ lingula lobe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82/103, 79.6%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21/22, 95.5%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 xml:space="preserve">0.077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400" w:firstLine="960"/>
              <w:rPr>
                <w:rFonts w:eastAsia="等线" w:cs="Times New Roman"/>
                <w:lang w:eastAsia="zh-CN"/>
              </w:rPr>
            </w:pPr>
            <w:r>
              <w:rPr>
                <w:rFonts w:eastAsia="等线" w:cs="Times New Roman"/>
                <w:lang w:eastAsia="zh-CN"/>
              </w:rPr>
              <w:t>Lower lobes</w:t>
            </w:r>
          </w:p>
        </w:tc>
        <w:tc>
          <w:tcPr>
            <w:tcW w:w="1261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97/103, 94.2%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20/22, 90.9%</w:t>
            </w:r>
          </w:p>
        </w:tc>
        <w:tc>
          <w:tcPr>
            <w:tcW w:w="435" w:type="pc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 xml:space="preserve">0.570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lang w:eastAsia="zh-CN"/>
              </w:rPr>
            </w:pPr>
            <w:r>
              <w:rPr>
                <w:rFonts w:eastAsia="等线" w:cs="Times New Roman"/>
                <w:lang w:eastAsia="zh-CN"/>
              </w:rPr>
              <w:t xml:space="preserve">Smith score </w:t>
            </w:r>
            <w:r w:rsidRPr="00836E1A">
              <w:rPr>
                <w:rFonts w:eastAsia="等线" w:cs="Times New Roman"/>
                <w:lang w:eastAsia="zh-CN"/>
              </w:rPr>
              <w:t>(median, IQR)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7 (3, 10)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8 (5.0, 12.0)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 xml:space="preserve">0.218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lang w:eastAsia="zh-CN"/>
              </w:rPr>
            </w:pPr>
            <w:r>
              <w:rPr>
                <w:rFonts w:eastAsia="等线" w:cs="Times New Roman"/>
                <w:lang w:eastAsia="zh-CN"/>
              </w:rPr>
              <w:t>Bhalla score (</w:t>
            </w:r>
            <w:r w:rsidRPr="00836E1A">
              <w:rPr>
                <w:rFonts w:eastAsia="等线" w:cs="Times New Roman"/>
                <w:lang w:eastAsia="zh-CN"/>
              </w:rPr>
              <w:t>median, IQR</w:t>
            </w:r>
            <w:r>
              <w:rPr>
                <w:rFonts w:eastAsia="等线" w:cs="Times New Roman"/>
                <w:lang w:eastAsia="zh-CN"/>
              </w:rPr>
              <w:t>)</w:t>
            </w:r>
          </w:p>
        </w:tc>
        <w:tc>
          <w:tcPr>
            <w:tcW w:w="1261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6 (3, 10)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8 (5.0, 10.0)</w:t>
            </w:r>
          </w:p>
        </w:tc>
        <w:tc>
          <w:tcPr>
            <w:tcW w:w="435" w:type="pc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 xml:space="preserve">0.144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rPr>
                <w:rFonts w:eastAsia="等线" w:cs="Times New Roman"/>
                <w:b w:val="0"/>
                <w:bCs w:val="0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 xml:space="preserve"> 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   </w:t>
            </w:r>
            <w:r>
              <w:rPr>
                <w:rFonts w:eastAsia="等线" w:cs="Times New Roman"/>
                <w:lang w:eastAsia="zh-CN"/>
              </w:rPr>
              <w:t xml:space="preserve">Bronchiectasis type </w:t>
            </w:r>
            <w:r>
              <w:rPr>
                <w:rFonts w:eastAsia="等线" w:cs="Times New Roman"/>
                <w:color w:val="000000"/>
                <w:lang w:eastAsia="zh-CN"/>
              </w:rPr>
              <w:t>(n, %)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宋体"/>
                <w:color w:val="000000"/>
                <w:sz w:val="21"/>
                <w:szCs w:val="21"/>
                <w:lang w:eastAsia="zh-CN"/>
              </w:rPr>
            </w:pP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400" w:firstLine="96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Cylindrical</w:t>
            </w:r>
          </w:p>
        </w:tc>
        <w:tc>
          <w:tcPr>
            <w:tcW w:w="1261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16/103, 15.5%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5/22, 22.7%</w:t>
            </w:r>
          </w:p>
        </w:tc>
        <w:tc>
          <w:tcPr>
            <w:tcW w:w="435" w:type="pct"/>
            <w:vMerge w:val="restar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0.413</w:t>
            </w:r>
          </w:p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ind w:firstLineChars="400" w:firstLine="96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Cystic and/or mixed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87/103, 84.5%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17/22, 77.3%</w:t>
            </w:r>
          </w:p>
        </w:tc>
        <w:tc>
          <w:tcPr>
            <w:tcW w:w="435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宋体"/>
                <w:color w:val="000000"/>
                <w:sz w:val="21"/>
                <w:szCs w:val="21"/>
                <w:lang w:eastAsia="zh-CN"/>
              </w:rPr>
            </w:pP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 xml:space="preserve"> 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 xml:space="preserve"> </w:t>
            </w:r>
            <w:r>
              <w:rPr>
                <w:rFonts w:eastAsia="等线" w:cs="Times New Roman"/>
                <w:color w:val="000000"/>
                <w:lang w:eastAsia="zh-CN"/>
              </w:rPr>
              <w:t xml:space="preserve"> Mucus plugs</w:t>
            </w:r>
          </w:p>
        </w:tc>
        <w:tc>
          <w:tcPr>
            <w:tcW w:w="1261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18/103, 17.5%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3/22, 13.6%</w:t>
            </w:r>
          </w:p>
        </w:tc>
        <w:tc>
          <w:tcPr>
            <w:tcW w:w="435" w:type="pc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0.662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rPr>
                <w:rFonts w:eastAsia="等线" w:cs="Times New Roman"/>
                <w:b w:val="0"/>
                <w:bCs w:val="0"/>
                <w:color w:val="00000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lang w:eastAsia="zh-CN"/>
              </w:rPr>
              <w:t>L</w:t>
            </w:r>
            <w:r>
              <w:rPr>
                <w:rFonts w:eastAsia="等线" w:cs="Times New Roman"/>
                <w:color w:val="000000"/>
                <w:lang w:eastAsia="zh-CN"/>
              </w:rPr>
              <w:t>ung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 xml:space="preserve"> </w:t>
            </w:r>
            <w:r>
              <w:rPr>
                <w:rFonts w:eastAsia="等线" w:cs="Times New Roman"/>
                <w:color w:val="000000"/>
                <w:lang w:eastAsia="zh-CN"/>
              </w:rPr>
              <w:t>function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 xml:space="preserve">FEV1 % predicted (%, 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median</w:t>
            </w:r>
            <w:r>
              <w:rPr>
                <w:rFonts w:eastAsia="等线" w:cs="Times New Roman"/>
                <w:color w:val="000000"/>
                <w:lang w:eastAsia="zh-CN"/>
              </w:rPr>
              <w:t>, IQR)</w:t>
            </w:r>
          </w:p>
        </w:tc>
        <w:tc>
          <w:tcPr>
            <w:tcW w:w="1261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73.0(45.5, 86.7)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73.1 (62.0, 90.0)</w:t>
            </w:r>
          </w:p>
        </w:tc>
        <w:tc>
          <w:tcPr>
            <w:tcW w:w="435" w:type="pc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 xml:space="preserve">0.659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 xml:space="preserve">FEV1/FVC (%, </w:t>
            </w:r>
            <w:r>
              <w:rPr>
                <w:rFonts w:eastAsia="等线" w:cs="Times New Roman" w:hint="eastAsia"/>
                <w:color w:val="000000"/>
                <w:lang w:eastAsia="zh-CN"/>
              </w:rPr>
              <w:t>median</w:t>
            </w:r>
            <w:r>
              <w:rPr>
                <w:rFonts w:eastAsia="等线" w:cs="Times New Roman"/>
                <w:color w:val="000000"/>
                <w:lang w:eastAsia="zh-CN"/>
              </w:rPr>
              <w:t>, IQR)</w:t>
            </w:r>
          </w:p>
        </w:tc>
        <w:tc>
          <w:tcPr>
            <w:tcW w:w="126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71.0(55.2, 77.0)</w:t>
            </w:r>
          </w:p>
        </w:tc>
        <w:tc>
          <w:tcPr>
            <w:tcW w:w="10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72.6(64.0, 80.0)</w:t>
            </w:r>
          </w:p>
        </w:tc>
        <w:tc>
          <w:tcPr>
            <w:tcW w:w="43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 xml:space="preserve">0.662 </w:t>
            </w:r>
          </w:p>
        </w:tc>
      </w:tr>
      <w:tr w:rsidR="00AC5860" w:rsidTr="00141E9B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noWrap/>
          </w:tcPr>
          <w:p w:rsidR="00AC5860" w:rsidRDefault="00AC5860" w:rsidP="00141E9B">
            <w:pPr>
              <w:ind w:firstLineChars="200" w:firstLine="480"/>
              <w:rPr>
                <w:rFonts w:eastAsia="等线" w:cs="Times New Roman"/>
                <w:color w:val="000000"/>
                <w:lang w:eastAsia="zh-CN"/>
              </w:rPr>
            </w:pPr>
            <w:r>
              <w:rPr>
                <w:rFonts w:eastAsia="等线" w:cs="Times New Roman"/>
                <w:color w:val="000000"/>
                <w:lang w:eastAsia="zh-CN"/>
              </w:rPr>
              <w:t>RV/TLC (mean ± SD, years)</w:t>
            </w:r>
          </w:p>
        </w:tc>
        <w:tc>
          <w:tcPr>
            <w:tcW w:w="1261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50.1±13.33</w:t>
            </w:r>
          </w:p>
        </w:tc>
        <w:tc>
          <w:tcPr>
            <w:tcW w:w="1052" w:type="pct"/>
            <w:vAlign w:val="bottom"/>
          </w:tcPr>
          <w:p w:rsidR="00AC5860" w:rsidRDefault="00AC5860" w:rsidP="00141E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>51.0±11.05</w:t>
            </w:r>
          </w:p>
        </w:tc>
        <w:tc>
          <w:tcPr>
            <w:tcW w:w="435" w:type="pct"/>
            <w:vAlign w:val="bottom"/>
          </w:tcPr>
          <w:p w:rsidR="00AC5860" w:rsidRDefault="00AC5860" w:rsidP="00141E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color w:val="000000"/>
                <w:sz w:val="22"/>
                <w:szCs w:val="22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</w:rPr>
              <w:t xml:space="preserve">0.095 </w:t>
            </w:r>
          </w:p>
        </w:tc>
      </w:tr>
    </w:tbl>
    <w:p w:rsidR="00AC5860" w:rsidRDefault="00AC5860" w:rsidP="00AC5860">
      <w:r>
        <w:t xml:space="preserve">BMI: Body Mass Index; WBC: white blood count; HB: hemoglobin; HRCT: high resolution computerized tomography; FEV1: forced expiratory volume in first second; FVC: forced vital capacity; RV: residual volume; TLC: total lung capacity; </w:t>
      </w:r>
      <w:r>
        <w:rPr>
          <w:rFonts w:hint="eastAsia"/>
          <w:lang w:eastAsia="zh-CN"/>
        </w:rPr>
        <w:t>bold</w:t>
      </w:r>
      <w:r>
        <w:t xml:space="preserve">: P </w:t>
      </w:r>
      <w:r>
        <w:rPr>
          <w:rFonts w:hint="eastAsia"/>
          <w:lang w:eastAsia="zh-CN"/>
        </w:rPr>
        <w:t>values</w:t>
      </w:r>
      <w:r>
        <w:rPr>
          <w:rFonts w:hint="eastAsia"/>
          <w:lang w:eastAsia="zh-CN"/>
        </w:rPr>
        <w:t>＜</w:t>
      </w:r>
      <w:r>
        <w:rPr>
          <w:rFonts w:hint="eastAsia"/>
          <w:lang w:eastAsia="zh-CN"/>
        </w:rPr>
        <w:t>0</w:t>
      </w:r>
      <w:r>
        <w:rPr>
          <w:lang w:eastAsia="zh-CN"/>
        </w:rPr>
        <w:t>.05</w:t>
      </w:r>
      <w:r>
        <w:t>.</w:t>
      </w:r>
    </w:p>
    <w:p w:rsidR="00AC5860" w:rsidRDefault="00AC5860"/>
    <w:sectPr w:rsidR="00AC5860" w:rsidSect="00457913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Bold Italic">
    <w:panose1 w:val="02020703060505090304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96"/>
    <w:rsid w:val="0003725C"/>
    <w:rsid w:val="000A6A1D"/>
    <w:rsid w:val="000A796A"/>
    <w:rsid w:val="001D065B"/>
    <w:rsid w:val="001F4B19"/>
    <w:rsid w:val="00457913"/>
    <w:rsid w:val="005106FB"/>
    <w:rsid w:val="00643C96"/>
    <w:rsid w:val="00700285"/>
    <w:rsid w:val="008B4998"/>
    <w:rsid w:val="00A76A2C"/>
    <w:rsid w:val="00AA1111"/>
    <w:rsid w:val="00AC5860"/>
    <w:rsid w:val="00AF40AA"/>
    <w:rsid w:val="00C73D48"/>
    <w:rsid w:val="00FA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D2D29"/>
  <w15:chartTrackingRefBased/>
  <w15:docId w15:val="{983DBF14-AE0C-4B87-9C4D-D49C5BFDD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6FB"/>
    <w:rPr>
      <w:rFonts w:ascii="Times New Roman" w:hAnsi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700285"/>
    <w:pPr>
      <w:ind w:firstLineChars="200" w:firstLine="560"/>
    </w:pPr>
    <w:rPr>
      <w:rFonts w:eastAsia="宋体"/>
      <w:sz w:val="28"/>
    </w:rPr>
  </w:style>
  <w:style w:type="paragraph" w:styleId="a3">
    <w:name w:val="caption"/>
    <w:basedOn w:val="a"/>
    <w:next w:val="a"/>
    <w:uiPriority w:val="35"/>
    <w:unhideWhenUsed/>
    <w:qFormat/>
    <w:rsid w:val="00AC5860"/>
    <w:rPr>
      <w:rFonts w:asciiTheme="majorHAnsi" w:eastAsia="黑体" w:hAnsiTheme="majorHAnsi" w:cstheme="majorBidi"/>
      <w:sz w:val="20"/>
      <w:szCs w:val="20"/>
    </w:rPr>
  </w:style>
  <w:style w:type="table" w:customStyle="1" w:styleId="22">
    <w:name w:val="无格式表格 22"/>
    <w:basedOn w:val="a1"/>
    <w:uiPriority w:val="42"/>
    <w:qFormat/>
    <w:rsid w:val="00AC5860"/>
    <w:rPr>
      <w:kern w:val="0"/>
      <w:sz w:val="20"/>
      <w:szCs w:val="20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任佳琦1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375</Words>
  <Characters>2139</Characters>
  <Application>Microsoft Office Word</Application>
  <DocSecurity>0</DocSecurity>
  <Lines>17</Lines>
  <Paragraphs>5</Paragraphs>
  <ScaleCrop>false</ScaleCrop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任佳琦</dc:creator>
  <cp:keywords/>
  <dc:description/>
  <cp:lastModifiedBy>任佳琦</cp:lastModifiedBy>
  <cp:revision>9</cp:revision>
  <dcterms:created xsi:type="dcterms:W3CDTF">2022-11-08T03:31:00Z</dcterms:created>
  <dcterms:modified xsi:type="dcterms:W3CDTF">2022-11-08T03:36:00Z</dcterms:modified>
</cp:coreProperties>
</file>