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37BCFE" w14:textId="77777777" w:rsidR="001D2CC1" w:rsidRPr="001D2CC1" w:rsidRDefault="001D2CC1" w:rsidP="00647508">
      <w:pPr>
        <w:jc w:val="right"/>
        <w:rPr>
          <w:rFonts w:ascii="Times New Roman" w:hAnsi="Times New Roman" w:cs="Times New Roman"/>
          <w:b/>
          <w:sz w:val="24"/>
        </w:rPr>
      </w:pPr>
      <w:r w:rsidRPr="001D2CC1">
        <w:rPr>
          <w:rFonts w:ascii="Times New Roman" w:hAnsi="Times New Roman" w:cs="Times New Roman"/>
          <w:b/>
          <w:sz w:val="24"/>
        </w:rPr>
        <w:t>Supporting Information</w:t>
      </w:r>
    </w:p>
    <w:p w14:paraId="5A86F3C9" w14:textId="77777777" w:rsidR="001D2CC1" w:rsidRDefault="001D2CC1" w:rsidP="001D2CC1">
      <w:pPr>
        <w:rPr>
          <w:rFonts w:ascii="Times New Roman" w:hAnsi="Times New Roman" w:cs="Times New Roman"/>
          <w:b/>
          <w:sz w:val="28"/>
        </w:rPr>
      </w:pPr>
    </w:p>
    <w:p w14:paraId="60F4515B" w14:textId="77777777" w:rsidR="00B35D24" w:rsidRPr="008059F1" w:rsidRDefault="00B35D24" w:rsidP="00B35D24">
      <w:pPr>
        <w:spacing w:after="120" w:line="300" w:lineRule="auto"/>
        <w:jc w:val="both"/>
        <w:rPr>
          <w:rFonts w:ascii="Times New Roman" w:hAnsi="Times New Roman" w:cs="Times New Roman"/>
          <w:b/>
          <w:sz w:val="32"/>
          <w:szCs w:val="24"/>
        </w:rPr>
      </w:pPr>
      <w:r w:rsidRPr="008059F1">
        <w:rPr>
          <w:rFonts w:ascii="Times New Roman" w:hAnsi="Times New Roman" w:cs="Times New Roman"/>
          <w:b/>
          <w:sz w:val="32"/>
          <w:szCs w:val="24"/>
        </w:rPr>
        <w:t>Siamese Neural Networks for Regression: Similarity-Based Pairing and Uncertainty Quantification</w:t>
      </w:r>
    </w:p>
    <w:p w14:paraId="17E1FF7B" w14:textId="77777777" w:rsidR="00B35D24" w:rsidRPr="003B0C4F" w:rsidRDefault="00B35D24" w:rsidP="00B35D24">
      <w:pPr>
        <w:spacing w:after="120" w:line="30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Yumeng Zhang</w:t>
      </w:r>
      <w:r w:rsidRPr="003B0C4F">
        <w:rPr>
          <w:rFonts w:ascii="Times New Roman" w:hAnsi="Times New Roman" w:cs="Times New Roman"/>
          <w:sz w:val="24"/>
          <w:szCs w:val="24"/>
        </w:rPr>
        <w:t>,</w:t>
      </w:r>
      <w:bookmarkStart w:id="0" w:name="_Hlk52178734"/>
      <w:r w:rsidRPr="00A320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bookmarkEnd w:id="0"/>
      <w:r>
        <w:rPr>
          <w:rFonts w:ascii="Times New Roman" w:hAnsi="Times New Roman" w:cs="Times New Roman"/>
          <w:sz w:val="24"/>
          <w:szCs w:val="24"/>
          <w:vertAlign w:val="superscript"/>
        </w:rPr>
        <w:t>,2</w:t>
      </w:r>
      <w:r w:rsidRPr="003B0C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Janosch Menke</w:t>
      </w:r>
      <w:r w:rsidRPr="003B0C4F">
        <w:rPr>
          <w:rFonts w:ascii="Times New Roman" w:hAnsi="Times New Roman" w:cs="Times New Roman"/>
          <w:sz w:val="24"/>
          <w:szCs w:val="24"/>
        </w:rPr>
        <w:t>,</w:t>
      </w:r>
      <w:r w:rsidRPr="00CB50B3">
        <w:rPr>
          <w:rFonts w:ascii="Times New Roman" w:hAnsi="Times New Roman" w:cs="Times New Roman"/>
          <w:sz w:val="24"/>
          <w:szCs w:val="24"/>
          <w:vertAlign w:val="superscript"/>
        </w:rPr>
        <w:t>1,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3B0C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Jiazhen He,</w:t>
      </w:r>
      <w:r w:rsidRPr="002444E5">
        <w:rPr>
          <w:rFonts w:ascii="Times New Roman" w:hAnsi="Times New Roman" w:cs="Times New Roman"/>
          <w:sz w:val="24"/>
          <w:szCs w:val="24"/>
          <w:vertAlign w:val="superscript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 Eva Nittinger</w:t>
      </w:r>
      <w:r w:rsidRPr="003B0C4F">
        <w:rPr>
          <w:rFonts w:ascii="Times New Roman" w:hAnsi="Times New Roman" w:cs="Times New Roman"/>
          <w:sz w:val="24"/>
          <w:szCs w:val="24"/>
        </w:rPr>
        <w:t>,</w:t>
      </w:r>
      <w:r w:rsidRPr="00A320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B0C4F">
        <w:rPr>
          <w:rFonts w:ascii="Times New Roman" w:hAnsi="Times New Roman" w:cs="Times New Roman"/>
          <w:sz w:val="24"/>
          <w:szCs w:val="24"/>
        </w:rPr>
        <w:t xml:space="preserve"> Christian Tyrchan,</w:t>
      </w:r>
      <w:r w:rsidRPr="00A320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B0C4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Oliver Koch,</w:t>
      </w:r>
      <w:r w:rsidRPr="001C30A7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B0C4F">
        <w:rPr>
          <w:rFonts w:ascii="Times New Roman" w:hAnsi="Times New Roman" w:cs="Times New Roman"/>
          <w:sz w:val="24"/>
          <w:szCs w:val="24"/>
        </w:rPr>
        <w:t>and Hongtao Zhao</w:t>
      </w:r>
      <w:r w:rsidRPr="00A32038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3B0C4F">
        <w:rPr>
          <w:rFonts w:ascii="Times New Roman" w:hAnsi="Times New Roman" w:cs="Times New Roman"/>
          <w:sz w:val="24"/>
          <w:szCs w:val="24"/>
          <w:vertAlign w:val="superscript"/>
        </w:rPr>
        <w:t>*</w:t>
      </w:r>
    </w:p>
    <w:p w14:paraId="5412C8FB" w14:textId="77777777" w:rsidR="00B35D24" w:rsidRPr="003B0C4F" w:rsidRDefault="00B35D24" w:rsidP="00B35D24">
      <w:pPr>
        <w:jc w:val="both"/>
        <w:rPr>
          <w:rFonts w:ascii="Times New Roman" w:eastAsia="SimSun" w:hAnsi="Times New Roman" w:cs="Times New Roman"/>
          <w:bCs/>
        </w:rPr>
      </w:pPr>
      <w:r w:rsidRPr="00A32038">
        <w:rPr>
          <w:rFonts w:ascii="Times New Roman" w:eastAsia="SimSun" w:hAnsi="Times New Roman" w:cs="Times New Roman"/>
          <w:bCs/>
          <w:vertAlign w:val="superscript"/>
        </w:rPr>
        <w:t>1</w:t>
      </w:r>
      <w:r w:rsidRPr="003B0C4F">
        <w:rPr>
          <w:rFonts w:ascii="Times New Roman" w:eastAsia="SimSun" w:hAnsi="Times New Roman" w:cs="Times New Roman"/>
          <w:bCs/>
        </w:rPr>
        <w:t>Medicinal Chemistry, Research and Early Development, Respiratory and Immunology (R&amp;I), BioPharmaceuticals R&amp;D, AstraZeneca, Gothenburg</w:t>
      </w:r>
      <w:r>
        <w:rPr>
          <w:rFonts w:ascii="Times New Roman" w:eastAsia="SimSun" w:hAnsi="Times New Roman" w:cs="Times New Roman"/>
          <w:bCs/>
        </w:rPr>
        <w:t xml:space="preserve"> </w:t>
      </w:r>
      <w:r w:rsidRPr="003B0C4F">
        <w:rPr>
          <w:rFonts w:ascii="Times New Roman" w:eastAsia="SimSun" w:hAnsi="Times New Roman" w:cs="Times New Roman"/>
          <w:bCs/>
        </w:rPr>
        <w:t>43183, Sweden</w:t>
      </w:r>
      <w:r>
        <w:rPr>
          <w:rFonts w:ascii="Times New Roman" w:eastAsia="SimSun" w:hAnsi="Times New Roman" w:cs="Times New Roman"/>
          <w:bCs/>
        </w:rPr>
        <w:t xml:space="preserve">; </w:t>
      </w:r>
      <w:r>
        <w:rPr>
          <w:rFonts w:ascii="Times New Roman" w:eastAsia="SimSun" w:hAnsi="Times New Roman" w:cs="Times New Roman"/>
          <w:bCs/>
          <w:vertAlign w:val="superscript"/>
        </w:rPr>
        <w:t>2</w:t>
      </w:r>
      <w:r w:rsidRPr="00B05B5D">
        <w:rPr>
          <w:rFonts w:ascii="Times New Roman" w:eastAsia="SimSun" w:hAnsi="Times New Roman" w:cs="Times New Roman"/>
          <w:bCs/>
        </w:rPr>
        <w:t>Department of Pharmaceutical Biosciences, Uppsala University, Uppsala, Sweden</w:t>
      </w:r>
      <w:r>
        <w:rPr>
          <w:rFonts w:ascii="Times New Roman" w:eastAsia="SimSun" w:hAnsi="Times New Roman" w:cs="Times New Roman"/>
          <w:bCs/>
        </w:rPr>
        <w:t xml:space="preserve">; </w:t>
      </w:r>
      <w:r w:rsidRPr="002B4D4D">
        <w:rPr>
          <w:rFonts w:ascii="Times New Roman" w:eastAsia="SimSun" w:hAnsi="Times New Roman" w:cs="Times New Roman"/>
          <w:bCs/>
          <w:vertAlign w:val="superscript"/>
        </w:rPr>
        <w:t>3</w:t>
      </w:r>
      <w:r w:rsidRPr="008966C0">
        <w:rPr>
          <w:rFonts w:ascii="Times New Roman" w:eastAsia="SimSun" w:hAnsi="Times New Roman" w:cs="Times New Roman"/>
          <w:bCs/>
        </w:rPr>
        <w:t>Institute of Pharmaceutical and Medicinal</w:t>
      </w:r>
      <w:r>
        <w:rPr>
          <w:rFonts w:ascii="Times New Roman" w:eastAsia="SimSun" w:hAnsi="Times New Roman" w:cs="Times New Roman"/>
          <w:bCs/>
        </w:rPr>
        <w:t xml:space="preserve"> </w:t>
      </w:r>
      <w:r w:rsidRPr="008966C0">
        <w:rPr>
          <w:rFonts w:ascii="Times New Roman" w:eastAsia="SimSun" w:hAnsi="Times New Roman" w:cs="Times New Roman"/>
          <w:bCs/>
        </w:rPr>
        <w:t>Chemistry, Westfälische Wilhelms-Universität Münster,</w:t>
      </w:r>
      <w:r>
        <w:rPr>
          <w:rFonts w:ascii="Times New Roman" w:eastAsia="SimSun" w:hAnsi="Times New Roman" w:cs="Times New Roman"/>
          <w:bCs/>
        </w:rPr>
        <w:t xml:space="preserve"> </w:t>
      </w:r>
      <w:r w:rsidRPr="008966C0">
        <w:rPr>
          <w:rFonts w:ascii="Times New Roman" w:eastAsia="SimSun" w:hAnsi="Times New Roman" w:cs="Times New Roman"/>
          <w:bCs/>
        </w:rPr>
        <w:t>Münster 48149, Germany</w:t>
      </w:r>
      <w:r>
        <w:rPr>
          <w:rFonts w:ascii="Times New Roman" w:eastAsia="SimSun" w:hAnsi="Times New Roman" w:cs="Times New Roman"/>
          <w:bCs/>
        </w:rPr>
        <w:t xml:space="preserve">; </w:t>
      </w:r>
      <w:r w:rsidRPr="002B4D4D">
        <w:rPr>
          <w:rFonts w:ascii="Times New Roman" w:eastAsia="SimSun" w:hAnsi="Times New Roman" w:cs="Times New Roman"/>
          <w:bCs/>
          <w:vertAlign w:val="superscript"/>
        </w:rPr>
        <w:t>4</w:t>
      </w:r>
      <w:r>
        <w:rPr>
          <w:rFonts w:ascii="Times New Roman" w:eastAsia="SimSun" w:hAnsi="Times New Roman" w:cs="Times New Roman"/>
          <w:bCs/>
        </w:rPr>
        <w:t>Molecular AI, Discovery Sciences, R&amp;D, AstraZeneca,</w:t>
      </w:r>
      <w:r w:rsidRPr="002B4D4D">
        <w:t xml:space="preserve"> </w:t>
      </w:r>
      <w:r w:rsidRPr="002B4D4D">
        <w:rPr>
          <w:rFonts w:ascii="Times New Roman" w:eastAsia="SimSun" w:hAnsi="Times New Roman" w:cs="Times New Roman"/>
          <w:bCs/>
        </w:rPr>
        <w:t>Gothenburg 43183, Sweden</w:t>
      </w:r>
    </w:p>
    <w:p w14:paraId="74559214" w14:textId="11D1FB03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3F974B60" w14:textId="2A337EF0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14998798" w14:textId="60F393DB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7B7C16E4" w14:textId="62871CF7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746F1E8C" w14:textId="65F3D37F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5605AC0B" w14:textId="32A5F3F8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238D3FFF" w14:textId="7CDCD760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3F3F717D" w14:textId="7FF1ACBC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757CB0D0" w14:textId="4B9819F7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2529030E" w14:textId="31670043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5781CB74" w14:textId="2966F510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6DD42B12" w14:textId="7F853D95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35987AA2" w14:textId="35A57C48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289DB16C" w14:textId="77777777" w:rsidR="00290E50" w:rsidRDefault="00290E50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</w:p>
    <w:p w14:paraId="5E7879D5" w14:textId="77777777" w:rsidR="00647508" w:rsidRPr="00647508" w:rsidRDefault="00647508" w:rsidP="00647508">
      <w:pPr>
        <w:spacing w:line="256" w:lineRule="auto"/>
        <w:rPr>
          <w:rFonts w:ascii="Times New Roman" w:eastAsia="Calibri" w:hAnsi="Times New Roman" w:cs="Times New Roman"/>
          <w:sz w:val="24"/>
        </w:rPr>
      </w:pPr>
      <w:r w:rsidRPr="00647508">
        <w:rPr>
          <w:rFonts w:ascii="Times New Roman" w:eastAsia="Calibri" w:hAnsi="Times New Roman" w:cs="Times New Roman"/>
          <w:sz w:val="24"/>
        </w:rPr>
        <w:t>________________________________________</w:t>
      </w:r>
    </w:p>
    <w:p w14:paraId="278DFD2E" w14:textId="77777777" w:rsidR="007A215D" w:rsidRDefault="00647508" w:rsidP="00647508">
      <w:pPr>
        <w:rPr>
          <w:rStyle w:val="Hyperlink"/>
          <w:rFonts w:ascii="Times New Roman" w:eastAsia="Calibri" w:hAnsi="Times New Roman" w:cs="Times New Roman"/>
          <w:sz w:val="24"/>
        </w:rPr>
      </w:pPr>
      <w:r w:rsidRPr="00647508">
        <w:rPr>
          <w:rFonts w:ascii="Times New Roman" w:eastAsia="Calibri" w:hAnsi="Times New Roman" w:cs="Times New Roman"/>
          <w:sz w:val="24"/>
          <w:vertAlign w:val="superscript"/>
        </w:rPr>
        <w:t>*</w:t>
      </w:r>
      <w:r w:rsidRPr="00647508">
        <w:rPr>
          <w:rFonts w:ascii="Times New Roman" w:eastAsia="Calibri" w:hAnsi="Times New Roman" w:cs="Times New Roman"/>
          <w:sz w:val="24"/>
        </w:rPr>
        <w:t xml:space="preserve">Email: </w:t>
      </w:r>
      <w:hyperlink r:id="rId6" w:history="1">
        <w:r w:rsidR="00653AED" w:rsidRPr="009B7C1B">
          <w:rPr>
            <w:rStyle w:val="Hyperlink"/>
            <w:rFonts w:ascii="Times New Roman" w:eastAsia="Calibri" w:hAnsi="Times New Roman" w:cs="Times New Roman"/>
            <w:sz w:val="24"/>
          </w:rPr>
          <w:t>hongtao.zhao@astrazeneca.com</w:t>
        </w:r>
      </w:hyperlink>
    </w:p>
    <w:p w14:paraId="012627AC" w14:textId="77777777" w:rsidR="007A215D" w:rsidRDefault="007A215D">
      <w:pPr>
        <w:rPr>
          <w:rStyle w:val="Hyperlink"/>
          <w:rFonts w:ascii="Times New Roman" w:eastAsia="Calibri" w:hAnsi="Times New Roman" w:cs="Times New Roman"/>
          <w:sz w:val="24"/>
        </w:rPr>
      </w:pPr>
      <w:r>
        <w:rPr>
          <w:rStyle w:val="Hyperlink"/>
          <w:rFonts w:ascii="Times New Roman" w:eastAsia="Calibri" w:hAnsi="Times New Roman" w:cs="Times New Roman"/>
          <w:sz w:val="24"/>
        </w:rPr>
        <w:br w:type="page"/>
      </w:r>
    </w:p>
    <w:p w14:paraId="12E5EBBC" w14:textId="77777777" w:rsidR="007A215D" w:rsidRPr="007A215D" w:rsidRDefault="007A215D" w:rsidP="00647508">
      <w:pPr>
        <w:rPr>
          <w:rFonts w:ascii="Times New Roman" w:hAnsi="Times New Roman" w:cs="Times New Roman"/>
          <w:b/>
          <w:bCs/>
          <w:sz w:val="24"/>
          <w:szCs w:val="24"/>
          <w:lang w:val="en-GB"/>
        </w:rPr>
      </w:pPr>
      <w:r w:rsidRPr="007A215D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Table S1. Summary of different models.</w:t>
      </w:r>
    </w:p>
    <w:tbl>
      <w:tblPr>
        <w:tblStyle w:val="TableGrid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79"/>
        <w:gridCol w:w="5319"/>
        <w:gridCol w:w="790"/>
        <w:gridCol w:w="1184"/>
      </w:tblGrid>
      <w:tr w:rsidR="007A215D" w:rsidRPr="007A215D" w14:paraId="157452DB" w14:textId="77777777" w:rsidTr="00F77243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246B1F25" w14:textId="0DB48536" w:rsidR="007A215D" w:rsidRPr="007A215D" w:rsidRDefault="007A215D" w:rsidP="006475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Models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C968FC8" w14:textId="70B1D26F" w:rsidR="007A215D" w:rsidRPr="007A215D" w:rsidRDefault="007A215D" w:rsidP="006475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Descriptors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7716AE1D" w14:textId="5E9C7F68" w:rsidR="007A215D" w:rsidRPr="007A215D" w:rsidRDefault="007A215D" w:rsidP="006475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Input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3C229329" w14:textId="60246D74" w:rsidR="007A215D" w:rsidRPr="007A215D" w:rsidRDefault="007A215D" w:rsidP="00647508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GB"/>
              </w:rPr>
              <w:t>Output</w:t>
            </w:r>
          </w:p>
        </w:tc>
      </w:tr>
      <w:tr w:rsidR="007A215D" w:rsidRPr="007A215D" w14:paraId="51F257A1" w14:textId="77777777" w:rsidTr="00F77243">
        <w:tc>
          <w:tcPr>
            <w:tcW w:w="0" w:type="auto"/>
            <w:tcBorders>
              <w:top w:val="single" w:sz="4" w:space="0" w:color="auto"/>
            </w:tcBorders>
          </w:tcPr>
          <w:p w14:paraId="2A9B4F8F" w14:textId="7768439C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MLP-FP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347FD0A" w14:textId="1BCCC7CD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ECFP4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1BC3252D" w14:textId="40751093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single</w:t>
            </w:r>
          </w:p>
        </w:tc>
        <w:tc>
          <w:tcPr>
            <w:tcW w:w="0" w:type="auto"/>
            <w:tcBorders>
              <w:top w:val="single" w:sz="4" w:space="0" w:color="auto"/>
            </w:tcBorders>
          </w:tcPr>
          <w:p w14:paraId="28760032" w14:textId="7A148A85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property</w:t>
            </w:r>
          </w:p>
        </w:tc>
      </w:tr>
      <w:tr w:rsidR="007A215D" w:rsidRPr="007A215D" w14:paraId="5B06DB66" w14:textId="77777777" w:rsidTr="00F77243">
        <w:tc>
          <w:tcPr>
            <w:tcW w:w="0" w:type="auto"/>
          </w:tcPr>
          <w:p w14:paraId="591890AE" w14:textId="1C863E81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MLP-ΔFP</w:t>
            </w:r>
          </w:p>
        </w:tc>
        <w:tc>
          <w:tcPr>
            <w:tcW w:w="0" w:type="auto"/>
          </w:tcPr>
          <w:p w14:paraId="1E735135" w14:textId="5BDBB600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ΔECFP4</w:t>
            </w:r>
          </w:p>
        </w:tc>
        <w:tc>
          <w:tcPr>
            <w:tcW w:w="0" w:type="auto"/>
          </w:tcPr>
          <w:p w14:paraId="48FF2A9B" w14:textId="4E7C640E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pair</w:t>
            </w:r>
          </w:p>
        </w:tc>
        <w:tc>
          <w:tcPr>
            <w:tcW w:w="0" w:type="auto"/>
          </w:tcPr>
          <w:p w14:paraId="001259AC" w14:textId="2B7E20F5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Δproperty</w:t>
            </w:r>
          </w:p>
        </w:tc>
      </w:tr>
      <w:tr w:rsidR="007A215D" w:rsidRPr="007A215D" w14:paraId="0E6A9E1F" w14:textId="77777777" w:rsidTr="00F77243">
        <w:tc>
          <w:tcPr>
            <w:tcW w:w="0" w:type="auto"/>
          </w:tcPr>
          <w:p w14:paraId="311BAF93" w14:textId="24E4EDF3" w:rsidR="007A215D" w:rsidRPr="007A215D" w:rsidRDefault="007A215D" w:rsidP="007A215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RF-FP</w:t>
            </w:r>
          </w:p>
        </w:tc>
        <w:tc>
          <w:tcPr>
            <w:tcW w:w="0" w:type="auto"/>
          </w:tcPr>
          <w:p w14:paraId="0E2B6183" w14:textId="5A29004E" w:rsidR="007A215D" w:rsidRPr="007A215D" w:rsidRDefault="007A215D" w:rsidP="007A215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ECFP4</w:t>
            </w:r>
          </w:p>
        </w:tc>
        <w:tc>
          <w:tcPr>
            <w:tcW w:w="0" w:type="auto"/>
          </w:tcPr>
          <w:p w14:paraId="3148A087" w14:textId="71FD8873" w:rsidR="007A215D" w:rsidRPr="007A215D" w:rsidRDefault="007A215D" w:rsidP="007A215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single</w:t>
            </w:r>
          </w:p>
        </w:tc>
        <w:tc>
          <w:tcPr>
            <w:tcW w:w="0" w:type="auto"/>
          </w:tcPr>
          <w:p w14:paraId="4A432EE3" w14:textId="266894FF" w:rsidR="007A215D" w:rsidRPr="007A215D" w:rsidRDefault="007A215D" w:rsidP="007A215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property</w:t>
            </w:r>
          </w:p>
        </w:tc>
      </w:tr>
      <w:tr w:rsidR="007A215D" w:rsidRPr="007A215D" w14:paraId="224BA5E8" w14:textId="77777777" w:rsidTr="00F77243">
        <w:tc>
          <w:tcPr>
            <w:tcW w:w="0" w:type="auto"/>
          </w:tcPr>
          <w:p w14:paraId="2B40D511" w14:textId="0272A10B" w:rsidR="007A215D" w:rsidRPr="007A215D" w:rsidRDefault="007A215D" w:rsidP="007A215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RF-ΔFP</w:t>
            </w:r>
          </w:p>
        </w:tc>
        <w:tc>
          <w:tcPr>
            <w:tcW w:w="0" w:type="auto"/>
          </w:tcPr>
          <w:p w14:paraId="713AC3CA" w14:textId="1528BFCC" w:rsidR="007A215D" w:rsidRPr="007A215D" w:rsidRDefault="007A215D" w:rsidP="007A215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ΔECFP4</w:t>
            </w:r>
          </w:p>
        </w:tc>
        <w:tc>
          <w:tcPr>
            <w:tcW w:w="0" w:type="auto"/>
          </w:tcPr>
          <w:p w14:paraId="76761BAF" w14:textId="5752C1AF" w:rsidR="007A215D" w:rsidRPr="007A215D" w:rsidRDefault="007A215D" w:rsidP="007A215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pair</w:t>
            </w:r>
          </w:p>
        </w:tc>
        <w:tc>
          <w:tcPr>
            <w:tcW w:w="0" w:type="auto"/>
          </w:tcPr>
          <w:p w14:paraId="2C10F9CB" w14:textId="1CDD48D8" w:rsidR="007A215D" w:rsidRPr="007A215D" w:rsidRDefault="007A215D" w:rsidP="007A215D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Δproperty</w:t>
            </w:r>
          </w:p>
        </w:tc>
      </w:tr>
      <w:tr w:rsidR="007A215D" w:rsidRPr="007A215D" w14:paraId="1431B7C6" w14:textId="77777777" w:rsidTr="00F77243">
        <w:tc>
          <w:tcPr>
            <w:tcW w:w="0" w:type="auto"/>
          </w:tcPr>
          <w:p w14:paraId="4B2881DC" w14:textId="5959698F" w:rsidR="007A215D" w:rsidRPr="007A215D" w:rsidRDefault="007A215D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Chemformer</w:t>
            </w:r>
          </w:p>
        </w:tc>
        <w:tc>
          <w:tcPr>
            <w:tcW w:w="0" w:type="auto"/>
          </w:tcPr>
          <w:p w14:paraId="6C0AA0D2" w14:textId="498DBF28" w:rsidR="007A215D" w:rsidRPr="007A215D" w:rsidRDefault="00F77243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Encoded molecular representation</w:t>
            </w:r>
          </w:p>
        </w:tc>
        <w:tc>
          <w:tcPr>
            <w:tcW w:w="0" w:type="auto"/>
          </w:tcPr>
          <w:p w14:paraId="6EC89890" w14:textId="1CF13B99" w:rsidR="007A215D" w:rsidRPr="007A215D" w:rsidRDefault="00F77243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single</w:t>
            </w:r>
          </w:p>
        </w:tc>
        <w:tc>
          <w:tcPr>
            <w:tcW w:w="0" w:type="auto"/>
          </w:tcPr>
          <w:p w14:paraId="2091CB51" w14:textId="48B94A61" w:rsidR="007A215D" w:rsidRPr="007A215D" w:rsidRDefault="00F77243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property</w:t>
            </w:r>
          </w:p>
        </w:tc>
      </w:tr>
      <w:tr w:rsidR="007A215D" w:rsidRPr="007A215D" w14:paraId="7493CF5E" w14:textId="77777777" w:rsidTr="00F77243">
        <w:tc>
          <w:tcPr>
            <w:tcW w:w="0" w:type="auto"/>
          </w:tcPr>
          <w:p w14:paraId="783E1C65" w14:textId="53304F81" w:rsidR="007A215D" w:rsidRPr="007A215D" w:rsidRDefault="00F77243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Chemformer-SNN</w:t>
            </w:r>
          </w:p>
        </w:tc>
        <w:tc>
          <w:tcPr>
            <w:tcW w:w="0" w:type="auto"/>
          </w:tcPr>
          <w:p w14:paraId="01D44F0C" w14:textId="27466E7E" w:rsidR="007A215D" w:rsidRPr="007A215D" w:rsidRDefault="00F77243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Difference in the encoded molecular representation </w:t>
            </w:r>
            <w:r w:rsidR="00B71BB9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between</w:t>
            </w: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 xml:space="preserve"> a pair of input compounds</w:t>
            </w:r>
          </w:p>
        </w:tc>
        <w:tc>
          <w:tcPr>
            <w:tcW w:w="0" w:type="auto"/>
          </w:tcPr>
          <w:p w14:paraId="48E938AE" w14:textId="15C22FB0" w:rsidR="007A215D" w:rsidRPr="007A215D" w:rsidRDefault="00F77243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pair</w:t>
            </w:r>
          </w:p>
        </w:tc>
        <w:tc>
          <w:tcPr>
            <w:tcW w:w="0" w:type="auto"/>
          </w:tcPr>
          <w:p w14:paraId="36304354" w14:textId="486FE080" w:rsidR="007A215D" w:rsidRPr="007A215D" w:rsidRDefault="00F77243" w:rsidP="00647508">
            <w:pPr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7A215D">
              <w:rPr>
                <w:rFonts w:ascii="Times New Roman" w:hAnsi="Times New Roman" w:cs="Times New Roman"/>
                <w:sz w:val="24"/>
                <w:szCs w:val="24"/>
                <w:lang w:val="en-GB"/>
              </w:rPr>
              <w:t>Δproperty</w:t>
            </w:r>
          </w:p>
        </w:tc>
      </w:tr>
    </w:tbl>
    <w:p w14:paraId="505F06BA" w14:textId="042B79A2" w:rsidR="001D2CC1" w:rsidRPr="007A215D" w:rsidRDefault="001D2CC1" w:rsidP="00647508">
      <w:pPr>
        <w:rPr>
          <w:lang w:val="en-GB"/>
        </w:rPr>
      </w:pPr>
      <w:r w:rsidRPr="007A215D">
        <w:rPr>
          <w:lang w:val="en-GB"/>
        </w:rPr>
        <w:br w:type="page"/>
      </w:r>
    </w:p>
    <w:p w14:paraId="2457D45D" w14:textId="77777777" w:rsidR="00653AED" w:rsidRPr="00A454C7" w:rsidRDefault="00653AED" w:rsidP="00653AED">
      <w:pPr>
        <w:spacing w:before="240" w:after="120" w:line="300" w:lineRule="auto"/>
        <w:jc w:val="both"/>
        <w:rPr>
          <w:rFonts w:ascii="Times New Roman" w:hAnsi="Times New Roman" w:cs="Times New Roman"/>
          <w:b/>
          <w:sz w:val="24"/>
        </w:rPr>
      </w:pPr>
      <w:r w:rsidRPr="00C4119D">
        <w:rPr>
          <w:rFonts w:ascii="Times New Roman" w:hAnsi="Times New Roman" w:cs="Times New Roman"/>
          <w:b/>
          <w:noProof/>
          <w:sz w:val="24"/>
        </w:rPr>
        <w:lastRenderedPageBreak/>
        <w:drawing>
          <wp:inline distT="0" distB="0" distL="0" distR="0" wp14:anchorId="7982CC8E" wp14:editId="29EE4E10">
            <wp:extent cx="5760720" cy="1510665"/>
            <wp:effectExtent l="0" t="0" r="0" b="0"/>
            <wp:docPr id="22" name="Picture 21" descr="Chart, scatter chart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FF8DAE90-D750-379B-CCE3-5E441F08CBD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Picture 21" descr="Chart, scatter chart&#10;&#10;Description automatically generated">
                      <a:extLst>
                        <a:ext uri="{FF2B5EF4-FFF2-40B4-BE49-F238E27FC236}">
                          <a16:creationId xmlns:a16="http://schemas.microsoft.com/office/drawing/2014/main" id="{FF8DAE90-D750-379B-CCE3-5E441F08CBD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106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87AC921" w14:textId="28AD6621" w:rsidR="00653AED" w:rsidRDefault="00653AED" w:rsidP="00653AED">
      <w:pPr>
        <w:spacing w:after="120" w:line="240" w:lineRule="auto"/>
        <w:jc w:val="both"/>
        <w:rPr>
          <w:rFonts w:ascii="Times New Roman" w:eastAsiaTheme="minorEastAsia" w:hAnsi="Times New Roman"/>
          <w:iCs/>
          <w:szCs w:val="18"/>
          <w:lang w:eastAsia="zh-CN"/>
        </w:rPr>
      </w:pPr>
      <w:r w:rsidRPr="00220175">
        <w:rPr>
          <w:rFonts w:ascii="Times New Roman" w:eastAsiaTheme="minorEastAsia" w:hAnsi="Times New Roman"/>
          <w:b/>
          <w:bCs/>
          <w:iCs/>
          <w:szCs w:val="18"/>
          <w:lang w:eastAsia="zh-CN"/>
        </w:rPr>
        <w:t>Figure S1.</w:t>
      </w:r>
      <w:r w:rsidRPr="00220175">
        <w:rPr>
          <w:rFonts w:ascii="Times New Roman" w:eastAsiaTheme="minorEastAsia" w:hAnsi="Times New Roman"/>
          <w:iCs/>
          <w:szCs w:val="18"/>
          <w:lang w:eastAsia="zh-CN"/>
        </w:rPr>
        <w:t xml:space="preserve"> t-SNE plot using the ECFP4 fingerprints for the lipophilicity (A), Freesolv (B)  and ESOL (C) dataset on the training, validation and test set from a single split. </w:t>
      </w:r>
    </w:p>
    <w:p w14:paraId="1F33D423" w14:textId="225DF585" w:rsidR="00E923B9" w:rsidRDefault="00E923B9" w:rsidP="00653AED">
      <w:pPr>
        <w:spacing w:after="120" w:line="240" w:lineRule="auto"/>
        <w:jc w:val="both"/>
        <w:rPr>
          <w:rFonts w:ascii="Times New Roman" w:eastAsiaTheme="minorEastAsia" w:hAnsi="Times New Roman"/>
          <w:iCs/>
          <w:szCs w:val="18"/>
          <w:lang w:eastAsia="zh-CN"/>
        </w:rPr>
      </w:pPr>
    </w:p>
    <w:p w14:paraId="09A0A8A4" w14:textId="73724D54" w:rsidR="00E923B9" w:rsidRDefault="00E923B9" w:rsidP="00653AED">
      <w:pPr>
        <w:spacing w:after="120" w:line="240" w:lineRule="auto"/>
        <w:jc w:val="both"/>
        <w:rPr>
          <w:rFonts w:ascii="Times New Roman" w:eastAsiaTheme="minorEastAsia" w:hAnsi="Times New Roman"/>
          <w:iCs/>
          <w:szCs w:val="18"/>
          <w:lang w:eastAsia="zh-CN"/>
        </w:rPr>
      </w:pPr>
    </w:p>
    <w:p w14:paraId="030D80BC" w14:textId="38107175" w:rsidR="00E923B9" w:rsidRDefault="00E923B9" w:rsidP="00653AED">
      <w:pPr>
        <w:spacing w:after="120" w:line="240" w:lineRule="auto"/>
        <w:jc w:val="both"/>
        <w:rPr>
          <w:rFonts w:ascii="Times New Roman" w:eastAsiaTheme="minorEastAsia" w:hAnsi="Times New Roman"/>
          <w:iCs/>
          <w:szCs w:val="18"/>
          <w:lang w:eastAsia="zh-CN"/>
        </w:rPr>
      </w:pPr>
    </w:p>
    <w:p w14:paraId="69DD6215" w14:textId="6D08A288" w:rsidR="00E923B9" w:rsidRDefault="00E923B9" w:rsidP="00653AED">
      <w:pPr>
        <w:spacing w:after="120" w:line="240" w:lineRule="auto"/>
        <w:jc w:val="both"/>
        <w:rPr>
          <w:rFonts w:ascii="Times New Roman" w:eastAsiaTheme="minorEastAsia" w:hAnsi="Times New Roman"/>
          <w:iCs/>
          <w:szCs w:val="18"/>
          <w:lang w:eastAsia="zh-CN"/>
        </w:rPr>
      </w:pPr>
    </w:p>
    <w:p w14:paraId="7F50329D" w14:textId="77777777" w:rsidR="00E923B9" w:rsidRPr="00220175" w:rsidRDefault="00E923B9" w:rsidP="00653AED">
      <w:pPr>
        <w:spacing w:after="120" w:line="240" w:lineRule="auto"/>
        <w:jc w:val="both"/>
        <w:rPr>
          <w:rFonts w:ascii="Times New Roman" w:eastAsiaTheme="minorEastAsia" w:hAnsi="Times New Roman"/>
          <w:iCs/>
          <w:szCs w:val="18"/>
          <w:lang w:eastAsia="zh-CN"/>
        </w:rPr>
      </w:pPr>
    </w:p>
    <w:p w14:paraId="54424765" w14:textId="42B2B0F0" w:rsidR="00220175" w:rsidRDefault="00220175" w:rsidP="00220175">
      <w:pPr>
        <w:keepNext/>
        <w:spacing w:after="0" w:line="360" w:lineRule="auto"/>
        <w:jc w:val="center"/>
        <w:rPr>
          <w:rFonts w:ascii="Times New Roman" w:eastAsiaTheme="minorEastAsia" w:hAnsi="Times New Roman"/>
          <w:b/>
          <w:bCs/>
          <w:lang w:eastAsia="zh-CN"/>
        </w:rPr>
      </w:pPr>
      <w:r w:rsidRPr="002E7F56">
        <w:rPr>
          <w:rFonts w:ascii="Times New Roman" w:eastAsiaTheme="minorEastAsia" w:hAnsi="Times New Roman"/>
          <w:noProof/>
          <w:lang w:eastAsia="zh-CN"/>
        </w:rPr>
        <w:drawing>
          <wp:inline distT="0" distB="0" distL="0" distR="0" wp14:anchorId="23BC35E2" wp14:editId="066BE7C9">
            <wp:extent cx="3504177" cy="2170025"/>
            <wp:effectExtent l="0" t="0" r="127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41730" cy="2193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4AA582" w14:textId="30787ED7" w:rsidR="00220175" w:rsidRDefault="00220175" w:rsidP="00220175">
      <w:pPr>
        <w:keepNext/>
        <w:spacing w:after="120" w:line="240" w:lineRule="auto"/>
        <w:jc w:val="both"/>
        <w:rPr>
          <w:rFonts w:ascii="Times New Roman" w:eastAsiaTheme="minorEastAsia" w:hAnsi="Times New Roman"/>
          <w:lang w:eastAsia="zh-CN"/>
        </w:rPr>
      </w:pPr>
      <w:r w:rsidRPr="002E7F56">
        <w:rPr>
          <w:rFonts w:ascii="Times New Roman" w:eastAsiaTheme="minorEastAsia" w:hAnsi="Times New Roman"/>
          <w:b/>
          <w:bCs/>
          <w:lang w:eastAsia="zh-CN"/>
        </w:rPr>
        <w:t xml:space="preserve">Figure </w:t>
      </w:r>
      <w:r>
        <w:rPr>
          <w:rFonts w:ascii="Times New Roman" w:eastAsiaTheme="minorEastAsia" w:hAnsi="Times New Roman"/>
          <w:b/>
          <w:bCs/>
          <w:lang w:eastAsia="zh-CN"/>
        </w:rPr>
        <w:t>S2</w:t>
      </w:r>
      <w:r w:rsidRPr="002E7F56">
        <w:rPr>
          <w:rFonts w:ascii="Times New Roman" w:eastAsiaTheme="minorEastAsia" w:hAnsi="Times New Roman"/>
          <w:b/>
          <w:bCs/>
          <w:lang w:eastAsia="zh-CN"/>
        </w:rPr>
        <w:t xml:space="preserve">. </w:t>
      </w:r>
      <w:r>
        <w:rPr>
          <w:rFonts w:ascii="Times New Roman" w:eastAsiaTheme="minorEastAsia" w:hAnsi="Times New Roman"/>
          <w:lang w:eastAsia="zh-CN"/>
        </w:rPr>
        <w:t>Illustration</w:t>
      </w:r>
      <w:r w:rsidRPr="002E7F56">
        <w:rPr>
          <w:rFonts w:ascii="Times New Roman" w:eastAsiaTheme="minorEastAsia" w:hAnsi="Times New Roman"/>
          <w:lang w:eastAsia="zh-CN"/>
        </w:rPr>
        <w:t xml:space="preserve"> of </w:t>
      </w:r>
      <w:r>
        <w:rPr>
          <w:rFonts w:ascii="Times New Roman" w:eastAsiaTheme="minorEastAsia" w:hAnsi="Times New Roman"/>
          <w:lang w:eastAsia="zh-CN"/>
        </w:rPr>
        <w:t xml:space="preserve">the </w:t>
      </w:r>
      <w:r w:rsidRPr="002E7F56">
        <w:rPr>
          <w:rFonts w:ascii="Times New Roman" w:eastAsiaTheme="minorEastAsia" w:hAnsi="Times New Roman"/>
          <w:lang w:eastAsia="zh-CN"/>
        </w:rPr>
        <w:t xml:space="preserve">MLP-FP and MLP-ΔFP. The MLP-ΔFP takes the </w:t>
      </w:r>
      <w:r>
        <w:rPr>
          <w:rFonts w:ascii="Times New Roman" w:eastAsiaTheme="minorEastAsia" w:hAnsi="Times New Roman"/>
          <w:lang w:eastAsia="zh-CN"/>
        </w:rPr>
        <w:t>difference</w:t>
      </w:r>
      <w:r w:rsidRPr="002E7F56">
        <w:rPr>
          <w:rFonts w:ascii="Times New Roman" w:eastAsiaTheme="minorEastAsia" w:hAnsi="Times New Roman"/>
          <w:lang w:eastAsia="zh-CN"/>
        </w:rPr>
        <w:t xml:space="preserve"> between the two fingerprints of a compound pair and output</w:t>
      </w:r>
      <w:r>
        <w:rPr>
          <w:rFonts w:ascii="Times New Roman" w:eastAsiaTheme="minorEastAsia" w:hAnsi="Times New Roman"/>
          <w:lang w:eastAsia="zh-CN"/>
        </w:rPr>
        <w:t>s</w:t>
      </w:r>
      <w:r w:rsidRPr="002E7F56">
        <w:rPr>
          <w:rFonts w:ascii="Times New Roman" w:eastAsiaTheme="minorEastAsia" w:hAnsi="Times New Roman"/>
          <w:lang w:eastAsia="zh-CN"/>
        </w:rPr>
        <w:t xml:space="preserve"> the delta</w:t>
      </w:r>
      <w:r>
        <w:rPr>
          <w:rFonts w:ascii="Times New Roman" w:eastAsiaTheme="minorEastAsia" w:hAnsi="Times New Roman"/>
          <w:lang w:eastAsia="zh-CN"/>
        </w:rPr>
        <w:t>-</w:t>
      </w:r>
      <w:r w:rsidRPr="002E7F56">
        <w:rPr>
          <w:rFonts w:ascii="Times New Roman" w:eastAsiaTheme="minorEastAsia" w:hAnsi="Times New Roman"/>
          <w:lang w:eastAsia="zh-CN"/>
        </w:rPr>
        <w:t xml:space="preserve">properties. </w:t>
      </w:r>
      <w:r>
        <w:rPr>
          <w:rFonts w:ascii="Times New Roman" w:eastAsiaTheme="minorEastAsia" w:hAnsi="Times New Roman"/>
          <w:lang w:eastAsia="zh-CN"/>
        </w:rPr>
        <w:t>Other than that, t</w:t>
      </w:r>
      <w:r w:rsidRPr="002E7F56">
        <w:rPr>
          <w:rFonts w:ascii="Times New Roman" w:eastAsiaTheme="minorEastAsia" w:hAnsi="Times New Roman"/>
          <w:lang w:eastAsia="zh-CN"/>
        </w:rPr>
        <w:t>he two models use the same hyperparameters.</w:t>
      </w:r>
    </w:p>
    <w:p w14:paraId="19A6CD28" w14:textId="2F194336" w:rsidR="00E923B9" w:rsidRDefault="00E923B9">
      <w:pPr>
        <w:rPr>
          <w:rFonts w:ascii="Times New Roman" w:eastAsiaTheme="minorEastAsia" w:hAnsi="Times New Roman"/>
          <w:lang w:eastAsia="zh-CN"/>
        </w:rPr>
      </w:pPr>
      <w:r>
        <w:rPr>
          <w:rFonts w:ascii="Times New Roman" w:eastAsiaTheme="minorEastAsia" w:hAnsi="Times New Roman"/>
          <w:lang w:eastAsia="zh-CN"/>
        </w:rPr>
        <w:br w:type="page"/>
      </w:r>
    </w:p>
    <w:p w14:paraId="2C364F51" w14:textId="3766EA20" w:rsidR="007D3B0C" w:rsidRDefault="007D3B0C" w:rsidP="007D3B0C">
      <w:pPr>
        <w:jc w:val="center"/>
      </w:pPr>
      <w:r>
        <w:rPr>
          <w:noProof/>
        </w:rPr>
        <w:lastRenderedPageBreak/>
        <w:drawing>
          <wp:inline distT="0" distB="0" distL="0" distR="0" wp14:anchorId="670164EA" wp14:editId="22C6175F">
            <wp:extent cx="4455399" cy="3201733"/>
            <wp:effectExtent l="0" t="0" r="254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65765" cy="320918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ED48979" w14:textId="3E588D75" w:rsidR="008D5927" w:rsidRPr="003B0C4F" w:rsidRDefault="008D5927" w:rsidP="008D5927">
      <w:pPr>
        <w:spacing w:after="120" w:line="240" w:lineRule="auto"/>
        <w:jc w:val="both"/>
        <w:rPr>
          <w:rFonts w:ascii="Times New Roman" w:hAnsi="Times New Roman" w:cs="Times New Roman"/>
          <w:szCs w:val="20"/>
        </w:rPr>
      </w:pPr>
      <w:r w:rsidRPr="003B0C4F">
        <w:rPr>
          <w:rFonts w:ascii="Times New Roman" w:hAnsi="Times New Roman" w:cs="Times New Roman"/>
          <w:b/>
          <w:szCs w:val="20"/>
        </w:rPr>
        <w:t xml:space="preserve">Figure </w:t>
      </w:r>
      <w:r>
        <w:rPr>
          <w:rFonts w:ascii="Times New Roman" w:hAnsi="Times New Roman" w:cs="Times New Roman"/>
          <w:b/>
          <w:szCs w:val="20"/>
        </w:rPr>
        <w:t>S3</w:t>
      </w:r>
      <w:r w:rsidRPr="003B0C4F">
        <w:rPr>
          <w:rFonts w:ascii="Times New Roman" w:hAnsi="Times New Roman" w:cs="Times New Roman"/>
          <w:b/>
          <w:szCs w:val="20"/>
        </w:rPr>
        <w:t>.</w:t>
      </w:r>
      <w:r w:rsidRPr="003B0C4F">
        <w:rPr>
          <w:rFonts w:ascii="Times New Roman" w:hAnsi="Times New Roman" w:cs="Times New Roman"/>
          <w:szCs w:val="20"/>
        </w:rPr>
        <w:t xml:space="preserve"> </w:t>
      </w:r>
      <w:r w:rsidRPr="009F7FE6">
        <w:rPr>
          <w:rFonts w:ascii="Times New Roman" w:hAnsi="Times New Roman" w:cs="Times New Roman"/>
          <w:szCs w:val="20"/>
        </w:rPr>
        <w:t xml:space="preserve">Correlation </w:t>
      </w:r>
      <w:r>
        <w:rPr>
          <w:rFonts w:ascii="Times New Roman" w:hAnsi="Times New Roman" w:cs="Times New Roman"/>
          <w:szCs w:val="20"/>
        </w:rPr>
        <w:t>of</w:t>
      </w:r>
      <w:r w:rsidRPr="009F7FE6">
        <w:rPr>
          <w:rFonts w:ascii="Times New Roman" w:hAnsi="Times New Roman" w:cs="Times New Roman"/>
          <w:szCs w:val="20"/>
        </w:rPr>
        <w:t xml:space="preserve"> the experimental </w:t>
      </w:r>
      <w:r>
        <w:rPr>
          <w:rFonts w:ascii="Times New Roman" w:hAnsi="Times New Roman" w:cs="Times New Roman"/>
          <w:szCs w:val="20"/>
        </w:rPr>
        <w:t>delta-property</w:t>
      </w:r>
      <w:r w:rsidRPr="009F7FE6"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  <w:szCs w:val="20"/>
        </w:rPr>
        <w:t>with</w:t>
      </w:r>
      <w:r w:rsidRPr="009F7FE6">
        <w:rPr>
          <w:rFonts w:ascii="Times New Roman" w:hAnsi="Times New Roman" w:cs="Times New Roman"/>
          <w:szCs w:val="20"/>
        </w:rPr>
        <w:t xml:space="preserve"> the Tanimoto similarity for compound pairs </w:t>
      </w:r>
      <w:r>
        <w:rPr>
          <w:rFonts w:ascii="Times New Roman" w:hAnsi="Times New Roman" w:cs="Times New Roman"/>
          <w:szCs w:val="20"/>
        </w:rPr>
        <w:t>in</w:t>
      </w:r>
      <w:r w:rsidRPr="009F7FE6">
        <w:rPr>
          <w:rFonts w:ascii="Times New Roman" w:hAnsi="Times New Roman" w:cs="Times New Roman"/>
          <w:szCs w:val="20"/>
        </w:rPr>
        <w:t xml:space="preserve"> the training set from a single split of the </w:t>
      </w:r>
      <w:r>
        <w:rPr>
          <w:rFonts w:ascii="Times New Roman" w:hAnsi="Times New Roman" w:cs="Times New Roman"/>
          <w:szCs w:val="20"/>
        </w:rPr>
        <w:t>solubility (Top left) and free solvation energy</w:t>
      </w:r>
      <w:r w:rsidRPr="009F7FE6">
        <w:rPr>
          <w:rFonts w:ascii="Times New Roman" w:hAnsi="Times New Roman" w:cs="Times New Roman"/>
          <w:szCs w:val="20"/>
        </w:rPr>
        <w:t xml:space="preserve"> dataset (</w:t>
      </w:r>
      <w:r>
        <w:rPr>
          <w:rFonts w:ascii="Times New Roman" w:hAnsi="Times New Roman" w:cs="Times New Roman"/>
          <w:szCs w:val="20"/>
        </w:rPr>
        <w:t>Top right</w:t>
      </w:r>
      <w:r w:rsidRPr="009F7FE6">
        <w:rPr>
          <w:rFonts w:ascii="Times New Roman" w:hAnsi="Times New Roman" w:cs="Times New Roman"/>
          <w:szCs w:val="20"/>
        </w:rPr>
        <w:t xml:space="preserve">). Correlation </w:t>
      </w:r>
      <w:r>
        <w:rPr>
          <w:rFonts w:ascii="Times New Roman" w:hAnsi="Times New Roman" w:cs="Times New Roman"/>
          <w:szCs w:val="20"/>
        </w:rPr>
        <w:t>of</w:t>
      </w:r>
      <w:r w:rsidRPr="009F7FE6">
        <w:rPr>
          <w:rFonts w:ascii="Times New Roman" w:hAnsi="Times New Roman" w:cs="Times New Roman"/>
          <w:szCs w:val="20"/>
        </w:rPr>
        <w:t xml:space="preserve"> the prediction errors </w:t>
      </w:r>
      <w:r>
        <w:rPr>
          <w:rFonts w:ascii="Times New Roman" w:hAnsi="Times New Roman" w:cs="Times New Roman"/>
          <w:szCs w:val="20"/>
        </w:rPr>
        <w:t>with</w:t>
      </w:r>
      <w:r w:rsidRPr="009F7FE6">
        <w:rPr>
          <w:rFonts w:ascii="Times New Roman" w:hAnsi="Times New Roman" w:cs="Times New Roman"/>
          <w:szCs w:val="20"/>
        </w:rPr>
        <w:t xml:space="preserve"> the Tanimoto similarity for pairs between </w:t>
      </w:r>
      <w:r>
        <w:rPr>
          <w:rFonts w:ascii="Times New Roman" w:hAnsi="Times New Roman" w:cs="Times New Roman"/>
          <w:szCs w:val="20"/>
        </w:rPr>
        <w:t>the</w:t>
      </w:r>
      <w:r w:rsidRPr="009F7FE6">
        <w:rPr>
          <w:rFonts w:ascii="Times New Roman" w:hAnsi="Times New Roman" w:cs="Times New Roman"/>
          <w:szCs w:val="20"/>
        </w:rPr>
        <w:t xml:space="preserve"> test and </w:t>
      </w:r>
      <w:r>
        <w:rPr>
          <w:rFonts w:ascii="Times New Roman" w:hAnsi="Times New Roman" w:cs="Times New Roman"/>
          <w:szCs w:val="20"/>
        </w:rPr>
        <w:t>the training set for the MLP-ΔFP</w:t>
      </w:r>
      <w:r w:rsidRPr="009F7FE6">
        <w:rPr>
          <w:rFonts w:ascii="Times New Roman" w:hAnsi="Times New Roman" w:cs="Times New Roman"/>
          <w:szCs w:val="20"/>
        </w:rPr>
        <w:t xml:space="preserve"> </w:t>
      </w:r>
      <w:r>
        <w:rPr>
          <w:rFonts w:ascii="Times New Roman" w:hAnsi="Times New Roman" w:cs="Times New Roman"/>
          <w:szCs w:val="20"/>
        </w:rPr>
        <w:t xml:space="preserve">model </w:t>
      </w:r>
      <w:r w:rsidRPr="009F7FE6">
        <w:rPr>
          <w:rFonts w:ascii="Times New Roman" w:hAnsi="Times New Roman" w:cs="Times New Roman"/>
          <w:szCs w:val="20"/>
        </w:rPr>
        <w:t xml:space="preserve">(Bottom). The red dashed lines indicate </w:t>
      </w:r>
      <w:r>
        <w:rPr>
          <w:rFonts w:ascii="Times New Roman" w:hAnsi="Times New Roman" w:cs="Times New Roman"/>
          <w:szCs w:val="20"/>
        </w:rPr>
        <w:t>the</w:t>
      </w:r>
      <w:r w:rsidRPr="009F7FE6">
        <w:rPr>
          <w:rFonts w:ascii="Times New Roman" w:hAnsi="Times New Roman" w:cs="Times New Roman"/>
          <w:szCs w:val="20"/>
        </w:rPr>
        <w:t xml:space="preserve"> 95% </w:t>
      </w:r>
      <w:r>
        <w:rPr>
          <w:rFonts w:ascii="Times New Roman" w:hAnsi="Times New Roman" w:cs="Times New Roman"/>
          <w:szCs w:val="20"/>
        </w:rPr>
        <w:t>percentile of the distribution</w:t>
      </w:r>
      <w:r w:rsidRPr="003B0C4F">
        <w:rPr>
          <w:rFonts w:ascii="Times New Roman" w:hAnsi="Times New Roman" w:cs="Times New Roman"/>
          <w:szCs w:val="20"/>
        </w:rPr>
        <w:t>.</w:t>
      </w:r>
    </w:p>
    <w:p w14:paraId="10E8EBB7" w14:textId="77777777" w:rsidR="007D3B0C" w:rsidRDefault="007D3B0C" w:rsidP="00647508"/>
    <w:sectPr w:rsidR="007D3B0C" w:rsidSect="00572A89"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85B60F" w14:textId="77777777" w:rsidR="00967924" w:rsidRDefault="00967924" w:rsidP="00F23766">
      <w:pPr>
        <w:spacing w:after="0" w:line="240" w:lineRule="auto"/>
      </w:pPr>
      <w:r>
        <w:separator/>
      </w:r>
    </w:p>
  </w:endnote>
  <w:endnote w:type="continuationSeparator" w:id="0">
    <w:p w14:paraId="570D0E46" w14:textId="77777777" w:rsidR="00967924" w:rsidRDefault="00967924" w:rsidP="00F2376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52421342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11134EFA" w14:textId="0412BA68" w:rsidR="00E01F5C" w:rsidRDefault="00E01F5C">
        <w:pPr>
          <w:pStyle w:val="Footer"/>
          <w:jc w:val="right"/>
        </w:pPr>
        <w:r w:rsidRPr="00E01F5C">
          <w:rPr>
            <w:rFonts w:ascii="Times New Roman" w:hAnsi="Times New Roman" w:cs="Times New Roman"/>
          </w:rPr>
          <w:t>S</w:t>
        </w:r>
        <w:r w:rsidRPr="00E01F5C">
          <w:rPr>
            <w:rFonts w:ascii="Times New Roman" w:hAnsi="Times New Roman" w:cs="Times New Roman"/>
          </w:rPr>
          <w:fldChar w:fldCharType="begin"/>
        </w:r>
        <w:r w:rsidRPr="00E01F5C">
          <w:rPr>
            <w:rFonts w:ascii="Times New Roman" w:hAnsi="Times New Roman" w:cs="Times New Roman"/>
          </w:rPr>
          <w:instrText xml:space="preserve"> PAGE   \* MERGEFORMAT </w:instrText>
        </w:r>
        <w:r w:rsidRPr="00E01F5C">
          <w:rPr>
            <w:rFonts w:ascii="Times New Roman" w:hAnsi="Times New Roman" w:cs="Times New Roman"/>
          </w:rPr>
          <w:fldChar w:fldCharType="separate"/>
        </w:r>
        <w:r w:rsidRPr="00E01F5C">
          <w:rPr>
            <w:rFonts w:ascii="Times New Roman" w:hAnsi="Times New Roman" w:cs="Times New Roman"/>
            <w:noProof/>
          </w:rPr>
          <w:t>2</w:t>
        </w:r>
        <w:r w:rsidRPr="00E01F5C">
          <w:rPr>
            <w:rFonts w:ascii="Times New Roman" w:hAnsi="Times New Roman" w:cs="Times New Roman"/>
            <w:noProof/>
          </w:rPr>
          <w:fldChar w:fldCharType="end"/>
        </w:r>
      </w:p>
    </w:sdtContent>
  </w:sdt>
  <w:p w14:paraId="72DB1316" w14:textId="77777777" w:rsidR="00E01F5C" w:rsidRDefault="00E01F5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8DE1B" w14:textId="77777777" w:rsidR="00967924" w:rsidRDefault="00967924" w:rsidP="00F23766">
      <w:pPr>
        <w:spacing w:after="0" w:line="240" w:lineRule="auto"/>
      </w:pPr>
      <w:r>
        <w:separator/>
      </w:r>
    </w:p>
  </w:footnote>
  <w:footnote w:type="continuationSeparator" w:id="0">
    <w:p w14:paraId="146926A2" w14:textId="77777777" w:rsidR="00967924" w:rsidRDefault="00967924" w:rsidP="00F2376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30A8"/>
    <w:rsid w:val="00007744"/>
    <w:rsid w:val="00010EE7"/>
    <w:rsid w:val="00023C91"/>
    <w:rsid w:val="00030C4E"/>
    <w:rsid w:val="00036E5B"/>
    <w:rsid w:val="000419A0"/>
    <w:rsid w:val="00043CD5"/>
    <w:rsid w:val="00063F1B"/>
    <w:rsid w:val="000667C5"/>
    <w:rsid w:val="000714E6"/>
    <w:rsid w:val="0007165A"/>
    <w:rsid w:val="00085171"/>
    <w:rsid w:val="000A1878"/>
    <w:rsid w:val="000A7E26"/>
    <w:rsid w:val="000B66C3"/>
    <w:rsid w:val="000F043A"/>
    <w:rsid w:val="000F05E3"/>
    <w:rsid w:val="00131ED0"/>
    <w:rsid w:val="00132768"/>
    <w:rsid w:val="00132848"/>
    <w:rsid w:val="001568DF"/>
    <w:rsid w:val="00171086"/>
    <w:rsid w:val="00193272"/>
    <w:rsid w:val="00193ED3"/>
    <w:rsid w:val="001B1839"/>
    <w:rsid w:val="001C5337"/>
    <w:rsid w:val="001C705F"/>
    <w:rsid w:val="001D2CC1"/>
    <w:rsid w:val="001E44F5"/>
    <w:rsid w:val="00201CF9"/>
    <w:rsid w:val="002108E7"/>
    <w:rsid w:val="00215044"/>
    <w:rsid w:val="00220175"/>
    <w:rsid w:val="00226B90"/>
    <w:rsid w:val="00227A16"/>
    <w:rsid w:val="00240C6D"/>
    <w:rsid w:val="002431A2"/>
    <w:rsid w:val="002473C1"/>
    <w:rsid w:val="00247F4C"/>
    <w:rsid w:val="0026459F"/>
    <w:rsid w:val="00266A38"/>
    <w:rsid w:val="002674AC"/>
    <w:rsid w:val="00284AF8"/>
    <w:rsid w:val="00290E50"/>
    <w:rsid w:val="00294D05"/>
    <w:rsid w:val="002A00BD"/>
    <w:rsid w:val="002C0A34"/>
    <w:rsid w:val="002C54E5"/>
    <w:rsid w:val="002C6A17"/>
    <w:rsid w:val="002E4C76"/>
    <w:rsid w:val="002F6C21"/>
    <w:rsid w:val="00300C41"/>
    <w:rsid w:val="00310312"/>
    <w:rsid w:val="0031412D"/>
    <w:rsid w:val="00336370"/>
    <w:rsid w:val="003A27A5"/>
    <w:rsid w:val="003B5940"/>
    <w:rsid w:val="003B5976"/>
    <w:rsid w:val="003C7712"/>
    <w:rsid w:val="003E4B6B"/>
    <w:rsid w:val="003E7FD6"/>
    <w:rsid w:val="003F06C8"/>
    <w:rsid w:val="0042181B"/>
    <w:rsid w:val="0043126E"/>
    <w:rsid w:val="00441459"/>
    <w:rsid w:val="00463886"/>
    <w:rsid w:val="00475325"/>
    <w:rsid w:val="00481C53"/>
    <w:rsid w:val="00493A92"/>
    <w:rsid w:val="00493F3F"/>
    <w:rsid w:val="004D029A"/>
    <w:rsid w:val="004E419C"/>
    <w:rsid w:val="004F2789"/>
    <w:rsid w:val="00511EDE"/>
    <w:rsid w:val="00511F10"/>
    <w:rsid w:val="005378CE"/>
    <w:rsid w:val="00543D6F"/>
    <w:rsid w:val="00546AB8"/>
    <w:rsid w:val="00555D27"/>
    <w:rsid w:val="00563905"/>
    <w:rsid w:val="00572A89"/>
    <w:rsid w:val="005759CB"/>
    <w:rsid w:val="005A471F"/>
    <w:rsid w:val="005B0C88"/>
    <w:rsid w:val="005B4758"/>
    <w:rsid w:val="005D1AC9"/>
    <w:rsid w:val="005E23B7"/>
    <w:rsid w:val="005E6EDE"/>
    <w:rsid w:val="00606A4F"/>
    <w:rsid w:val="00615A14"/>
    <w:rsid w:val="00630B2C"/>
    <w:rsid w:val="00640A1B"/>
    <w:rsid w:val="00645BBA"/>
    <w:rsid w:val="00647508"/>
    <w:rsid w:val="00653AED"/>
    <w:rsid w:val="006667F5"/>
    <w:rsid w:val="00667017"/>
    <w:rsid w:val="0067227F"/>
    <w:rsid w:val="00684A70"/>
    <w:rsid w:val="00706C0B"/>
    <w:rsid w:val="00744E54"/>
    <w:rsid w:val="007514E7"/>
    <w:rsid w:val="0076708F"/>
    <w:rsid w:val="00773EAD"/>
    <w:rsid w:val="00784CF6"/>
    <w:rsid w:val="007920C6"/>
    <w:rsid w:val="007A215D"/>
    <w:rsid w:val="007A7181"/>
    <w:rsid w:val="007D0FA1"/>
    <w:rsid w:val="007D3B0C"/>
    <w:rsid w:val="007F3AD7"/>
    <w:rsid w:val="007F4159"/>
    <w:rsid w:val="007F4B94"/>
    <w:rsid w:val="007F54AA"/>
    <w:rsid w:val="0080083D"/>
    <w:rsid w:val="008453C7"/>
    <w:rsid w:val="00861BED"/>
    <w:rsid w:val="00861E5B"/>
    <w:rsid w:val="00871471"/>
    <w:rsid w:val="008740E2"/>
    <w:rsid w:val="008B278D"/>
    <w:rsid w:val="008B4DF5"/>
    <w:rsid w:val="008C1C16"/>
    <w:rsid w:val="008D5927"/>
    <w:rsid w:val="008D765A"/>
    <w:rsid w:val="008E59BE"/>
    <w:rsid w:val="008E702A"/>
    <w:rsid w:val="00935142"/>
    <w:rsid w:val="0096320D"/>
    <w:rsid w:val="009650B0"/>
    <w:rsid w:val="00967924"/>
    <w:rsid w:val="00987C78"/>
    <w:rsid w:val="00987E02"/>
    <w:rsid w:val="00994203"/>
    <w:rsid w:val="009A2112"/>
    <w:rsid w:val="009C5073"/>
    <w:rsid w:val="009D7508"/>
    <w:rsid w:val="009E500D"/>
    <w:rsid w:val="00A37DFB"/>
    <w:rsid w:val="00A40F7E"/>
    <w:rsid w:val="00A5425C"/>
    <w:rsid w:val="00A54B75"/>
    <w:rsid w:val="00A5532A"/>
    <w:rsid w:val="00A55BAE"/>
    <w:rsid w:val="00A82EA4"/>
    <w:rsid w:val="00A97E4A"/>
    <w:rsid w:val="00AC7473"/>
    <w:rsid w:val="00AC7D07"/>
    <w:rsid w:val="00AD5A9D"/>
    <w:rsid w:val="00AE03EC"/>
    <w:rsid w:val="00AE5D2C"/>
    <w:rsid w:val="00AF38A8"/>
    <w:rsid w:val="00B11372"/>
    <w:rsid w:val="00B14F40"/>
    <w:rsid w:val="00B25141"/>
    <w:rsid w:val="00B35D24"/>
    <w:rsid w:val="00B6732F"/>
    <w:rsid w:val="00B674A9"/>
    <w:rsid w:val="00B71BB9"/>
    <w:rsid w:val="00B7639A"/>
    <w:rsid w:val="00B816EA"/>
    <w:rsid w:val="00BA0193"/>
    <w:rsid w:val="00BA30A8"/>
    <w:rsid w:val="00BB5D32"/>
    <w:rsid w:val="00BB777A"/>
    <w:rsid w:val="00BD28D2"/>
    <w:rsid w:val="00BD71F4"/>
    <w:rsid w:val="00BD743C"/>
    <w:rsid w:val="00BE7486"/>
    <w:rsid w:val="00C118EC"/>
    <w:rsid w:val="00C26A2B"/>
    <w:rsid w:val="00C36C11"/>
    <w:rsid w:val="00C37731"/>
    <w:rsid w:val="00C548B2"/>
    <w:rsid w:val="00C612B9"/>
    <w:rsid w:val="00C62950"/>
    <w:rsid w:val="00C85407"/>
    <w:rsid w:val="00CA0C66"/>
    <w:rsid w:val="00CB3339"/>
    <w:rsid w:val="00CB4B86"/>
    <w:rsid w:val="00CC6FE3"/>
    <w:rsid w:val="00CD1DF2"/>
    <w:rsid w:val="00D14E70"/>
    <w:rsid w:val="00D2291A"/>
    <w:rsid w:val="00D30F23"/>
    <w:rsid w:val="00D71879"/>
    <w:rsid w:val="00D77521"/>
    <w:rsid w:val="00D775EB"/>
    <w:rsid w:val="00D86EAC"/>
    <w:rsid w:val="00D968FB"/>
    <w:rsid w:val="00DA39A7"/>
    <w:rsid w:val="00DA76A7"/>
    <w:rsid w:val="00DC0E58"/>
    <w:rsid w:val="00DD3CA7"/>
    <w:rsid w:val="00DE35BD"/>
    <w:rsid w:val="00DE6068"/>
    <w:rsid w:val="00E01F5C"/>
    <w:rsid w:val="00E24CB8"/>
    <w:rsid w:val="00E33234"/>
    <w:rsid w:val="00E37F85"/>
    <w:rsid w:val="00E53D72"/>
    <w:rsid w:val="00E621C9"/>
    <w:rsid w:val="00E80F2B"/>
    <w:rsid w:val="00E83264"/>
    <w:rsid w:val="00E9056A"/>
    <w:rsid w:val="00E923B9"/>
    <w:rsid w:val="00EC0952"/>
    <w:rsid w:val="00ED28AD"/>
    <w:rsid w:val="00EE0444"/>
    <w:rsid w:val="00F033E5"/>
    <w:rsid w:val="00F15861"/>
    <w:rsid w:val="00F22F6D"/>
    <w:rsid w:val="00F23766"/>
    <w:rsid w:val="00F77243"/>
    <w:rsid w:val="00F94892"/>
    <w:rsid w:val="00F95D22"/>
    <w:rsid w:val="00FA55DF"/>
    <w:rsid w:val="00FB53A9"/>
    <w:rsid w:val="00FC110E"/>
    <w:rsid w:val="00FE545A"/>
    <w:rsid w:val="00FE70B0"/>
    <w:rsid w:val="00FF35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v-SE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14FE20"/>
  <w15:chartTrackingRefBased/>
  <w15:docId w15:val="{2D9FF8E9-E2EB-44A3-9C12-274EBC66D2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7165A"/>
  </w:style>
  <w:style w:type="paragraph" w:styleId="Heading1">
    <w:name w:val="heading 1"/>
    <w:basedOn w:val="Normal"/>
    <w:next w:val="Normal"/>
    <w:link w:val="Heading1Char"/>
    <w:uiPriority w:val="9"/>
    <w:qFormat/>
    <w:rsid w:val="00475325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30B2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30B2C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CB4B8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59"/>
    <w:rsid w:val="00CB4B86"/>
    <w:pPr>
      <w:spacing w:after="0" w:line="240" w:lineRule="auto"/>
    </w:pPr>
    <w:rPr>
      <w:rFonts w:ascii="Arial" w:hAnsi="Arial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6">
    <w:name w:val="Table Grid6"/>
    <w:basedOn w:val="TableNormal"/>
    <w:next w:val="TableGrid"/>
    <w:uiPriority w:val="59"/>
    <w:rsid w:val="00CB4B86"/>
    <w:pPr>
      <w:spacing w:after="0" w:line="240" w:lineRule="auto"/>
    </w:pPr>
    <w:rPr>
      <w:rFonts w:ascii="Arial" w:eastAsia="Calibri" w:hAnsi="Arial" w:cs="Times New Roman"/>
      <w:lang w:val="sv-S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F2376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23766"/>
  </w:style>
  <w:style w:type="paragraph" w:styleId="Footer">
    <w:name w:val="footer"/>
    <w:basedOn w:val="Normal"/>
    <w:link w:val="FooterChar"/>
    <w:uiPriority w:val="99"/>
    <w:unhideWhenUsed/>
    <w:rsid w:val="00F2376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23766"/>
  </w:style>
  <w:style w:type="character" w:styleId="Hyperlink">
    <w:name w:val="Hyperlink"/>
    <w:basedOn w:val="DefaultParagraphFont"/>
    <w:uiPriority w:val="99"/>
    <w:unhideWhenUsed/>
    <w:rsid w:val="0047532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75325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47532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OCHeading">
    <w:name w:val="TOC Heading"/>
    <w:basedOn w:val="Heading1"/>
    <w:next w:val="Normal"/>
    <w:uiPriority w:val="39"/>
    <w:unhideWhenUsed/>
    <w:qFormat/>
    <w:rsid w:val="00475325"/>
    <w:pPr>
      <w:outlineLvl w:val="9"/>
    </w:pPr>
  </w:style>
  <w:style w:type="paragraph" w:styleId="TOC1">
    <w:name w:val="toc 1"/>
    <w:basedOn w:val="Normal"/>
    <w:next w:val="Normal"/>
    <w:autoRedefine/>
    <w:uiPriority w:val="39"/>
    <w:unhideWhenUsed/>
    <w:rsid w:val="00171086"/>
    <w:pPr>
      <w:spacing w:after="1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27344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5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webSettings" Target="web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ongtao.zhao@astrazeneca.com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309</TotalTime>
  <Pages>4</Pages>
  <Words>304</Words>
  <Characters>1736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Zhao, Hongtao</dc:creator>
  <cp:keywords/>
  <dc:description/>
  <cp:lastModifiedBy>Zhao, Hongtao</cp:lastModifiedBy>
  <cp:revision>172</cp:revision>
  <dcterms:created xsi:type="dcterms:W3CDTF">2019-09-29T12:42:00Z</dcterms:created>
  <dcterms:modified xsi:type="dcterms:W3CDTF">2022-11-07T14:37:00Z</dcterms:modified>
</cp:coreProperties>
</file>