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CE7FD" w14:textId="77777777" w:rsidR="002A49E5" w:rsidRDefault="002A49E5" w:rsidP="002A49E5">
      <w:pPr>
        <w:widowControl w:val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Supplementary information</w:t>
      </w:r>
    </w:p>
    <w:p w14:paraId="56FC91FA" w14:textId="77777777" w:rsidR="002A49E5" w:rsidRDefault="002A49E5" w:rsidP="002A49E5">
      <w:pPr>
        <w:spacing w:line="276" w:lineRule="auto"/>
        <w:ind w:left="630"/>
        <w:rPr>
          <w:sz w:val="24"/>
          <w:szCs w:val="24"/>
        </w:rPr>
      </w:pPr>
    </w:p>
    <w:p w14:paraId="3278FF16" w14:textId="77777777" w:rsidR="002A49E5" w:rsidRDefault="002A49E5" w:rsidP="002A49E5">
      <w:pPr>
        <w:spacing w:line="276" w:lineRule="auto"/>
        <w:ind w:left="63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Supplementary Figure 1. Growth of </w:t>
      </w:r>
      <w:proofErr w:type="gramStart"/>
      <w:r>
        <w:rPr>
          <w:b/>
          <w:sz w:val="24"/>
          <w:szCs w:val="24"/>
        </w:rPr>
        <w:t>E.coli</w:t>
      </w:r>
      <w:proofErr w:type="gramEnd"/>
      <w:r>
        <w:rPr>
          <w:b/>
          <w:sz w:val="24"/>
          <w:szCs w:val="24"/>
        </w:rPr>
        <w:t xml:space="preserve"> on </w:t>
      </w:r>
      <w:proofErr w:type="spellStart"/>
      <w:r>
        <w:rPr>
          <w:b/>
          <w:sz w:val="24"/>
          <w:szCs w:val="24"/>
        </w:rPr>
        <w:t>HiChrome</w:t>
      </w:r>
      <w:proofErr w:type="spellEnd"/>
      <w:r>
        <w:rPr>
          <w:b/>
          <w:sz w:val="24"/>
          <w:szCs w:val="24"/>
        </w:rPr>
        <w:t xml:space="preserve"> UTI agar delivered as per experimental design</w:t>
      </w:r>
    </w:p>
    <w:p w14:paraId="66DEAB9B" w14:textId="77777777" w:rsidR="002A49E5" w:rsidRDefault="002A49E5" w:rsidP="002A49E5">
      <w:pPr>
        <w:widowControl w:val="0"/>
        <w:ind w:left="630"/>
      </w:pPr>
      <w:r>
        <w:t xml:space="preserve">Growth of cultured </w:t>
      </w:r>
      <w:proofErr w:type="gramStart"/>
      <w:r>
        <w:t>E.coli</w:t>
      </w:r>
      <w:proofErr w:type="gramEnd"/>
      <w:r>
        <w:t xml:space="preserve"> on </w:t>
      </w:r>
      <w:proofErr w:type="spellStart"/>
      <w:r>
        <w:t>HiChrome</w:t>
      </w:r>
      <w:proofErr w:type="spellEnd"/>
      <w:r>
        <w:t xml:space="preserve"> UTI agar applied using various methods i.e. top streak, bottom streak and bottom drop and over serial dilutions (a). Comparison of CFU/ml obtained from different application methods and using different quantification methods. CFU/ml was significantly different (p&lt;0.05) between all dilutions for both the quantification methods as well as for all methods of application. CFU/ml calculated manually and by </w:t>
      </w:r>
      <w:proofErr w:type="spellStart"/>
      <w:r>
        <w:t>OpenCFU</w:t>
      </w:r>
      <w:proofErr w:type="spellEnd"/>
      <w:r>
        <w:t xml:space="preserve"> were not significantly different (p&gt;0.1).</w:t>
      </w:r>
    </w:p>
    <w:p w14:paraId="076A577E" w14:textId="77777777" w:rsidR="002A49E5" w:rsidRDefault="002A49E5" w:rsidP="002A49E5">
      <w:pPr>
        <w:widowControl w:val="0"/>
        <w:ind w:left="630"/>
      </w:pPr>
      <w:r>
        <w:rPr>
          <w:noProof/>
        </w:rPr>
        <w:drawing>
          <wp:inline distT="114300" distB="114300" distL="114300" distR="114300" wp14:anchorId="1924951A" wp14:editId="2B78C529">
            <wp:extent cx="5943600" cy="2171700"/>
            <wp:effectExtent l="0" t="0" r="0" b="0"/>
            <wp:docPr id="2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1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AB2BC2" w14:textId="77777777" w:rsidR="002A49E5" w:rsidRDefault="002A49E5" w:rsidP="002A49E5">
      <w:pPr>
        <w:widowControl w:val="0"/>
        <w:ind w:left="630"/>
      </w:pPr>
    </w:p>
    <w:p w14:paraId="62BA60AE" w14:textId="77777777" w:rsidR="002A49E5" w:rsidRDefault="002A49E5" w:rsidP="002A49E5">
      <w:pPr>
        <w:spacing w:line="276" w:lineRule="auto"/>
        <w:ind w:left="630"/>
        <w:rPr>
          <w:b/>
          <w:sz w:val="24"/>
          <w:szCs w:val="24"/>
        </w:rPr>
      </w:pPr>
    </w:p>
    <w:p w14:paraId="231BDDB0" w14:textId="77777777" w:rsidR="002A49E5" w:rsidRDefault="002A49E5" w:rsidP="002A49E5">
      <w:pPr>
        <w:spacing w:line="276" w:lineRule="auto"/>
        <w:ind w:left="630"/>
        <w:rPr>
          <w:b/>
          <w:sz w:val="24"/>
          <w:szCs w:val="24"/>
        </w:rPr>
      </w:pPr>
    </w:p>
    <w:p w14:paraId="7F1460AE" w14:textId="77777777" w:rsidR="002A49E5" w:rsidRDefault="002A49E5" w:rsidP="002A49E5">
      <w:pPr>
        <w:spacing w:line="276" w:lineRule="auto"/>
        <w:ind w:left="63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Supplementary Figure 2. Membrane based culture delivery and corresponding growth of </w:t>
      </w:r>
      <w:proofErr w:type="gramStart"/>
      <w:r>
        <w:rPr>
          <w:b/>
          <w:sz w:val="24"/>
          <w:szCs w:val="24"/>
        </w:rPr>
        <w:t>E.coli</w:t>
      </w:r>
      <w:proofErr w:type="gramEnd"/>
      <w:r>
        <w:rPr>
          <w:b/>
          <w:sz w:val="24"/>
          <w:szCs w:val="24"/>
        </w:rPr>
        <w:t xml:space="preserve"> at different temperatures in </w:t>
      </w:r>
      <w:proofErr w:type="spellStart"/>
      <w:r>
        <w:rPr>
          <w:b/>
          <w:sz w:val="24"/>
          <w:szCs w:val="24"/>
        </w:rPr>
        <w:t>HiChrome</w:t>
      </w:r>
      <w:proofErr w:type="spellEnd"/>
      <w:r>
        <w:rPr>
          <w:b/>
          <w:sz w:val="24"/>
          <w:szCs w:val="24"/>
        </w:rPr>
        <w:t xml:space="preserve"> UTI agar</w:t>
      </w:r>
    </w:p>
    <w:p w14:paraId="4BCDF8CF" w14:textId="77777777" w:rsidR="002A49E5" w:rsidRDefault="002A49E5" w:rsidP="002A49E5">
      <w:pPr>
        <w:widowControl w:val="0"/>
        <w:ind w:left="630"/>
      </w:pPr>
      <w:r>
        <w:t xml:space="preserve">Growth of cultured </w:t>
      </w:r>
      <w:proofErr w:type="gramStart"/>
      <w:r>
        <w:t>E.coli</w:t>
      </w:r>
      <w:proofErr w:type="gramEnd"/>
      <w:r>
        <w:t xml:space="preserve"> on </w:t>
      </w:r>
      <w:proofErr w:type="spellStart"/>
      <w:r>
        <w:t>HiChrome</w:t>
      </w:r>
      <w:proofErr w:type="spellEnd"/>
      <w:r>
        <w:t xml:space="preserve"> agar at 37℃ for 16 hours and at 25℃ for 30 hours with the sample delivered using the membrane (a). Visual comparison of CFU obtained manually for both temperature conditions (b). CFU was significantly different (p&lt;0.05) between all dilutions in which colonies could be counted except between 1:10</w:t>
      </w:r>
      <w:r>
        <w:rPr>
          <w:vertAlign w:val="superscript"/>
        </w:rPr>
        <w:t>5</w:t>
      </w:r>
      <w:r>
        <w:t xml:space="preserve"> and 1:10</w:t>
      </w:r>
      <w:r>
        <w:rPr>
          <w:vertAlign w:val="superscript"/>
        </w:rPr>
        <w:t>6</w:t>
      </w:r>
      <w:r>
        <w:t xml:space="preserve"> at 25℃ (p=0.22). CFU calculated for both conditions were not significantly different in any dilution (p&gt;0.1).</w:t>
      </w:r>
    </w:p>
    <w:p w14:paraId="37CEF1F2" w14:textId="77777777" w:rsidR="002A49E5" w:rsidRDefault="002A49E5" w:rsidP="002A49E5">
      <w:pPr>
        <w:widowControl w:val="0"/>
        <w:ind w:left="630"/>
      </w:pPr>
    </w:p>
    <w:p w14:paraId="152684D1" w14:textId="66703DB8" w:rsidR="00460365" w:rsidRDefault="002A49E5">
      <w:r>
        <w:rPr>
          <w:noProof/>
        </w:rPr>
        <w:drawing>
          <wp:inline distT="114300" distB="114300" distL="114300" distR="114300" wp14:anchorId="7AFC9874" wp14:editId="01A9761E">
            <wp:extent cx="5943600" cy="2095500"/>
            <wp:effectExtent l="0" t="0" r="0" b="0"/>
            <wp:docPr id="25" name="image3.png" descr="A picture containing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.png" descr="A picture containing diagram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4603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9E5"/>
    <w:rsid w:val="002A49E5"/>
    <w:rsid w:val="00460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94E85"/>
  <w15:chartTrackingRefBased/>
  <w15:docId w15:val="{AF318207-6D4B-4E5D-B112-83ED8B710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9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2022-11-09T15:13:00Z</dcterms:created>
  <dcterms:modified xsi:type="dcterms:W3CDTF">2022-11-09T15:14:00Z</dcterms:modified>
</cp:coreProperties>
</file>