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21" w:rsidRPr="00656321" w:rsidRDefault="00656321" w:rsidP="00656321">
      <w:pPr>
        <w:rPr>
          <w:rFonts w:asciiTheme="majorHAnsi" w:hAnsiTheme="majorHAnsi"/>
          <w:sz w:val="24"/>
          <w:szCs w:val="24"/>
        </w:rPr>
      </w:pPr>
      <w:bookmarkStart w:id="0" w:name="_GoBack"/>
      <w:r w:rsidRPr="00656321">
        <w:rPr>
          <w:rFonts w:asciiTheme="majorHAnsi" w:hAnsiTheme="majorHAnsi"/>
          <w:b/>
          <w:sz w:val="24"/>
          <w:szCs w:val="24"/>
        </w:rPr>
        <w:t>Additional table 3:</w:t>
      </w:r>
      <w:r w:rsidRPr="00656321">
        <w:rPr>
          <w:rFonts w:asciiTheme="majorHAnsi" w:hAnsiTheme="majorHAnsi"/>
          <w:sz w:val="24"/>
          <w:szCs w:val="24"/>
        </w:rPr>
        <w:t xml:space="preserve"> Adverse events.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1856"/>
        <w:gridCol w:w="1857"/>
        <w:gridCol w:w="1857"/>
      </w:tblGrid>
      <w:tr w:rsidR="00656321" w:rsidRPr="00656321" w:rsidTr="009F2603">
        <w:tc>
          <w:tcPr>
            <w:tcW w:w="2660" w:type="dxa"/>
          </w:tcPr>
          <w:p w:rsidR="00656321" w:rsidRPr="00656321" w:rsidRDefault="00656321" w:rsidP="009F260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 w:cs="Arial"/>
                <w:b/>
                <w:sz w:val="24"/>
                <w:szCs w:val="24"/>
              </w:rPr>
              <w:t>Observation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 w:cs="Arial"/>
                <w:b/>
                <w:sz w:val="24"/>
                <w:szCs w:val="24"/>
              </w:rPr>
              <w:t>Control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 w:cs="Arial"/>
                <w:b/>
                <w:sz w:val="24"/>
                <w:szCs w:val="24"/>
              </w:rPr>
              <w:t>Intervention</w:t>
            </w:r>
          </w:p>
        </w:tc>
      </w:tr>
      <w:tr w:rsidR="00656321" w:rsidRPr="00656321" w:rsidTr="009F2603">
        <w:tc>
          <w:tcPr>
            <w:tcW w:w="2660" w:type="dxa"/>
          </w:tcPr>
          <w:p w:rsidR="00656321" w:rsidRPr="00656321" w:rsidRDefault="00656321" w:rsidP="009F2603">
            <w:pPr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Serious adverse events</w:t>
            </w:r>
          </w:p>
        </w:tc>
        <w:tc>
          <w:tcPr>
            <w:tcW w:w="1856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36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24</w:t>
            </w:r>
          </w:p>
        </w:tc>
      </w:tr>
      <w:tr w:rsidR="00656321" w:rsidRPr="00656321" w:rsidTr="009F2603">
        <w:tc>
          <w:tcPr>
            <w:tcW w:w="2660" w:type="dxa"/>
          </w:tcPr>
          <w:p w:rsidR="00656321" w:rsidRPr="00656321" w:rsidRDefault="00656321" w:rsidP="009F2603">
            <w:pPr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Deaths</w:t>
            </w:r>
          </w:p>
        </w:tc>
        <w:tc>
          <w:tcPr>
            <w:tcW w:w="1856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</w:tr>
      <w:tr w:rsidR="00656321" w:rsidRPr="00656321" w:rsidTr="009F2603">
        <w:tc>
          <w:tcPr>
            <w:tcW w:w="2660" w:type="dxa"/>
          </w:tcPr>
          <w:p w:rsidR="00656321" w:rsidRPr="00656321" w:rsidRDefault="00656321" w:rsidP="009F2603">
            <w:pPr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Recurrent stroke/TIA events</w:t>
            </w:r>
          </w:p>
        </w:tc>
        <w:tc>
          <w:tcPr>
            <w:tcW w:w="1856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</w:tr>
      <w:tr w:rsidR="00656321" w:rsidRPr="00656321" w:rsidTr="009F2603">
        <w:tc>
          <w:tcPr>
            <w:tcW w:w="2660" w:type="dxa"/>
          </w:tcPr>
          <w:p w:rsidR="00656321" w:rsidRPr="00656321" w:rsidRDefault="00656321" w:rsidP="009F2603">
            <w:pPr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Withdrawals due to ill health (other than recurrent stroke/TIA)</w:t>
            </w:r>
          </w:p>
        </w:tc>
        <w:tc>
          <w:tcPr>
            <w:tcW w:w="1856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1857" w:type="dxa"/>
            <w:vAlign w:val="center"/>
          </w:tcPr>
          <w:p w:rsidR="00656321" w:rsidRPr="00656321" w:rsidRDefault="00656321" w:rsidP="009F2603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56321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</w:tr>
    </w:tbl>
    <w:p w:rsidR="00656321" w:rsidRPr="00656321" w:rsidRDefault="00656321" w:rsidP="00656321">
      <w:pPr>
        <w:rPr>
          <w:rFonts w:asciiTheme="majorHAnsi" w:hAnsiTheme="majorHAnsi"/>
        </w:rPr>
      </w:pPr>
      <w:r w:rsidRPr="00656321">
        <w:rPr>
          <w:rFonts w:asciiTheme="majorHAnsi" w:hAnsiTheme="majorHAnsi"/>
          <w:sz w:val="24"/>
          <w:szCs w:val="24"/>
        </w:rPr>
        <w:t>Rates of serious adverse events, including deaths and recurrent stroke events, by study group.</w:t>
      </w:r>
    </w:p>
    <w:p w:rsidR="008F1E11" w:rsidRPr="00656321" w:rsidRDefault="008F1E11">
      <w:pPr>
        <w:rPr>
          <w:rFonts w:asciiTheme="majorHAnsi" w:hAnsiTheme="majorHAnsi"/>
        </w:rPr>
      </w:pPr>
    </w:p>
    <w:bookmarkEnd w:id="0"/>
    <w:sectPr w:rsidR="008F1E11" w:rsidRPr="00656321" w:rsidSect="008F1E1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321"/>
    <w:rsid w:val="00656321"/>
    <w:rsid w:val="008F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A16C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321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6321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321"/>
    <w:pPr>
      <w:spacing w:after="160" w:line="259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6321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273</Characters>
  <Application>Microsoft Macintosh Word</Application>
  <DocSecurity>0</DocSecurity>
  <Lines>2</Lines>
  <Paragraphs>1</Paragraphs>
  <ScaleCrop>false</ScaleCrop>
  <Company>NHS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Lowe</dc:creator>
  <cp:keywords/>
  <dc:description/>
  <cp:lastModifiedBy>Jude Lowe</cp:lastModifiedBy>
  <cp:revision>1</cp:revision>
  <dcterms:created xsi:type="dcterms:W3CDTF">2020-04-09T21:38:00Z</dcterms:created>
  <dcterms:modified xsi:type="dcterms:W3CDTF">2020-04-09T21:39:00Z</dcterms:modified>
</cp:coreProperties>
</file>