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E4F1D" w14:textId="77777777" w:rsidR="00EE10DC" w:rsidRPr="00053149" w:rsidRDefault="00EE10DC" w:rsidP="00EE10DC">
      <w:pPr>
        <w:pStyle w:val="SNSynopsisTOC"/>
        <w:rPr>
          <w:rFonts w:ascii="Times New Roman" w:hAnsi="Times New Roman"/>
          <w:b/>
          <w:sz w:val="20"/>
        </w:rPr>
      </w:pPr>
      <w:r w:rsidRPr="00053149">
        <w:rPr>
          <w:rFonts w:ascii="Times New Roman" w:hAnsi="Times New Roman"/>
          <w:b/>
          <w:sz w:val="20"/>
        </w:rPr>
        <w:t>SYNOPSIS TOC:</w:t>
      </w:r>
    </w:p>
    <w:p w14:paraId="7A6DC71A" w14:textId="77777777" w:rsidR="00EE10DC" w:rsidRPr="00053149" w:rsidRDefault="00EE10DC" w:rsidP="00EE10DC">
      <w:pPr>
        <w:pStyle w:val="TAMainText"/>
        <w:rPr>
          <w:rFonts w:ascii="Times New Roman" w:hAnsi="Times New Roman"/>
          <w:sz w:val="20"/>
        </w:rPr>
      </w:pPr>
      <w:r>
        <w:rPr>
          <w:rFonts w:ascii="Times New Roman" w:hAnsi="Times New Roman"/>
          <w:noProof/>
          <w:sz w:val="20"/>
        </w:rPr>
        <w:drawing>
          <wp:anchor distT="0" distB="0" distL="114300" distR="114300" simplePos="0" relativeHeight="251659264" behindDoc="1" locked="0" layoutInCell="1" allowOverlap="1" wp14:anchorId="6651BED4" wp14:editId="6912A90C">
            <wp:simplePos x="0" y="0"/>
            <wp:positionH relativeFrom="column">
              <wp:posOffset>247650</wp:posOffset>
            </wp:positionH>
            <wp:positionV relativeFrom="paragraph">
              <wp:posOffset>90170</wp:posOffset>
            </wp:positionV>
            <wp:extent cx="1667510" cy="1096645"/>
            <wp:effectExtent l="19050" t="19050" r="27940" b="27305"/>
            <wp:wrapTight wrapText="bothSides">
              <wp:wrapPolygon edited="0">
                <wp:start x="-247" y="-375"/>
                <wp:lineTo x="-247" y="22138"/>
                <wp:lineTo x="21962" y="22138"/>
                <wp:lineTo x="21962" y="-375"/>
                <wp:lineTo x="-247" y="-375"/>
              </wp:wrapPolygon>
            </wp:wrapTight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510" cy="109664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607C19CB" w14:textId="77777777" w:rsidR="00EE10DC" w:rsidRPr="00053149" w:rsidRDefault="00EE10DC" w:rsidP="00EE10DC">
      <w:pPr>
        <w:pStyle w:val="TAMainText"/>
        <w:rPr>
          <w:rFonts w:ascii="Times New Roman" w:hAnsi="Times New Roman"/>
          <w:sz w:val="20"/>
        </w:rPr>
      </w:pPr>
    </w:p>
    <w:p w14:paraId="13F66993" w14:textId="77777777" w:rsidR="00EE10DC" w:rsidRPr="00053149" w:rsidRDefault="00EE10DC" w:rsidP="00EE10DC">
      <w:pPr>
        <w:pStyle w:val="TAMainText"/>
        <w:rPr>
          <w:rFonts w:ascii="Times New Roman" w:hAnsi="Times New Roman"/>
          <w:sz w:val="20"/>
        </w:rPr>
      </w:pPr>
    </w:p>
    <w:p w14:paraId="6F3CE44C" w14:textId="77777777" w:rsidR="00EE10DC" w:rsidRPr="00053149" w:rsidRDefault="00EE10DC" w:rsidP="00EE10DC">
      <w:pPr>
        <w:pStyle w:val="TAMainText"/>
        <w:rPr>
          <w:rFonts w:ascii="Times New Roman" w:hAnsi="Times New Roman"/>
          <w:sz w:val="20"/>
        </w:rPr>
      </w:pPr>
      <w:r w:rsidRPr="00053149">
        <w:rPr>
          <w:rFonts w:ascii="Times New Roman" w:hAnsi="Times New Roman"/>
          <w:sz w:val="20"/>
        </w:rPr>
        <w:t>.</w:t>
      </w:r>
    </w:p>
    <w:p w14:paraId="0E0F24C9" w14:textId="77777777" w:rsidR="00EE10DC" w:rsidRDefault="00EE10DC" w:rsidP="00EE10DC">
      <w:pPr>
        <w:spacing w:line="480" w:lineRule="auto"/>
        <w:rPr>
          <w:rFonts w:ascii="Times New Roman" w:hAnsi="Times New Roman"/>
          <w:sz w:val="20"/>
        </w:rPr>
      </w:pPr>
    </w:p>
    <w:p w14:paraId="7602D928" w14:textId="77777777" w:rsidR="00EE10DC" w:rsidRPr="00053149" w:rsidRDefault="00EE10DC" w:rsidP="00EE10DC">
      <w:pPr>
        <w:spacing w:line="480" w:lineRule="auto"/>
        <w:ind w:firstLine="202"/>
        <w:rPr>
          <w:rFonts w:ascii="Times New Roman" w:hAnsi="Times New Roman"/>
          <w:bCs/>
          <w:iCs/>
          <w:sz w:val="20"/>
        </w:rPr>
      </w:pPr>
      <w:r w:rsidRPr="00053149">
        <w:rPr>
          <w:rFonts w:ascii="Times New Roman" w:hAnsi="Times New Roman"/>
          <w:bCs/>
          <w:sz w:val="20"/>
        </w:rPr>
        <w:t>With reference to valorization of biomass waste towards sustainability. We report</w:t>
      </w:r>
      <w:r>
        <w:rPr>
          <w:rFonts w:ascii="Times New Roman" w:hAnsi="Times New Roman"/>
          <w:bCs/>
          <w:sz w:val="20"/>
        </w:rPr>
        <w:t xml:space="preserve"> </w:t>
      </w:r>
      <w:r w:rsidRPr="00053149">
        <w:rPr>
          <w:rFonts w:ascii="Times New Roman" w:hAnsi="Times New Roman"/>
          <w:bCs/>
          <w:sz w:val="20"/>
        </w:rPr>
        <w:t>for the first time heterogeneous catalytic transformation of marine biomass i.e. N-acetyl glucosamine (NAG) over</w:t>
      </w:r>
      <w:r w:rsidRPr="00053149">
        <w:rPr>
          <w:rFonts w:ascii="Times New Roman" w:hAnsi="Times New Roman"/>
          <w:bCs/>
          <w:iCs/>
          <w:sz w:val="20"/>
        </w:rPr>
        <w:t xml:space="preserve"> La</w:t>
      </w:r>
      <w:r w:rsidRPr="00053149">
        <w:rPr>
          <w:rFonts w:ascii="Times New Roman" w:hAnsi="Times New Roman"/>
          <w:bCs/>
          <w:iCs/>
          <w:sz w:val="20"/>
          <w:vertAlign w:val="subscript"/>
        </w:rPr>
        <w:t>2</w:t>
      </w:r>
      <w:r w:rsidRPr="00053149">
        <w:rPr>
          <w:rFonts w:ascii="Times New Roman" w:hAnsi="Times New Roman"/>
          <w:bCs/>
          <w:iCs/>
          <w:sz w:val="20"/>
        </w:rPr>
        <w:t>O</w:t>
      </w:r>
      <w:r w:rsidRPr="00053149">
        <w:rPr>
          <w:rFonts w:ascii="Times New Roman" w:hAnsi="Times New Roman"/>
          <w:bCs/>
          <w:iCs/>
          <w:sz w:val="20"/>
          <w:vertAlign w:val="subscript"/>
        </w:rPr>
        <w:t>3</w:t>
      </w:r>
      <w:r w:rsidRPr="00053149">
        <w:rPr>
          <w:rFonts w:ascii="Times New Roman" w:hAnsi="Times New Roman"/>
          <w:bCs/>
          <w:iCs/>
          <w:sz w:val="20"/>
        </w:rPr>
        <w:t xml:space="preserve"> catalyst</w:t>
      </w:r>
      <w:r w:rsidRPr="00053149">
        <w:rPr>
          <w:rFonts w:ascii="Times New Roman" w:hAnsi="Times New Roman"/>
          <w:bCs/>
          <w:sz w:val="20"/>
        </w:rPr>
        <w:t xml:space="preserve"> to </w:t>
      </w:r>
      <w:r w:rsidRPr="00053149">
        <w:rPr>
          <w:rFonts w:ascii="Times New Roman" w:hAnsi="Times New Roman"/>
          <w:bCs/>
          <w:iCs/>
          <w:sz w:val="20"/>
        </w:rPr>
        <w:t>yield 50 %  3-acetamido furan (3AF) and 20 % 3-acetamido-5-acetylfuran with 100 % NAG conversion. The superior performance of La</w:t>
      </w:r>
      <w:r w:rsidRPr="00053149">
        <w:rPr>
          <w:rFonts w:ascii="Times New Roman" w:hAnsi="Times New Roman"/>
          <w:bCs/>
          <w:iCs/>
          <w:sz w:val="20"/>
          <w:vertAlign w:val="subscript"/>
        </w:rPr>
        <w:t>2</w:t>
      </w:r>
      <w:r w:rsidRPr="00053149">
        <w:rPr>
          <w:rFonts w:ascii="Times New Roman" w:hAnsi="Times New Roman"/>
          <w:bCs/>
          <w:iCs/>
          <w:sz w:val="20"/>
        </w:rPr>
        <w:t>O</w:t>
      </w:r>
      <w:r w:rsidRPr="00053149">
        <w:rPr>
          <w:rFonts w:ascii="Times New Roman" w:hAnsi="Times New Roman"/>
          <w:bCs/>
          <w:iCs/>
          <w:sz w:val="20"/>
          <w:vertAlign w:val="subscript"/>
        </w:rPr>
        <w:t xml:space="preserve">3 </w:t>
      </w:r>
      <w:r w:rsidRPr="00053149">
        <w:rPr>
          <w:rFonts w:ascii="Times New Roman" w:hAnsi="Times New Roman"/>
          <w:bCs/>
          <w:iCs/>
          <w:sz w:val="20"/>
        </w:rPr>
        <w:t xml:space="preserve">catalyst was attributed to the presence of </w:t>
      </w:r>
      <w:r w:rsidRPr="00053149">
        <w:rPr>
          <w:rFonts w:ascii="Times New Roman" w:hAnsi="Times New Roman"/>
          <w:sz w:val="20"/>
        </w:rPr>
        <w:t>brønsted</w:t>
      </w:r>
      <w:r w:rsidRPr="00053149">
        <w:rPr>
          <w:rFonts w:ascii="Times New Roman" w:hAnsi="Times New Roman"/>
          <w:bCs/>
          <w:iCs/>
          <w:sz w:val="20"/>
        </w:rPr>
        <w:t>basicity and nanopores present at catalysts surface.</w:t>
      </w:r>
    </w:p>
    <w:p w14:paraId="03FFED2E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0DC"/>
    <w:rsid w:val="000D4074"/>
    <w:rsid w:val="001E4B73"/>
    <w:rsid w:val="005314AC"/>
    <w:rsid w:val="009B53F0"/>
    <w:rsid w:val="00EE1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42CE0"/>
  <w15:chartTrackingRefBased/>
  <w15:docId w15:val="{467FE014-434B-41BD-BE57-4AD5EA17B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0DC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rsid w:val="00EE10DC"/>
    <w:pPr>
      <w:spacing w:after="0" w:line="480" w:lineRule="auto"/>
      <w:ind w:firstLine="202"/>
    </w:pPr>
  </w:style>
  <w:style w:type="paragraph" w:customStyle="1" w:styleId="SNSynopsisTOC">
    <w:name w:val="SN_Synopsis_TOC"/>
    <w:basedOn w:val="Normal"/>
    <w:rsid w:val="00EE10DC"/>
    <w:pPr>
      <w:spacing w:line="48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>Springer Nature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2022-11-25T04:12:00Z</dcterms:created>
  <dcterms:modified xsi:type="dcterms:W3CDTF">2022-11-25T04:12:00Z</dcterms:modified>
</cp:coreProperties>
</file>