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2AE8D" w14:textId="77777777" w:rsidR="00110D27" w:rsidRDefault="00110D27" w:rsidP="00110D27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 w14:paraId="4A4F1005" w14:textId="77777777" w:rsidR="00110D27" w:rsidRDefault="00110D27" w:rsidP="00110D27"/>
    <w:p w14:paraId="56265D84" w14:textId="2D256C2E" w:rsidR="00110D27" w:rsidRDefault="00110D27" w:rsidP="00110D27">
      <w:pPr>
        <w:keepNext/>
        <w:jc w:val="both"/>
        <w:rPr>
          <w:b/>
        </w:rPr>
      </w:pPr>
      <w:r>
        <w:rPr>
          <w:b/>
        </w:rPr>
        <w:t>Secondary conformation of MERS-</w:t>
      </w:r>
      <w:proofErr w:type="spellStart"/>
      <w:r>
        <w:rPr>
          <w:b/>
        </w:rPr>
        <w:t>CoV</w:t>
      </w:r>
      <w:proofErr w:type="spellEnd"/>
      <w:r>
        <w:rPr>
          <w:b/>
        </w:rPr>
        <w:t>, SARS-</w:t>
      </w:r>
      <w:proofErr w:type="spellStart"/>
      <w:r>
        <w:rPr>
          <w:b/>
        </w:rPr>
        <w:t>CoV</w:t>
      </w:r>
      <w:proofErr w:type="spellEnd"/>
      <w:r>
        <w:rPr>
          <w:b/>
        </w:rPr>
        <w:t xml:space="preserve"> and SARS-CoV-2 Spike Proteins revealed by Infrared Vibrational Spectroscopy</w:t>
      </w:r>
    </w:p>
    <w:p w14:paraId="0844E71F" w14:textId="2E51329A" w:rsidR="00110D27" w:rsidRDefault="00110D27" w:rsidP="00110D27">
      <w:pPr>
        <w:jc w:val="both"/>
        <w:rPr>
          <w:color w:val="000000"/>
          <w:lang w:val="it-IT"/>
        </w:rPr>
      </w:pPr>
      <w:r>
        <w:rPr>
          <w:color w:val="000000"/>
          <w:lang w:val="it-IT"/>
        </w:rPr>
        <w:t>Annalisa D’Arco</w:t>
      </w:r>
      <w:r>
        <w:rPr>
          <w:color w:val="000000"/>
          <w:vertAlign w:val="superscript"/>
          <w:lang w:val="it-IT"/>
        </w:rPr>
        <w:t>1,2</w:t>
      </w:r>
      <w:r>
        <w:rPr>
          <w:color w:val="000000"/>
          <w:lang w:val="it-IT"/>
        </w:rPr>
        <w:t>, Marta Di Fabrizio</w:t>
      </w:r>
      <w:r>
        <w:rPr>
          <w:color w:val="000000"/>
          <w:vertAlign w:val="superscript"/>
          <w:lang w:val="it-IT"/>
        </w:rPr>
        <w:t>3</w:t>
      </w:r>
      <w:r>
        <w:rPr>
          <w:color w:val="000000"/>
          <w:lang w:val="it-IT"/>
        </w:rPr>
        <w:t>, Tiziana Mancini</w:t>
      </w:r>
      <w:r>
        <w:rPr>
          <w:color w:val="000000"/>
          <w:vertAlign w:val="superscript"/>
          <w:lang w:val="it-IT"/>
        </w:rPr>
        <w:t>2</w:t>
      </w:r>
      <w:r>
        <w:rPr>
          <w:color w:val="000000"/>
          <w:lang w:val="it-IT"/>
        </w:rPr>
        <w:t>, Rosanna Mosetti</w:t>
      </w:r>
      <w:r>
        <w:rPr>
          <w:color w:val="000000"/>
          <w:vertAlign w:val="superscript"/>
          <w:lang w:val="it-IT"/>
        </w:rPr>
        <w:t>2</w:t>
      </w:r>
      <w:r>
        <w:rPr>
          <w:color w:val="000000"/>
          <w:lang w:val="it-IT"/>
        </w:rPr>
        <w:t>, Salvatore Macis</w:t>
      </w:r>
      <w:r>
        <w:rPr>
          <w:color w:val="000000"/>
          <w:vertAlign w:val="superscript"/>
          <w:lang w:val="it-IT"/>
        </w:rPr>
        <w:t>2</w:t>
      </w:r>
      <w:r>
        <w:rPr>
          <w:color w:val="000000"/>
          <w:lang w:val="it-IT"/>
        </w:rPr>
        <w:t>, Giovanna Tranfo</w:t>
      </w:r>
      <w:r>
        <w:rPr>
          <w:color w:val="000000"/>
          <w:vertAlign w:val="superscript"/>
          <w:lang w:val="it-IT"/>
        </w:rPr>
        <w:t>4</w:t>
      </w:r>
      <w:r>
        <w:rPr>
          <w:color w:val="000000"/>
          <w:lang w:val="it-IT"/>
        </w:rPr>
        <w:t>, Giancarlo Della Ventura</w:t>
      </w:r>
      <w:r>
        <w:rPr>
          <w:color w:val="000000"/>
          <w:vertAlign w:val="superscript"/>
          <w:lang w:val="it-IT"/>
        </w:rPr>
        <w:t>1,5</w:t>
      </w:r>
      <w:r>
        <w:rPr>
          <w:color w:val="000000"/>
          <w:lang w:val="it-IT"/>
        </w:rPr>
        <w:t>, Augusto Marcelli</w:t>
      </w:r>
      <w:r>
        <w:rPr>
          <w:color w:val="000000"/>
          <w:vertAlign w:val="superscript"/>
          <w:lang w:val="it-IT"/>
        </w:rPr>
        <w:t>1,6</w:t>
      </w:r>
      <w:r>
        <w:rPr>
          <w:color w:val="000000"/>
          <w:lang w:val="it-IT"/>
        </w:rPr>
        <w:t>, Massimo Petrarca</w:t>
      </w:r>
      <w:r>
        <w:rPr>
          <w:color w:val="000000"/>
          <w:vertAlign w:val="superscript"/>
          <w:lang w:val="it-IT"/>
        </w:rPr>
        <w:t>7,8</w:t>
      </w:r>
      <w:r>
        <w:rPr>
          <w:color w:val="000000"/>
          <w:lang w:val="it-IT"/>
        </w:rPr>
        <w:t>, Stefano Lupi</w:t>
      </w:r>
      <w:r>
        <w:rPr>
          <w:color w:val="000000"/>
          <w:vertAlign w:val="superscript"/>
          <w:lang w:val="it-IT"/>
        </w:rPr>
        <w:t>2,7,*</w:t>
      </w:r>
    </w:p>
    <w:p w14:paraId="56633F17" w14:textId="77777777" w:rsidR="00110D27" w:rsidRDefault="00110D27" w:rsidP="00110D27">
      <w:pPr>
        <w:rPr>
          <w:color w:val="000000"/>
          <w:lang w:val="it-IT"/>
        </w:rPr>
      </w:pPr>
    </w:p>
    <w:p w14:paraId="3878435A" w14:textId="77777777" w:rsidR="00110D27" w:rsidRDefault="00110D27" w:rsidP="00110D27">
      <w:pPr>
        <w:numPr>
          <w:ilvl w:val="0"/>
          <w:numId w:val="1"/>
        </w:numPr>
        <w:rPr>
          <w:color w:val="000000"/>
          <w:lang w:val="it-IT"/>
        </w:rPr>
      </w:pPr>
      <w:r>
        <w:rPr>
          <w:color w:val="000000"/>
          <w:lang w:val="it-IT"/>
        </w:rPr>
        <w:t xml:space="preserve">INFN-LNF, Via E. Fermi 54, 00044 Frascati, </w:t>
      </w:r>
      <w:proofErr w:type="spellStart"/>
      <w:r>
        <w:rPr>
          <w:color w:val="000000"/>
          <w:lang w:val="it-IT"/>
        </w:rPr>
        <w:t>Italy</w:t>
      </w:r>
      <w:proofErr w:type="spellEnd"/>
      <w:r>
        <w:rPr>
          <w:color w:val="000000"/>
          <w:lang w:val="it-IT"/>
        </w:rPr>
        <w:t>.</w:t>
      </w:r>
    </w:p>
    <w:p w14:paraId="78BCA00B" w14:textId="77777777" w:rsidR="00110D27" w:rsidRDefault="00110D27" w:rsidP="00110D27">
      <w:pPr>
        <w:numPr>
          <w:ilvl w:val="0"/>
          <w:numId w:val="1"/>
        </w:numPr>
        <w:rPr>
          <w:sz w:val="20"/>
          <w:szCs w:val="20"/>
        </w:rPr>
      </w:pPr>
      <w:r>
        <w:rPr>
          <w:color w:val="000000"/>
        </w:rPr>
        <w:t xml:space="preserve">Physics Department, University of Rome ‘La Sapienza’, </w:t>
      </w:r>
      <w:proofErr w:type="spellStart"/>
      <w:r>
        <w:rPr>
          <w:color w:val="000000"/>
        </w:rPr>
        <w:t>P.le</w:t>
      </w:r>
      <w:proofErr w:type="spellEnd"/>
      <w:r>
        <w:rPr>
          <w:color w:val="000000"/>
        </w:rPr>
        <w:t xml:space="preserve"> Aldo Moro 5, 00185 Rome, Italy.</w:t>
      </w:r>
    </w:p>
    <w:p w14:paraId="7754C9B8" w14:textId="77777777" w:rsidR="00110D27" w:rsidRDefault="00110D27" w:rsidP="00110D27">
      <w:pPr>
        <w:numPr>
          <w:ilvl w:val="0"/>
          <w:numId w:val="1"/>
        </w:numPr>
        <w:rPr>
          <w:color w:val="000000"/>
        </w:rPr>
      </w:pPr>
      <w:r>
        <w:rPr>
          <w:color w:val="000000"/>
        </w:rPr>
        <w:t>Laboratory of Biological Electron Microscopy, IPHYS, SB, EPFL &amp; Department of Fundamental Microbiology, Faculty of Biology and Medicine, UNIL, Lausanne, Switzerland.</w:t>
      </w:r>
    </w:p>
    <w:p w14:paraId="0ACB7E46" w14:textId="77777777" w:rsidR="00110D27" w:rsidRDefault="00110D27" w:rsidP="00110D27">
      <w:pPr>
        <w:numPr>
          <w:ilvl w:val="0"/>
          <w:numId w:val="1"/>
        </w:numPr>
        <w:rPr>
          <w:color w:val="000000"/>
        </w:rPr>
      </w:pPr>
      <w:r>
        <w:rPr>
          <w:color w:val="000000"/>
        </w:rPr>
        <w:t>Department of Occupational and Environmental Medicine, Epidemiology and Hygiene, INAIL, Monte Porzio Catone, 00078 Rome, Italy.</w:t>
      </w:r>
    </w:p>
    <w:p w14:paraId="3BB80298" w14:textId="77777777" w:rsidR="00110D27" w:rsidRDefault="00110D27" w:rsidP="00110D27">
      <w:pPr>
        <w:numPr>
          <w:ilvl w:val="0"/>
          <w:numId w:val="1"/>
        </w:numPr>
        <w:rPr>
          <w:color w:val="000000"/>
          <w:lang w:val="it-IT"/>
        </w:rPr>
      </w:pPr>
      <w:r>
        <w:rPr>
          <w:color w:val="000000"/>
          <w:lang w:val="it-IT"/>
        </w:rPr>
        <w:t xml:space="preserve">Science Department, University of Roma Tre, Largo S. L. Murialdo 1, 00146 Rome, </w:t>
      </w:r>
      <w:proofErr w:type="spellStart"/>
      <w:r>
        <w:rPr>
          <w:color w:val="000000"/>
          <w:lang w:val="it-IT"/>
        </w:rPr>
        <w:t>Italy</w:t>
      </w:r>
      <w:proofErr w:type="spellEnd"/>
    </w:p>
    <w:p w14:paraId="1D485FC8" w14:textId="77777777" w:rsidR="00110D27" w:rsidRDefault="00110D27" w:rsidP="00110D27">
      <w:pPr>
        <w:numPr>
          <w:ilvl w:val="0"/>
          <w:numId w:val="1"/>
        </w:numPr>
        <w:rPr>
          <w:color w:val="000000"/>
          <w:lang w:val="it-IT"/>
        </w:rPr>
      </w:pPr>
      <w:r>
        <w:rPr>
          <w:color w:val="000000"/>
          <w:lang w:val="it-IT"/>
        </w:rPr>
        <w:t xml:space="preserve">RICMASS, Via dei Sabelli 119A, 00185 Rome, </w:t>
      </w:r>
      <w:proofErr w:type="spellStart"/>
      <w:r>
        <w:rPr>
          <w:color w:val="000000"/>
          <w:lang w:val="it-IT"/>
        </w:rPr>
        <w:t>Italy</w:t>
      </w:r>
      <w:proofErr w:type="spellEnd"/>
    </w:p>
    <w:p w14:paraId="7C8F37F8" w14:textId="77777777" w:rsidR="00110D27" w:rsidRDefault="00110D27" w:rsidP="00110D27">
      <w:pPr>
        <w:numPr>
          <w:ilvl w:val="0"/>
          <w:numId w:val="1"/>
        </w:numPr>
        <w:rPr>
          <w:sz w:val="20"/>
          <w:szCs w:val="20"/>
          <w:lang w:val="it-IT"/>
        </w:rPr>
      </w:pPr>
      <w:r>
        <w:rPr>
          <w:color w:val="000000"/>
          <w:lang w:val="it-IT"/>
        </w:rPr>
        <w:t>INFN-</w:t>
      </w:r>
      <w:proofErr w:type="spellStart"/>
      <w:r>
        <w:rPr>
          <w:color w:val="000000"/>
          <w:lang w:val="it-IT"/>
        </w:rPr>
        <w:t>Section</w:t>
      </w:r>
      <w:proofErr w:type="spellEnd"/>
      <w:r>
        <w:rPr>
          <w:color w:val="000000"/>
          <w:lang w:val="it-IT"/>
        </w:rPr>
        <w:t xml:space="preserve"> of Rome ‘La Sapienza’, P.le Aldo Moro 2, 00185 Rome, </w:t>
      </w:r>
      <w:proofErr w:type="spellStart"/>
      <w:r>
        <w:rPr>
          <w:color w:val="000000"/>
          <w:lang w:val="it-IT"/>
        </w:rPr>
        <w:t>Italy</w:t>
      </w:r>
      <w:proofErr w:type="spellEnd"/>
      <w:r>
        <w:rPr>
          <w:color w:val="000000"/>
          <w:lang w:val="it-IT"/>
        </w:rPr>
        <w:t>.</w:t>
      </w:r>
    </w:p>
    <w:p w14:paraId="1D632DC4" w14:textId="77777777" w:rsidR="00110D27" w:rsidRDefault="00110D27" w:rsidP="00110D27">
      <w:pPr>
        <w:numPr>
          <w:ilvl w:val="0"/>
          <w:numId w:val="1"/>
        </w:numPr>
        <w:rPr>
          <w:color w:val="000000"/>
        </w:rPr>
      </w:pPr>
      <w:r>
        <w:rPr>
          <w:color w:val="000000"/>
        </w:rPr>
        <w:t>SBAI-Department of Basic and Applied Sciences for Engineering, Physics, University of Rome ‘La Sapienza’, Via Scarpa 16, 00161 Rome, Italy.</w:t>
      </w:r>
    </w:p>
    <w:p w14:paraId="00DF77AC" w14:textId="77777777" w:rsidR="00110D27" w:rsidRDefault="00110D27" w:rsidP="00110D27">
      <w:pPr>
        <w:ind w:left="720"/>
        <w:rPr>
          <w:color w:val="000000"/>
        </w:rPr>
      </w:pPr>
    </w:p>
    <w:p w14:paraId="5EC671F1" w14:textId="33DC8130" w:rsidR="00110D27" w:rsidRPr="00B62A19" w:rsidRDefault="00110D27" w:rsidP="00B62A19">
      <w:pPr>
        <w:ind w:left="360"/>
        <w:rPr>
          <w:color w:val="000000"/>
        </w:rPr>
      </w:pPr>
      <w:r>
        <w:rPr>
          <w:color w:val="000000"/>
          <w:vertAlign w:val="superscript"/>
        </w:rPr>
        <w:lastRenderedPageBreak/>
        <w:t>*</w:t>
      </w:r>
      <w:r>
        <w:rPr>
          <w:color w:val="000000"/>
        </w:rPr>
        <w:t xml:space="preserve">Corresponding author. </w:t>
      </w:r>
      <w:proofErr w:type="spellStart"/>
      <w:r>
        <w:rPr>
          <w:color w:val="000000"/>
        </w:rPr>
        <w:t>E.mail</w:t>
      </w:r>
      <w:proofErr w:type="spellEnd"/>
      <w:r>
        <w:rPr>
          <w:color w:val="000000"/>
        </w:rPr>
        <w:t xml:space="preserve">: </w:t>
      </w:r>
      <w:hyperlink r:id="rId5" w:history="1">
        <w:r>
          <w:rPr>
            <w:rStyle w:val="Collegamentoipertestuale"/>
          </w:rPr>
          <w:t>stefano.lupi@roma1.infn.it</w:t>
        </w:r>
      </w:hyperlink>
    </w:p>
    <w:p w14:paraId="7E0E10F0" w14:textId="77777777" w:rsidR="00110D27" w:rsidRDefault="00110D27" w:rsidP="00110D27"/>
    <w:p w14:paraId="7CACBC5F" w14:textId="77777777" w:rsidR="00110D27" w:rsidRDefault="00110D27" w:rsidP="00110D27">
      <w:pPr>
        <w:rPr>
          <w:b/>
        </w:rPr>
      </w:pPr>
    </w:p>
    <w:p w14:paraId="09C38C04" w14:textId="77777777" w:rsidR="00110D27" w:rsidRDefault="00110D27" w:rsidP="00110D27">
      <w:pPr>
        <w:rPr>
          <w:b/>
        </w:rPr>
      </w:pPr>
      <w:r>
        <w:rPr>
          <w:b/>
        </w:rPr>
        <w:t>This PDF file includes:</w:t>
      </w:r>
    </w:p>
    <w:p w14:paraId="2DDF208A" w14:textId="77777777" w:rsidR="00110D27" w:rsidRDefault="00110D27" w:rsidP="00110D27"/>
    <w:p w14:paraId="63F0129E" w14:textId="77777777" w:rsidR="00110D27" w:rsidRDefault="00110D27" w:rsidP="00110D27">
      <w:pPr>
        <w:ind w:left="720"/>
      </w:pPr>
      <w:r>
        <w:t>Supplementary Text</w:t>
      </w:r>
    </w:p>
    <w:p w14:paraId="0C0711FE" w14:textId="77777777" w:rsidR="00110D27" w:rsidRDefault="00110D27" w:rsidP="00110D27">
      <w:pPr>
        <w:ind w:left="720"/>
      </w:pPr>
      <w:r>
        <w:t>Figs. S1 and S2</w:t>
      </w:r>
    </w:p>
    <w:p w14:paraId="0649E18B" w14:textId="77777777" w:rsidR="00110D27" w:rsidRDefault="00110D27" w:rsidP="00110D27">
      <w:pPr>
        <w:ind w:left="720"/>
      </w:pPr>
      <w:r>
        <w:t>Tables S1 and S2</w:t>
      </w:r>
    </w:p>
    <w:p w14:paraId="5B5E41AC" w14:textId="77777777" w:rsidR="00110D27" w:rsidRDefault="00110D27" w:rsidP="00110D27">
      <w:pPr>
        <w:rPr>
          <w:highlight w:val="yellow"/>
        </w:rPr>
      </w:pPr>
    </w:p>
    <w:p w14:paraId="4A0A5BD2" w14:textId="77777777" w:rsidR="00110D27" w:rsidRDefault="00110D27" w:rsidP="00110D27">
      <w:pPr>
        <w:rPr>
          <w:highlight w:val="yellow"/>
        </w:rPr>
      </w:pPr>
    </w:p>
    <w:p w14:paraId="0A715631" w14:textId="742D4F88" w:rsidR="00110D27" w:rsidRDefault="00110D27" w:rsidP="00110D27">
      <w:pPr>
        <w:rPr>
          <w:highlight w:val="yellow"/>
        </w:rPr>
      </w:pPr>
    </w:p>
    <w:p w14:paraId="095109AC" w14:textId="04ECC94E" w:rsidR="00B73BA2" w:rsidRDefault="00B73BA2" w:rsidP="00110D27">
      <w:pPr>
        <w:rPr>
          <w:highlight w:val="yellow"/>
        </w:rPr>
      </w:pPr>
    </w:p>
    <w:p w14:paraId="0AF36332" w14:textId="36312EEF" w:rsidR="00B73BA2" w:rsidRDefault="00B73BA2" w:rsidP="00110D27">
      <w:pPr>
        <w:rPr>
          <w:highlight w:val="yellow"/>
        </w:rPr>
      </w:pPr>
    </w:p>
    <w:p w14:paraId="17E26264" w14:textId="62E54874" w:rsidR="00B73BA2" w:rsidRDefault="00B73BA2" w:rsidP="00110D27">
      <w:pPr>
        <w:rPr>
          <w:highlight w:val="yellow"/>
        </w:rPr>
      </w:pPr>
    </w:p>
    <w:p w14:paraId="111977D7" w14:textId="19172396" w:rsidR="00B73BA2" w:rsidRDefault="00B73BA2" w:rsidP="00110D27">
      <w:pPr>
        <w:rPr>
          <w:highlight w:val="yellow"/>
        </w:rPr>
      </w:pPr>
    </w:p>
    <w:p w14:paraId="27BCF8FA" w14:textId="77777777" w:rsidR="00B73BA2" w:rsidRDefault="00B73BA2" w:rsidP="00110D27">
      <w:pPr>
        <w:rPr>
          <w:highlight w:val="yellow"/>
        </w:rPr>
      </w:pPr>
    </w:p>
    <w:p w14:paraId="3904538B" w14:textId="77777777" w:rsidR="00110D27" w:rsidRDefault="00110D27" w:rsidP="00110D27">
      <w:pPr>
        <w:rPr>
          <w:highlight w:val="yellow"/>
        </w:rPr>
      </w:pPr>
    </w:p>
    <w:p w14:paraId="7605C8BF" w14:textId="77777777" w:rsidR="00110D27" w:rsidRDefault="00110D27" w:rsidP="00110D27">
      <w:pPr>
        <w:rPr>
          <w:highlight w:val="yellow"/>
        </w:rPr>
      </w:pPr>
    </w:p>
    <w:p w14:paraId="56F32BA4" w14:textId="77777777" w:rsidR="00110D27" w:rsidRDefault="00110D27" w:rsidP="00110D27">
      <w:pPr>
        <w:rPr>
          <w:highlight w:val="yellow"/>
        </w:rPr>
      </w:pPr>
    </w:p>
    <w:p w14:paraId="49DE0DEA" w14:textId="77777777" w:rsidR="00110D27" w:rsidRDefault="00110D27" w:rsidP="00110D27">
      <w:pPr>
        <w:rPr>
          <w:highlight w:val="yellow"/>
        </w:rPr>
      </w:pPr>
    </w:p>
    <w:p w14:paraId="66C8B3F4" w14:textId="77777777" w:rsidR="00110D27" w:rsidRDefault="00110D27" w:rsidP="00110D27">
      <w:pPr>
        <w:jc w:val="both"/>
      </w:pPr>
      <w:r>
        <w:rPr>
          <w:b/>
          <w:color w:val="000000"/>
        </w:rPr>
        <w:lastRenderedPageBreak/>
        <w:t xml:space="preserve">S1.  </w:t>
      </w:r>
      <w:bookmarkStart w:id="0" w:name="_Hlk113533114"/>
      <w:r>
        <w:rPr>
          <w:b/>
          <w:color w:val="000000"/>
        </w:rPr>
        <w:t>Comparison of SARS-CoV-2 S1 protein at different concentration</w:t>
      </w:r>
    </w:p>
    <w:bookmarkEnd w:id="0"/>
    <w:p w14:paraId="150C5270" w14:textId="5F30AEF5" w:rsidR="00110D27" w:rsidRDefault="00110D27" w:rsidP="00110D27">
      <w:pPr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22C23342" wp14:editId="01135F03">
            <wp:extent cx="5953125" cy="4467225"/>
            <wp:effectExtent l="0" t="0" r="9525" b="952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34232" w14:textId="77777777" w:rsidR="00110D27" w:rsidRDefault="00110D27" w:rsidP="00110D27">
      <w:pPr>
        <w:jc w:val="both"/>
      </w:pPr>
      <w:r>
        <w:rPr>
          <w:b/>
          <w:color w:val="000000"/>
        </w:rPr>
        <w:t>Fig. S1.</w:t>
      </w:r>
      <w:r>
        <w:rPr>
          <w:color w:val="000000"/>
        </w:rPr>
        <w:t xml:space="preserve"> </w:t>
      </w:r>
      <w:r>
        <w:rPr>
          <w:b/>
          <w:color w:val="000000"/>
        </w:rPr>
        <w:t xml:space="preserve">Comparison of SARS-CoV-2 S1 protein at different concentration. </w:t>
      </w:r>
      <w:r>
        <w:rPr>
          <w:color w:val="000000"/>
        </w:rPr>
        <w:t xml:space="preserve"> Direct comparison of normalized Amide I SARS-CoV-2 S1 absorption spectra at different concentrations (blue and red circle lines are referred to 0.125mg/ml and 0.250mg/ml, respectively).</w:t>
      </w:r>
    </w:p>
    <w:p w14:paraId="21CF31C9" w14:textId="77777777" w:rsidR="00110D27" w:rsidRDefault="00110D27" w:rsidP="00110D27">
      <w:pPr>
        <w:rPr>
          <w:color w:val="000000"/>
        </w:rPr>
      </w:pPr>
    </w:p>
    <w:p w14:paraId="24B5B9A6" w14:textId="77777777" w:rsidR="00110D27" w:rsidRDefault="00110D27" w:rsidP="00110D27">
      <w:pPr>
        <w:jc w:val="both"/>
      </w:pPr>
      <w:r>
        <w:rPr>
          <w:b/>
          <w:color w:val="000000"/>
        </w:rPr>
        <w:t>S2.  Secondary structure assignment for SARS-CoV2 S1 protein vs. pH</w:t>
      </w:r>
    </w:p>
    <w:p w14:paraId="6A9FCFAC" w14:textId="77777777" w:rsidR="00110D27" w:rsidRDefault="00110D27" w:rsidP="00110D27"/>
    <w:p w14:paraId="0FEEE66F" w14:textId="77777777" w:rsidR="00110D27" w:rsidRDefault="00110D27" w:rsidP="00110D27">
      <w:pPr>
        <w:jc w:val="both"/>
      </w:pPr>
      <w:r>
        <w:rPr>
          <w:b/>
          <w:color w:val="000000"/>
        </w:rPr>
        <w:t>Table S1.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Secondary structure assignment for SARS-CoV-2 S1 units as function of pH as derived from IR data analysis</w:t>
      </w:r>
      <w:r>
        <w:rPr>
          <w:color w:val="000000"/>
        </w:rPr>
        <w:t>. The quantitative structural evaluation (α-helix, β-sheet, β-turn and random coils), is based on the fitting gaussian components.</w:t>
      </w:r>
    </w:p>
    <w:p w14:paraId="5B0AE7D8" w14:textId="77777777" w:rsidR="00110D27" w:rsidRDefault="00110D27" w:rsidP="00110D27">
      <w:pPr>
        <w:rPr>
          <w:color w:val="000000"/>
        </w:rPr>
      </w:pPr>
    </w:p>
    <w:tbl>
      <w:tblPr>
        <w:tblW w:w="9075" w:type="dxa"/>
        <w:tblBorders>
          <w:top w:val="single" w:sz="4" w:space="0" w:color="000000"/>
          <w:bottom w:val="single" w:sz="4" w:space="0" w:color="000000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00"/>
        <w:gridCol w:w="881"/>
        <w:gridCol w:w="707"/>
        <w:gridCol w:w="862"/>
        <w:gridCol w:w="706"/>
        <w:gridCol w:w="862"/>
        <w:gridCol w:w="706"/>
        <w:gridCol w:w="862"/>
        <w:gridCol w:w="706"/>
        <w:gridCol w:w="862"/>
        <w:gridCol w:w="1221"/>
      </w:tblGrid>
      <w:tr w:rsidR="00110D27" w14:paraId="79355B05" w14:textId="77777777" w:rsidTr="00110D27">
        <w:tc>
          <w:tcPr>
            <w:tcW w:w="6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C6D3A2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lastRenderedPageBreak/>
              <w:t>pH 4.55</w:t>
            </w:r>
          </w:p>
          <w:p w14:paraId="155D17E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peak [cm</w:t>
            </w:r>
            <w:r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-1</w:t>
            </w:r>
            <w:r>
              <w:rPr>
                <w:rFonts w:ascii="Arial" w:eastAsia="Arial" w:hAnsi="Arial" w:cs="Arial"/>
                <w:sz w:val="16"/>
                <w:szCs w:val="16"/>
              </w:rPr>
              <w:t>]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F6BC18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pH 4.55 Peak Relative Intensity [%]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3ED31F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pH 5.5 Peak [cm</w:t>
            </w:r>
            <w:r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-1</w:t>
            </w:r>
            <w:r>
              <w:rPr>
                <w:rFonts w:ascii="Arial" w:eastAsia="Arial" w:hAnsi="Arial" w:cs="Arial"/>
                <w:sz w:val="16"/>
                <w:szCs w:val="16"/>
              </w:rPr>
              <w:t>]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DA382B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pH 5.5 Peak Relative Intensity [%]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4DB5F9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pH 7.4 Peak [cm</w:t>
            </w:r>
            <w:r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-1</w:t>
            </w:r>
            <w:r>
              <w:rPr>
                <w:rFonts w:ascii="Arial" w:eastAsia="Arial" w:hAnsi="Arial" w:cs="Arial"/>
                <w:sz w:val="16"/>
                <w:szCs w:val="16"/>
              </w:rPr>
              <w:t>]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EEF9A1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pH 7.4 Peak Relative Intensity [%]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8F6797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  <w:vertAlign w:val="superscript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pH 8.8 Peak [cm</w:t>
            </w:r>
            <w:r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-1</w:t>
            </w:r>
            <w:r>
              <w:rPr>
                <w:rFonts w:ascii="Arial" w:eastAsia="Arial" w:hAnsi="Arial" w:cs="Arial"/>
                <w:sz w:val="16"/>
                <w:szCs w:val="16"/>
              </w:rPr>
              <w:t>]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29D6971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pH 8.8 Peak Relative Intensity [%]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BE31741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pH 11.2 Peak [cm</w:t>
            </w:r>
            <w:r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-1</w:t>
            </w:r>
            <w:r>
              <w:rPr>
                <w:rFonts w:ascii="Arial" w:eastAsia="Arial" w:hAnsi="Arial" w:cs="Arial"/>
                <w:sz w:val="16"/>
                <w:szCs w:val="16"/>
              </w:rPr>
              <w:t>]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1FFCE2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pH 11.2 Peak Relative Intensity [%]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D95DC6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Peaks Assignment</w:t>
            </w:r>
          </w:p>
        </w:tc>
      </w:tr>
      <w:tr w:rsidR="00110D27" w14:paraId="418F7769" w14:textId="77777777" w:rsidTr="00110D27">
        <w:tc>
          <w:tcPr>
            <w:tcW w:w="699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0EF1B58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1618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69CE7088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15.7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2FC005D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1617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4AD13A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18.8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2ED79B8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1619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207643D1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5.2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4145E1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1619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4C6BCA1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11.6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5E35A84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1616</w:t>
            </w:r>
          </w:p>
        </w:tc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4B86962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12.4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053AF32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β-sheet intermolecular</w:t>
            </w:r>
          </w:p>
        </w:tc>
      </w:tr>
      <w:tr w:rsidR="00110D27" w14:paraId="606C6CAC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E4D93A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6E56F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8.5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0C2EB4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68A6D4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D4DB0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E33E0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CEC1D8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EF639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CD90A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1625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33DC0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9.1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8C74E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β-sheet (anti-parallel)</w:t>
            </w:r>
          </w:p>
        </w:tc>
      </w:tr>
      <w:tr w:rsidR="00110D27" w14:paraId="1CCF42E7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91DE46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1628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08EA7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5.2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17923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1628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50867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14.8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44730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1628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FEAD6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11.4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4F805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FC6D3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F6B35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4C0C91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-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8AF468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β-sheet</w:t>
            </w:r>
          </w:p>
        </w:tc>
      </w:tr>
      <w:tr w:rsidR="00110D27" w14:paraId="63DABA3E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465AFA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1D1876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40596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B3C6B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DC7BE8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1633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8A4A2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9.8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4A751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1633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7B7196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23.6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C16D18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1632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83173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12.8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1FAA7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β-sheet</w:t>
            </w:r>
          </w:p>
        </w:tc>
      </w:tr>
      <w:tr w:rsidR="00110D27" w14:paraId="2ACDFFA8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27CCC4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E758C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12.6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46123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1637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35200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10.5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1B26F4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23A21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6CD58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47CE0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B8527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1638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406A3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8.3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3852D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β-sheet</w:t>
            </w:r>
          </w:p>
        </w:tc>
      </w:tr>
      <w:tr w:rsidR="00110D27" w14:paraId="38AE4E31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D5A0C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86D156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19833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CADC6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76EB1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1643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265CC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12.3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C1FC5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1643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FA320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15.1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5D242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40090A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-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A7928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Random coil</w:t>
            </w:r>
          </w:p>
        </w:tc>
      </w:tr>
      <w:tr w:rsidR="00110D27" w14:paraId="374847EE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FA8A5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1646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99EB98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14.1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F004B4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1646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F1491A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15.4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8E50E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C16078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9E8CD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8D3B18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20DA5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1645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66090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12.9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7583A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Random coil</w:t>
            </w:r>
          </w:p>
        </w:tc>
      </w:tr>
      <w:tr w:rsidR="00110D27" w14:paraId="5E4852A3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FC3A0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1654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4ABED6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16.1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87FCA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1653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F51FA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8.4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CC73D4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1650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84794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13.6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2CD2B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1653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9D568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12.7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0C756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1653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00780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11.4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0AC584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α-helix</w:t>
            </w:r>
          </w:p>
        </w:tc>
      </w:tr>
      <w:tr w:rsidR="00110D27" w14:paraId="79CDECF8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97107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5F18C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46F7B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1659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9AFF4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6.4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3F222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1658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0EEFC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15.9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11F15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63C7E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F9D9F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2ABC4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-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85E5C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α-helix</w:t>
            </w:r>
          </w:p>
        </w:tc>
      </w:tr>
      <w:tr w:rsidR="00110D27" w14:paraId="1B62BA1F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08DDD4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1662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32F20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7.0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7C7CB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C967D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A0E05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CB6FE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8FD16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1663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60F48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13.6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92653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1661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41DE5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14.1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FAECF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α-helix</w:t>
            </w:r>
          </w:p>
        </w:tc>
      </w:tr>
      <w:tr w:rsidR="00110D27" w14:paraId="5915D810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8AF5A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FFD374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5FC84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9436E6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0AD1D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1666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223A51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5.6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241B4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3660B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27EBC6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8CC85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-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EFBC4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β-turn</w:t>
            </w:r>
          </w:p>
        </w:tc>
      </w:tr>
      <w:tr w:rsidR="00110D27" w14:paraId="030949BC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0EBE7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1670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ADE79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12.5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99AE0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1669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B6CC5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6.7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C8FD9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B6671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9DF5B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E71EF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9C45F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1670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3428A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6.1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099E4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β-turn</w:t>
            </w:r>
          </w:p>
        </w:tc>
      </w:tr>
      <w:tr w:rsidR="00110D27" w14:paraId="1268FB5C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5E592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8F45A6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6FD44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2FCC5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BED496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1673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EE540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6.7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1BADE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1674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EC14D8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18.9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E881B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1676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C4AB0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7.3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E3420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β-turn</w:t>
            </w:r>
          </w:p>
        </w:tc>
      </w:tr>
      <w:tr w:rsidR="00110D27" w14:paraId="68C500AC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7FB2CA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FADC5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E3606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1677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F619C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8.3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46956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1678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DF0C54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15.2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E8BFE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17663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B8857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E54FC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-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32FA9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β-turn</w:t>
            </w:r>
          </w:p>
        </w:tc>
      </w:tr>
      <w:tr w:rsidR="00110D27" w14:paraId="68B05ABE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B7BAB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1686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82344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7.6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1D4E8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5B7CA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CA994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679EA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3F10D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1686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74DDB8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4.3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6AB3B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1686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7E0F9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5.5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29A51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β-turn</w:t>
            </w:r>
          </w:p>
        </w:tc>
      </w:tr>
      <w:tr w:rsidR="00110D27" w14:paraId="32AC6DE8" w14:textId="77777777" w:rsidTr="00110D27"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962BF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2C21E07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AC725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1690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AA85C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2.4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DA58B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1693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8B2EC4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4.2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8DE27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356066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BFDDE1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AFDCC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trike/>
                <w:sz w:val="16"/>
                <w:szCs w:val="16"/>
              </w:rPr>
            </w:pPr>
            <w:r>
              <w:rPr>
                <w:rFonts w:ascii="Arial" w:eastAsia="Arial" w:hAnsi="Arial" w:cs="Arial"/>
                <w:strike/>
                <w:sz w:val="16"/>
                <w:szCs w:val="16"/>
              </w:rPr>
              <w:t>-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B48DB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β-sheet (anti-parallel)</w:t>
            </w:r>
          </w:p>
        </w:tc>
      </w:tr>
      <w:tr w:rsidR="00110D27" w14:paraId="37DCB0A9" w14:textId="77777777" w:rsidTr="00110D27">
        <w:tc>
          <w:tcPr>
            <w:tcW w:w="699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C01366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1699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58FB33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4DB944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1698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6D56541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39A3E31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F508D88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705268E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4905A1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0DCDFE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1700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44874A1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0.2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1531F04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β-sheet (anti-parallel)</w:t>
            </w:r>
          </w:p>
        </w:tc>
      </w:tr>
    </w:tbl>
    <w:p w14:paraId="28721272" w14:textId="77777777" w:rsidR="00110D27" w:rsidRDefault="00110D27" w:rsidP="00110D27">
      <w:pPr>
        <w:rPr>
          <w:color w:val="000000"/>
        </w:rPr>
      </w:pPr>
    </w:p>
    <w:p w14:paraId="3B3A6B18" w14:textId="77777777" w:rsidR="00110D27" w:rsidRDefault="00110D27" w:rsidP="00110D27">
      <w:pPr>
        <w:jc w:val="both"/>
      </w:pPr>
      <w:r>
        <w:rPr>
          <w:b/>
          <w:color w:val="000000"/>
        </w:rPr>
        <w:t>S3. Glycans</w:t>
      </w:r>
    </w:p>
    <w:p w14:paraId="4B2B3CBA" w14:textId="77777777" w:rsidR="00110D27" w:rsidRDefault="00110D27" w:rsidP="00110D27">
      <w:pPr>
        <w:jc w:val="both"/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CoV</w:t>
      </w:r>
      <w:proofErr w:type="spellEnd"/>
      <w:r>
        <w:rPr>
          <w:color w:val="000000"/>
        </w:rPr>
        <w:t xml:space="preserve"> S glycoproteins are densely decorated by heterogeneous N-linked glycans, that are used by viral fusion proteins as shield to counteract the host immune response (</w:t>
      </w:r>
      <w:r>
        <w:rPr>
          <w:i/>
          <w:iCs/>
          <w:color w:val="000000"/>
        </w:rPr>
        <w:t>28-35,61</w:t>
      </w:r>
      <w:r>
        <w:rPr>
          <w:color w:val="000000"/>
        </w:rPr>
        <w:t>). These oligosaccharides increase the global stability of proteins (9-</w:t>
      </w:r>
      <w:r>
        <w:t>1</w:t>
      </w:r>
      <w:r>
        <w:rPr>
          <w:color w:val="000000"/>
        </w:rPr>
        <w:t>2), participating in S folding (</w:t>
      </w:r>
      <w:r>
        <w:rPr>
          <w:i/>
          <w:iCs/>
        </w:rPr>
        <w:t>27</w:t>
      </w:r>
      <w:r>
        <w:rPr>
          <w:color w:val="000000"/>
        </w:rPr>
        <w:t>), and working as recognition sites.</w:t>
      </w:r>
    </w:p>
    <w:p w14:paraId="54C59093" w14:textId="77777777" w:rsidR="00110D27" w:rsidRDefault="00110D27" w:rsidP="00110D27">
      <w:pPr>
        <w:jc w:val="both"/>
      </w:pPr>
      <w:r>
        <w:rPr>
          <w:color w:val="000000"/>
        </w:rPr>
        <w:lastRenderedPageBreak/>
        <w:t>In Figure S2, we report the absorbance spectra of glycoprotein S1 of MERS-</w:t>
      </w:r>
      <w:proofErr w:type="spellStart"/>
      <w:r>
        <w:rPr>
          <w:color w:val="000000"/>
        </w:rPr>
        <w:t>CoV</w:t>
      </w:r>
      <w:proofErr w:type="spellEnd"/>
      <w:r>
        <w:rPr>
          <w:color w:val="000000"/>
        </w:rPr>
        <w:t xml:space="preserve"> (a), SARS-</w:t>
      </w:r>
      <w:proofErr w:type="spellStart"/>
      <w:r>
        <w:rPr>
          <w:color w:val="000000"/>
        </w:rPr>
        <w:t>CoV</w:t>
      </w:r>
      <w:proofErr w:type="spellEnd"/>
      <w:r>
        <w:rPr>
          <w:color w:val="000000"/>
        </w:rPr>
        <w:t xml:space="preserve"> (b) and SARS-CoV-2 (c) in the 900-1180 cm</w:t>
      </w:r>
      <w:r>
        <w:rPr>
          <w:color w:val="000000"/>
          <w:vertAlign w:val="superscript"/>
        </w:rPr>
        <w:t>-1</w:t>
      </w:r>
      <w:r>
        <w:rPr>
          <w:color w:val="000000"/>
        </w:rPr>
        <w:t xml:space="preserve"> carbohydrates spectral range. Although band overlapping and broadening lead to spectra complexity, some spectral features can be recognized, and collected in Table S2.</w:t>
      </w:r>
    </w:p>
    <w:p w14:paraId="3A482B8C" w14:textId="77777777" w:rsidR="00110D27" w:rsidRDefault="00110D27" w:rsidP="00110D27">
      <w:pPr>
        <w:jc w:val="both"/>
      </w:pPr>
      <w:r>
        <w:rPr>
          <w:color w:val="000000"/>
        </w:rPr>
        <w:t>Therefore, the vibrations coupled with the stretching vibrations of the COH site groups, and the glycosidic bonds dominate the region of 900-1180 cm</w:t>
      </w:r>
      <w:r>
        <w:rPr>
          <w:color w:val="000000"/>
          <w:vertAlign w:val="superscript"/>
        </w:rPr>
        <w:t>-1</w:t>
      </w:r>
      <w:r>
        <w:rPr>
          <w:color w:val="000000"/>
        </w:rPr>
        <w:t>. Nevertheless, the few intense IR absorbance peaks could be associated with the formation of polymeric chains, and the presence of vibrational bands, attributed to ν(CO) and C-O-C glycosidic linkage, may serve as markers for the glycosylation degree.</w:t>
      </w:r>
    </w:p>
    <w:p w14:paraId="7DBB7305" w14:textId="77777777" w:rsidR="00110D27" w:rsidRDefault="00110D27" w:rsidP="00110D27">
      <w:pPr>
        <w:jc w:val="both"/>
      </w:pPr>
      <w:r>
        <w:rPr>
          <w:color w:val="000000"/>
        </w:rPr>
        <w:t>Remarkable bands are observed. Their assignments are based on previous studies in literature (</w:t>
      </w:r>
      <w:r>
        <w:rPr>
          <w:i/>
          <w:iCs/>
          <w:color w:val="000000"/>
        </w:rPr>
        <w:t>29-37,61</w:t>
      </w:r>
      <w:r>
        <w:rPr>
          <w:color w:val="000000"/>
        </w:rPr>
        <w:t>), Band of the skeletal modes (ring) vibration of glycosidic linkage are observed in the spectral range 900-950 cm</w:t>
      </w:r>
      <w:r>
        <w:rPr>
          <w:color w:val="000000"/>
          <w:vertAlign w:val="superscript"/>
        </w:rPr>
        <w:t>-1</w:t>
      </w:r>
      <w:r>
        <w:rPr>
          <w:color w:val="000000"/>
        </w:rPr>
        <w:t>. The peak near 915cm</w:t>
      </w:r>
      <w:r>
        <w:rPr>
          <w:color w:val="000000"/>
          <w:vertAlign w:val="superscript"/>
        </w:rPr>
        <w:t>-1</w:t>
      </w:r>
      <w:r>
        <w:rPr>
          <w:color w:val="000000"/>
        </w:rPr>
        <w:t xml:space="preserve"> was observed in the spectra of </w:t>
      </w:r>
      <w:proofErr w:type="spellStart"/>
      <w:r>
        <w:rPr>
          <w:color w:val="000000"/>
        </w:rPr>
        <w:t>Glc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Fuc</w:t>
      </w:r>
      <w:proofErr w:type="spellEnd"/>
      <w:r>
        <w:rPr>
          <w:color w:val="000000"/>
        </w:rPr>
        <w:t>, and Man monomers, instead the presence of 945 cm</w:t>
      </w:r>
      <w:r>
        <w:rPr>
          <w:color w:val="000000"/>
          <w:vertAlign w:val="superscript"/>
        </w:rPr>
        <w:t>-1</w:t>
      </w:r>
      <w:r>
        <w:rPr>
          <w:color w:val="000000"/>
        </w:rPr>
        <w:t xml:space="preserve"> band may be attributed to Nan monomer contribution. The bands of the ν(CO) mode in COC linkages appear in the spectral regions encompassing from 965-1000cm</w:t>
      </w:r>
      <w:r>
        <w:rPr>
          <w:color w:val="000000"/>
          <w:vertAlign w:val="superscript"/>
        </w:rPr>
        <w:t>-1</w:t>
      </w:r>
      <w:r>
        <w:rPr>
          <w:color w:val="000000"/>
        </w:rPr>
        <w:t xml:space="preserve"> and 1130-1160 cm</w:t>
      </w:r>
      <w:r>
        <w:rPr>
          <w:color w:val="000000"/>
          <w:vertAlign w:val="superscript"/>
        </w:rPr>
        <w:t>-1</w:t>
      </w:r>
      <w:r>
        <w:rPr>
          <w:color w:val="000000"/>
        </w:rPr>
        <w:t>. The strong contributions are due to the absorption bands at 994 cm</w:t>
      </w:r>
      <w:r>
        <w:rPr>
          <w:color w:val="000000"/>
          <w:vertAlign w:val="superscript"/>
        </w:rPr>
        <w:t>-1</w:t>
      </w:r>
      <w:r>
        <w:rPr>
          <w:color w:val="000000"/>
        </w:rPr>
        <w:t>, and 1035 cm</w:t>
      </w:r>
      <w:r>
        <w:rPr>
          <w:color w:val="000000"/>
          <w:vertAlign w:val="superscript"/>
        </w:rPr>
        <w:t>-1</w:t>
      </w:r>
      <w:r>
        <w:rPr>
          <w:color w:val="000000"/>
        </w:rPr>
        <w:t>. The peak around 990 cm</w:t>
      </w:r>
      <w:r>
        <w:rPr>
          <w:color w:val="000000"/>
          <w:vertAlign w:val="superscript"/>
        </w:rPr>
        <w:t>-1</w:t>
      </w:r>
      <w:r>
        <w:rPr>
          <w:color w:val="000000"/>
        </w:rPr>
        <w:t xml:space="preserve"> is associated to coupling of in-plane β(CCH), β(CCO) moieties, and was observed in the spectra of </w:t>
      </w:r>
      <w:proofErr w:type="spellStart"/>
      <w:r>
        <w:rPr>
          <w:color w:val="000000"/>
        </w:rPr>
        <w:t>Glc</w:t>
      </w:r>
      <w:proofErr w:type="spellEnd"/>
      <w:r>
        <w:rPr>
          <w:color w:val="000000"/>
        </w:rPr>
        <w:t xml:space="preserve">, Gal and </w:t>
      </w:r>
      <w:proofErr w:type="spellStart"/>
      <w:r>
        <w:rPr>
          <w:color w:val="000000"/>
        </w:rPr>
        <w:t>Fuc</w:t>
      </w:r>
      <w:proofErr w:type="spellEnd"/>
      <w:r>
        <w:rPr>
          <w:color w:val="000000"/>
        </w:rPr>
        <w:t xml:space="preserve"> monomers. This is accompanied by bands at 926 cm</w:t>
      </w:r>
      <w:r>
        <w:rPr>
          <w:color w:val="000000"/>
          <w:vertAlign w:val="superscript"/>
        </w:rPr>
        <w:t>-1</w:t>
      </w:r>
      <w:r>
        <w:rPr>
          <w:color w:val="000000"/>
        </w:rPr>
        <w:t xml:space="preserve"> due to the ring and COH bending modes. The intense peak at 1035 cm</w:t>
      </w:r>
      <w:r>
        <w:rPr>
          <w:color w:val="000000"/>
          <w:vertAlign w:val="superscript"/>
        </w:rPr>
        <w:t>-1</w:t>
      </w:r>
      <w:r>
        <w:rPr>
          <w:color w:val="000000"/>
        </w:rPr>
        <w:t xml:space="preserve"> is a specific spectral feature attributing to Man and </w:t>
      </w:r>
      <w:proofErr w:type="spellStart"/>
      <w:r>
        <w:rPr>
          <w:color w:val="000000"/>
        </w:rPr>
        <w:t>Fuc</w:t>
      </w:r>
      <w:proofErr w:type="spellEnd"/>
      <w:r>
        <w:rPr>
          <w:color w:val="000000"/>
        </w:rPr>
        <w:t>.</w:t>
      </w:r>
    </w:p>
    <w:p w14:paraId="1B388CDE" w14:textId="77777777" w:rsidR="00110D27" w:rsidRDefault="00110D27" w:rsidP="00110D27">
      <w:pPr>
        <w:jc w:val="both"/>
        <w:rPr>
          <w:color w:val="000000"/>
        </w:rPr>
      </w:pPr>
      <w:r>
        <w:rPr>
          <w:color w:val="000000"/>
        </w:rPr>
        <w:t>The bands located around 1100 cm</w:t>
      </w:r>
      <w:r>
        <w:rPr>
          <w:color w:val="000000"/>
          <w:vertAlign w:val="superscript"/>
        </w:rPr>
        <w:t>-1</w:t>
      </w:r>
      <w:r>
        <w:rPr>
          <w:color w:val="000000"/>
        </w:rPr>
        <w:t xml:space="preserve"> and 1150 cm</w:t>
      </w:r>
      <w:r>
        <w:rPr>
          <w:color w:val="000000"/>
          <w:vertAlign w:val="superscript"/>
        </w:rPr>
        <w:t>-1</w:t>
      </w:r>
      <w:r>
        <w:rPr>
          <w:color w:val="000000"/>
        </w:rPr>
        <w:t xml:space="preserve"> are originated from various coupling of stretching and bending vibrations of the CC and CO bonds. In particular, the absorption near 1150 cm</w:t>
      </w:r>
      <w:r>
        <w:rPr>
          <w:color w:val="000000"/>
          <w:vertAlign w:val="superscript"/>
        </w:rPr>
        <w:t>-1</w:t>
      </w:r>
      <w:r>
        <w:rPr>
          <w:color w:val="000000"/>
        </w:rPr>
        <w:t xml:space="preserve"> in the IR spectra of aqueous solutions of oligosaccharides is exclusively attributed to the v(CO) and glycosidic bond. Appreciable differences are not noticeable between the MERS-</w:t>
      </w:r>
      <w:proofErr w:type="spellStart"/>
      <w:r>
        <w:rPr>
          <w:color w:val="000000"/>
        </w:rPr>
        <w:t>CoV</w:t>
      </w:r>
      <w:proofErr w:type="spellEnd"/>
      <w:r>
        <w:rPr>
          <w:color w:val="000000"/>
        </w:rPr>
        <w:t xml:space="preserve"> and SARS-</w:t>
      </w:r>
      <w:proofErr w:type="spellStart"/>
      <w:r>
        <w:rPr>
          <w:color w:val="000000"/>
        </w:rPr>
        <w:t>CoV</w:t>
      </w:r>
      <w:proofErr w:type="spellEnd"/>
      <w:r>
        <w:rPr>
          <w:color w:val="000000"/>
        </w:rPr>
        <w:t xml:space="preserve"> S1. In SARS-CoV-2 S1, slight shifts are observed to high frequency in the spectral region 1030-1120 </w:t>
      </w:r>
      <w:r>
        <w:rPr>
          <w:color w:val="000000"/>
        </w:rPr>
        <w:lastRenderedPageBreak/>
        <w:t>cm</w:t>
      </w:r>
      <w:r>
        <w:rPr>
          <w:color w:val="000000"/>
          <w:vertAlign w:val="superscript"/>
        </w:rPr>
        <w:t>-1</w:t>
      </w:r>
      <w:r>
        <w:rPr>
          <w:color w:val="000000"/>
        </w:rPr>
        <w:t>, and a new absorption band appears at 1015 cm</w:t>
      </w:r>
      <w:r>
        <w:rPr>
          <w:color w:val="000000"/>
          <w:vertAlign w:val="superscript"/>
        </w:rPr>
        <w:t>-1</w:t>
      </w:r>
      <w:r>
        <w:rPr>
          <w:color w:val="000000"/>
        </w:rPr>
        <w:t>. They are indicative of different glycan composition, including the oligosaccharide units and mannose content.</w:t>
      </w:r>
    </w:p>
    <w:p w14:paraId="6380D279" w14:textId="77777777" w:rsidR="00110D27" w:rsidRDefault="00110D27" w:rsidP="00110D27">
      <w:pPr>
        <w:jc w:val="both"/>
        <w:rPr>
          <w:color w:val="000000"/>
        </w:rPr>
      </w:pPr>
    </w:p>
    <w:p w14:paraId="60176424" w14:textId="65AA485F" w:rsidR="00110D27" w:rsidRDefault="00110D27" w:rsidP="00110D27">
      <w:pPr>
        <w:jc w:val="center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 wp14:anchorId="0F353BD4" wp14:editId="7A5D3AEB">
            <wp:extent cx="3429000" cy="82296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9A067" w14:textId="77777777" w:rsidR="00110D27" w:rsidRDefault="00110D27" w:rsidP="00110D27">
      <w:pPr>
        <w:jc w:val="both"/>
      </w:pPr>
      <w:r>
        <w:rPr>
          <w:b/>
          <w:color w:val="000000"/>
        </w:rPr>
        <w:t>Figure S2.</w:t>
      </w:r>
      <w:r>
        <w:rPr>
          <w:color w:val="000000"/>
        </w:rPr>
        <w:t xml:space="preserve"> (Absorption spectra of glycan band (900-1180 cm</w:t>
      </w:r>
      <w:r>
        <w:rPr>
          <w:color w:val="000000"/>
          <w:vertAlign w:val="superscript"/>
        </w:rPr>
        <w:t>-1</w:t>
      </w:r>
      <w:r>
        <w:rPr>
          <w:color w:val="000000"/>
        </w:rPr>
        <w:t>). Deconvolution of average spectra in the a) MERS-</w:t>
      </w:r>
      <w:proofErr w:type="spellStart"/>
      <w:r>
        <w:rPr>
          <w:color w:val="000000"/>
        </w:rPr>
        <w:t>CoV</w:t>
      </w:r>
      <w:proofErr w:type="spellEnd"/>
      <w:r>
        <w:rPr>
          <w:color w:val="000000"/>
        </w:rPr>
        <w:t>, b) SARS-</w:t>
      </w:r>
      <w:proofErr w:type="spellStart"/>
      <w:r>
        <w:rPr>
          <w:color w:val="000000"/>
        </w:rPr>
        <w:t>CoV</w:t>
      </w:r>
      <w:proofErr w:type="spellEnd"/>
      <w:r>
        <w:rPr>
          <w:color w:val="000000"/>
        </w:rPr>
        <w:t xml:space="preserve"> and c) SARS-CoV-2 S1 units are reported.)</w:t>
      </w:r>
    </w:p>
    <w:p w14:paraId="7B3B7BC3" w14:textId="77777777" w:rsidR="00110D27" w:rsidRDefault="00110D27" w:rsidP="00110D27"/>
    <w:p w14:paraId="3407DADB" w14:textId="77777777" w:rsidR="00110D27" w:rsidRDefault="00110D27" w:rsidP="00110D27">
      <w:pPr>
        <w:jc w:val="both"/>
      </w:pPr>
      <w:r>
        <w:rPr>
          <w:b/>
          <w:color w:val="000000"/>
        </w:rPr>
        <w:t>Table S2.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 xml:space="preserve">Main IR absorption bands. </w:t>
      </w:r>
      <w:r>
        <w:rPr>
          <w:color w:val="000000"/>
        </w:rPr>
        <w:t>Deconvoluted carbohydrates band frequencies and assignments.</w:t>
      </w:r>
    </w:p>
    <w:tbl>
      <w:tblPr>
        <w:tblW w:w="9630" w:type="dxa"/>
        <w:tblLayout w:type="fixed"/>
        <w:tblLook w:val="0400" w:firstRow="0" w:lastRow="0" w:firstColumn="0" w:lastColumn="0" w:noHBand="0" w:noVBand="1"/>
      </w:tblPr>
      <w:tblGrid>
        <w:gridCol w:w="1667"/>
        <w:gridCol w:w="1700"/>
        <w:gridCol w:w="1700"/>
        <w:gridCol w:w="4563"/>
      </w:tblGrid>
      <w:tr w:rsidR="00110D27" w14:paraId="541448BD" w14:textId="77777777" w:rsidTr="00B73BA2">
        <w:trPr>
          <w:trHeight w:val="802"/>
        </w:trPr>
        <w:tc>
          <w:tcPr>
            <w:tcW w:w="1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D28EFA1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MERS-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CoV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S1</w:t>
            </w:r>
          </w:p>
          <w:p w14:paraId="767DA204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Peak </w:t>
            </w:r>
          </w:p>
          <w:p w14:paraId="4CBD6BF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[cm</w:t>
            </w:r>
            <w:r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-1</w:t>
            </w:r>
            <w:r>
              <w:rPr>
                <w:rFonts w:ascii="Arial" w:eastAsia="Arial" w:hAnsi="Arial" w:cs="Arial"/>
                <w:sz w:val="16"/>
                <w:szCs w:val="16"/>
              </w:rPr>
              <w:t>]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9E2B30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SARS-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CoV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 S1</w:t>
            </w:r>
          </w:p>
          <w:p w14:paraId="28FAC90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Peak </w:t>
            </w:r>
          </w:p>
          <w:p w14:paraId="37FF78F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[cm</w:t>
            </w:r>
            <w:r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-1</w:t>
            </w:r>
            <w:r>
              <w:rPr>
                <w:rFonts w:ascii="Arial" w:eastAsia="Arial" w:hAnsi="Arial" w:cs="Arial"/>
                <w:sz w:val="16"/>
                <w:szCs w:val="16"/>
              </w:rPr>
              <w:t>]</w:t>
            </w:r>
          </w:p>
          <w:p w14:paraId="5ED1ABD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CBA7C2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SARS-CoV-2  S1</w:t>
            </w:r>
          </w:p>
          <w:p w14:paraId="093A83B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Peak </w:t>
            </w:r>
          </w:p>
          <w:p w14:paraId="24DCEF1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[cm</w:t>
            </w:r>
            <w:r>
              <w:rPr>
                <w:rFonts w:ascii="Arial" w:eastAsia="Arial" w:hAnsi="Arial" w:cs="Arial"/>
                <w:sz w:val="16"/>
                <w:szCs w:val="16"/>
                <w:vertAlign w:val="superscript"/>
              </w:rPr>
              <w:t>-1</w:t>
            </w:r>
            <w:r>
              <w:rPr>
                <w:rFonts w:ascii="Arial" w:eastAsia="Arial" w:hAnsi="Arial" w:cs="Arial"/>
                <w:sz w:val="16"/>
                <w:szCs w:val="16"/>
              </w:rPr>
              <w:t>]</w:t>
            </w:r>
          </w:p>
        </w:tc>
        <w:tc>
          <w:tcPr>
            <w:tcW w:w="45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ACDCBE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Peak Assignments</w:t>
            </w:r>
          </w:p>
        </w:tc>
      </w:tr>
      <w:tr w:rsidR="00110D27" w14:paraId="6603D826" w14:textId="77777777" w:rsidTr="00B73BA2">
        <w:tc>
          <w:tcPr>
            <w:tcW w:w="166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2937631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912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4CE20AF4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913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16CB0E0E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913</w:t>
            </w:r>
          </w:p>
        </w:tc>
        <w:tc>
          <w:tcPr>
            <w:tcW w:w="4563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06E6F9A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Glc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Fuc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>, Man, ν(CO), ν(CCH), ν(CO) in glycosidic linkage</w:t>
            </w:r>
          </w:p>
        </w:tc>
      </w:tr>
      <w:tr w:rsidR="00110D27" w14:paraId="7A3B57E1" w14:textId="77777777" w:rsidTr="00B73BA2">
        <w:tc>
          <w:tcPr>
            <w:tcW w:w="1667" w:type="dxa"/>
            <w:hideMark/>
          </w:tcPr>
          <w:p w14:paraId="3C88264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926</w:t>
            </w:r>
          </w:p>
        </w:tc>
        <w:tc>
          <w:tcPr>
            <w:tcW w:w="1700" w:type="dxa"/>
            <w:hideMark/>
          </w:tcPr>
          <w:p w14:paraId="4E30A6D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926</w:t>
            </w:r>
          </w:p>
        </w:tc>
        <w:tc>
          <w:tcPr>
            <w:tcW w:w="1700" w:type="dxa"/>
            <w:hideMark/>
          </w:tcPr>
          <w:p w14:paraId="3B7E53E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926</w:t>
            </w:r>
          </w:p>
        </w:tc>
        <w:tc>
          <w:tcPr>
            <w:tcW w:w="4563" w:type="dxa"/>
            <w:hideMark/>
          </w:tcPr>
          <w:p w14:paraId="7865F37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ring modes, ν(CO) in glycosidic linkage</w:t>
            </w:r>
          </w:p>
        </w:tc>
      </w:tr>
      <w:tr w:rsidR="00110D27" w14:paraId="60213F87" w14:textId="77777777" w:rsidTr="00B73BA2">
        <w:tc>
          <w:tcPr>
            <w:tcW w:w="1667" w:type="dxa"/>
            <w:hideMark/>
          </w:tcPr>
          <w:p w14:paraId="51A73F9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945</w:t>
            </w:r>
          </w:p>
        </w:tc>
        <w:tc>
          <w:tcPr>
            <w:tcW w:w="1700" w:type="dxa"/>
            <w:hideMark/>
          </w:tcPr>
          <w:p w14:paraId="18401AA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945</w:t>
            </w:r>
          </w:p>
        </w:tc>
        <w:tc>
          <w:tcPr>
            <w:tcW w:w="1700" w:type="dxa"/>
            <w:hideMark/>
          </w:tcPr>
          <w:p w14:paraId="6E4BC12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945</w:t>
            </w:r>
          </w:p>
        </w:tc>
        <w:tc>
          <w:tcPr>
            <w:tcW w:w="4563" w:type="dxa"/>
            <w:hideMark/>
          </w:tcPr>
          <w:p w14:paraId="6B3EB7E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Nan, ν(CO) in glycosidic linkage</w:t>
            </w:r>
          </w:p>
        </w:tc>
      </w:tr>
      <w:tr w:rsidR="00110D27" w14:paraId="7498AD8C" w14:textId="77777777" w:rsidTr="00B73BA2">
        <w:tc>
          <w:tcPr>
            <w:tcW w:w="1667" w:type="dxa"/>
            <w:hideMark/>
          </w:tcPr>
          <w:p w14:paraId="768F0391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994</w:t>
            </w:r>
          </w:p>
        </w:tc>
        <w:tc>
          <w:tcPr>
            <w:tcW w:w="1700" w:type="dxa"/>
            <w:hideMark/>
          </w:tcPr>
          <w:p w14:paraId="6788D69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994</w:t>
            </w:r>
          </w:p>
        </w:tc>
        <w:tc>
          <w:tcPr>
            <w:tcW w:w="1700" w:type="dxa"/>
            <w:hideMark/>
          </w:tcPr>
          <w:p w14:paraId="079D8E6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995</w:t>
            </w:r>
          </w:p>
        </w:tc>
        <w:tc>
          <w:tcPr>
            <w:tcW w:w="4563" w:type="dxa"/>
            <w:hideMark/>
          </w:tcPr>
          <w:p w14:paraId="426D426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Glc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, Gal,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Fuc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- β(CCH), β(CCO) ν(CO) in glycosidic linkage</w:t>
            </w:r>
          </w:p>
        </w:tc>
      </w:tr>
      <w:tr w:rsidR="00110D27" w14:paraId="4761820A" w14:textId="77777777" w:rsidTr="00B73BA2">
        <w:tc>
          <w:tcPr>
            <w:tcW w:w="1667" w:type="dxa"/>
          </w:tcPr>
          <w:p w14:paraId="2046CF0B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700" w:type="dxa"/>
          </w:tcPr>
          <w:p w14:paraId="5781A426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700" w:type="dxa"/>
            <w:hideMark/>
          </w:tcPr>
          <w:p w14:paraId="238326C4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1015</w:t>
            </w:r>
          </w:p>
        </w:tc>
        <w:tc>
          <w:tcPr>
            <w:tcW w:w="4563" w:type="dxa"/>
            <w:hideMark/>
          </w:tcPr>
          <w:p w14:paraId="7972E25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Man ν(CC) β(COH)</w:t>
            </w:r>
          </w:p>
        </w:tc>
      </w:tr>
      <w:tr w:rsidR="00110D27" w14:paraId="583954EE" w14:textId="77777777" w:rsidTr="00B73BA2">
        <w:tc>
          <w:tcPr>
            <w:tcW w:w="1667" w:type="dxa"/>
            <w:hideMark/>
          </w:tcPr>
          <w:p w14:paraId="02C6851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1035</w:t>
            </w:r>
          </w:p>
        </w:tc>
        <w:tc>
          <w:tcPr>
            <w:tcW w:w="1700" w:type="dxa"/>
            <w:hideMark/>
          </w:tcPr>
          <w:p w14:paraId="14EC7376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1035</w:t>
            </w:r>
          </w:p>
        </w:tc>
        <w:tc>
          <w:tcPr>
            <w:tcW w:w="1700" w:type="dxa"/>
            <w:hideMark/>
          </w:tcPr>
          <w:p w14:paraId="4E1640DF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1033</w:t>
            </w:r>
          </w:p>
        </w:tc>
        <w:tc>
          <w:tcPr>
            <w:tcW w:w="4563" w:type="dxa"/>
            <w:hideMark/>
          </w:tcPr>
          <w:p w14:paraId="46C3950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Man,Fuc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–COH vibration</w:t>
            </w:r>
          </w:p>
        </w:tc>
      </w:tr>
      <w:tr w:rsidR="00110D27" w14:paraId="07A322C6" w14:textId="77777777" w:rsidTr="00B73BA2">
        <w:tc>
          <w:tcPr>
            <w:tcW w:w="1667" w:type="dxa"/>
            <w:hideMark/>
          </w:tcPr>
          <w:p w14:paraId="2A7C266C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1051</w:t>
            </w:r>
          </w:p>
        </w:tc>
        <w:tc>
          <w:tcPr>
            <w:tcW w:w="1700" w:type="dxa"/>
            <w:hideMark/>
          </w:tcPr>
          <w:p w14:paraId="77DACFA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1051</w:t>
            </w:r>
          </w:p>
        </w:tc>
        <w:tc>
          <w:tcPr>
            <w:tcW w:w="1700" w:type="dxa"/>
            <w:hideMark/>
          </w:tcPr>
          <w:p w14:paraId="205D3261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1052</w:t>
            </w:r>
          </w:p>
        </w:tc>
        <w:tc>
          <w:tcPr>
            <w:tcW w:w="4563" w:type="dxa"/>
            <w:hideMark/>
          </w:tcPr>
          <w:p w14:paraId="32627EB1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Man Gal ν(CC) ν(CO) β(COH)</w:t>
            </w:r>
          </w:p>
        </w:tc>
      </w:tr>
      <w:tr w:rsidR="00110D27" w14:paraId="15E6F1B2" w14:textId="77777777" w:rsidTr="00B73BA2">
        <w:tc>
          <w:tcPr>
            <w:tcW w:w="1667" w:type="dxa"/>
            <w:hideMark/>
          </w:tcPr>
          <w:p w14:paraId="1879AA9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1081</w:t>
            </w:r>
          </w:p>
        </w:tc>
        <w:tc>
          <w:tcPr>
            <w:tcW w:w="1700" w:type="dxa"/>
            <w:hideMark/>
          </w:tcPr>
          <w:p w14:paraId="0E91761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1081</w:t>
            </w:r>
          </w:p>
        </w:tc>
        <w:tc>
          <w:tcPr>
            <w:tcW w:w="1700" w:type="dxa"/>
            <w:hideMark/>
          </w:tcPr>
          <w:p w14:paraId="7D6B012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1082</w:t>
            </w:r>
          </w:p>
        </w:tc>
        <w:tc>
          <w:tcPr>
            <w:tcW w:w="4563" w:type="dxa"/>
            <w:hideMark/>
          </w:tcPr>
          <w:p w14:paraId="0D19127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Glc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β(CH)</w:t>
            </w:r>
          </w:p>
        </w:tc>
      </w:tr>
      <w:tr w:rsidR="00110D27" w14:paraId="69E7FC23" w14:textId="77777777" w:rsidTr="00B73BA2">
        <w:tc>
          <w:tcPr>
            <w:tcW w:w="1667" w:type="dxa"/>
            <w:hideMark/>
          </w:tcPr>
          <w:p w14:paraId="57D2FA8D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1103</w:t>
            </w:r>
          </w:p>
        </w:tc>
        <w:tc>
          <w:tcPr>
            <w:tcW w:w="1700" w:type="dxa"/>
            <w:hideMark/>
          </w:tcPr>
          <w:p w14:paraId="53E2D89A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1104</w:t>
            </w:r>
          </w:p>
        </w:tc>
        <w:tc>
          <w:tcPr>
            <w:tcW w:w="1700" w:type="dxa"/>
            <w:hideMark/>
          </w:tcPr>
          <w:p w14:paraId="409C5C92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1107</w:t>
            </w:r>
          </w:p>
        </w:tc>
        <w:tc>
          <w:tcPr>
            <w:tcW w:w="4563" w:type="dxa"/>
            <w:hideMark/>
          </w:tcPr>
          <w:p w14:paraId="4998119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Glc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>, Gal ν(CC) ν(CO) β(COH)</w:t>
            </w:r>
          </w:p>
        </w:tc>
      </w:tr>
      <w:tr w:rsidR="00110D27" w14:paraId="6F257880" w14:textId="77777777" w:rsidTr="00B73BA2">
        <w:tc>
          <w:tcPr>
            <w:tcW w:w="1667" w:type="dxa"/>
            <w:hideMark/>
          </w:tcPr>
          <w:p w14:paraId="03C0B79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1114</w:t>
            </w:r>
          </w:p>
        </w:tc>
        <w:tc>
          <w:tcPr>
            <w:tcW w:w="1700" w:type="dxa"/>
            <w:hideMark/>
          </w:tcPr>
          <w:p w14:paraId="134FCC69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1114</w:t>
            </w:r>
          </w:p>
        </w:tc>
        <w:tc>
          <w:tcPr>
            <w:tcW w:w="1700" w:type="dxa"/>
            <w:hideMark/>
          </w:tcPr>
          <w:p w14:paraId="7761A697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1117</w:t>
            </w:r>
          </w:p>
        </w:tc>
        <w:tc>
          <w:tcPr>
            <w:tcW w:w="4563" w:type="dxa"/>
            <w:hideMark/>
          </w:tcPr>
          <w:p w14:paraId="7840F5E0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Man,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Fuc</w:t>
            </w:r>
            <w:proofErr w:type="spellEnd"/>
          </w:p>
        </w:tc>
      </w:tr>
      <w:tr w:rsidR="00110D27" w14:paraId="2E4B8C27" w14:textId="77777777" w:rsidTr="00B73BA2">
        <w:tc>
          <w:tcPr>
            <w:tcW w:w="1667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B8CB68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1150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3042D513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1151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EF4FBB1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1150</w:t>
            </w:r>
          </w:p>
        </w:tc>
        <w:tc>
          <w:tcPr>
            <w:tcW w:w="4563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67687B35" w14:textId="77777777" w:rsidR="00110D27" w:rsidRDefault="00110D27">
            <w:pPr>
              <w:spacing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Gal </w:t>
            </w: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Glc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>, Nan–ν(CC) ν(CO) in glycosidic linkage</w:t>
            </w:r>
          </w:p>
        </w:tc>
      </w:tr>
    </w:tbl>
    <w:p w14:paraId="0FB3F9BB" w14:textId="77777777" w:rsidR="00110D27" w:rsidRDefault="00110D27" w:rsidP="00110D27">
      <w:pPr>
        <w:keepNext/>
        <w:jc w:val="both"/>
        <w:rPr>
          <w:b/>
        </w:rPr>
      </w:pPr>
    </w:p>
    <w:p w14:paraId="18DE78A8" w14:textId="77777777" w:rsidR="00110D27" w:rsidRDefault="00110D27" w:rsidP="00110D27">
      <w:pPr>
        <w:keepNext/>
        <w:rPr>
          <w:b/>
          <w:sz w:val="28"/>
          <w:szCs w:val="28"/>
        </w:rPr>
      </w:pPr>
    </w:p>
    <w:p w14:paraId="3F2D86AA" w14:textId="77777777" w:rsidR="00895C90" w:rsidRDefault="00895C90"/>
    <w:sectPr w:rsidR="00895C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6493E"/>
    <w:multiLevelType w:val="multilevel"/>
    <w:tmpl w:val="2C5635C2"/>
    <w:lvl w:ilvl="0">
      <w:start w:val="1"/>
      <w:numFmt w:val="decimal"/>
      <w:lvlText w:val="%1."/>
      <w:lvlJc w:val="left"/>
      <w:pPr>
        <w:ind w:left="720" w:hanging="360"/>
      </w:pPr>
      <w:rPr>
        <w:vertAlign w:val="superscrip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719485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D27"/>
    <w:rsid w:val="00110D27"/>
    <w:rsid w:val="00895C90"/>
    <w:rsid w:val="00B62A19"/>
    <w:rsid w:val="00B73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35536"/>
  <w15:chartTrackingRefBased/>
  <w15:docId w15:val="{626F02A6-1325-4B99-875C-D39FBA7D2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10D27"/>
    <w:rPr>
      <w:rFonts w:ascii="Times New Roman" w:eastAsia="Times New Roman" w:hAnsi="Times New Roman" w:cs="Times New Roman"/>
      <w:sz w:val="24"/>
      <w:szCs w:val="24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110D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317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stefano.lupi@roma1.infn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982</Words>
  <Characters>5600</Characters>
  <Application>Microsoft Office Word</Application>
  <DocSecurity>0</DocSecurity>
  <Lines>46</Lines>
  <Paragraphs>13</Paragraphs>
  <ScaleCrop>false</ScaleCrop>
  <Company/>
  <LinksUpToDate>false</LinksUpToDate>
  <CharactersWithSpaces>6569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Tiziana Mancini</dc:creator>
  <cp:keywords/>
  <dc:description/>
  <cp:lastModifiedBy>Annalisa D'Arco</cp:lastModifiedBy>
  <cp:revision>3</cp:revision>
  <dcterms:created xsi:type="dcterms:W3CDTF">2022-10-12T12:14:00Z</dcterms:created>
  <dcterms:modified xsi:type="dcterms:W3CDTF">2022-11-04T10:58:00Z</dcterms:modified>
</cp:coreProperties>
</file>