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F7B87B" w14:textId="77777777" w:rsidR="00D672A9" w:rsidRPr="000D7090" w:rsidRDefault="00D672A9" w:rsidP="00D672A9">
      <w:pPr>
        <w:pStyle w:val="Heading2"/>
        <w:numPr>
          <w:ilvl w:val="0"/>
          <w:numId w:val="0"/>
        </w:numPr>
        <w:spacing w:before="120" w:after="120"/>
        <w:rPr>
          <w:b/>
          <w:bCs w:val="0"/>
        </w:rPr>
      </w:pPr>
      <w:r w:rsidRPr="000D7090">
        <w:rPr>
          <w:b/>
          <w:bCs w:val="0"/>
        </w:rPr>
        <w:t xml:space="preserve">Appendix A: OTT Parsivel2 </w:t>
      </w:r>
      <w:r>
        <w:rPr>
          <w:b/>
          <w:bCs w:val="0"/>
        </w:rPr>
        <w:t>d</w:t>
      </w:r>
      <w:r w:rsidRPr="000D7090">
        <w:rPr>
          <w:b/>
          <w:bCs w:val="0"/>
        </w:rPr>
        <w:t xml:space="preserve">isdrometer </w:t>
      </w:r>
      <w:r>
        <w:rPr>
          <w:b/>
          <w:bCs w:val="0"/>
        </w:rPr>
        <w:t>i</w:t>
      </w:r>
      <w:r w:rsidRPr="000D7090">
        <w:rPr>
          <w:b/>
          <w:bCs w:val="0"/>
        </w:rPr>
        <w:t>ntroduction</w:t>
      </w:r>
    </w:p>
    <w:p w14:paraId="796D2E88" w14:textId="77777777" w:rsidR="00D672A9" w:rsidRDefault="00D672A9" w:rsidP="00D672A9">
      <w:pPr>
        <w:ind w:firstLineChars="0" w:firstLine="0"/>
        <w:rPr>
          <w:rFonts w:eastAsiaTheme="minorEastAsia"/>
        </w:rPr>
      </w:pPr>
      <w:r>
        <w:rPr>
          <w:rFonts w:eastAsiaTheme="minorEastAsia"/>
        </w:rPr>
        <w:t>OTT Parsivel2 is a new type of laser-optical disdrometer</w:t>
      </w:r>
      <w:r>
        <w:rPr>
          <w:rFonts w:eastAsiaTheme="minorEastAsia" w:hint="eastAsia"/>
        </w:rPr>
        <w:t xml:space="preserve">. </w:t>
      </w:r>
      <w:r>
        <w:rPr>
          <w:rFonts w:eastAsiaTheme="minorEastAsia"/>
        </w:rPr>
        <w:t>Its principle is to use the parallel laser beam generated by the transmitter as the sampling space, and the receiver converts the received light beam into voltage. When no precipitation particles fall through the horizontal laser beam, the maximum voltage is the output voltage of the receiver, while there are precipitation particles passing through the horizontal laser beam, the output voltage will change. The size of the precipitation particles can be judged by the voltage (</w:t>
      </w:r>
      <w:r>
        <w:rPr>
          <w:rFonts w:eastAsia="Microsoft YaHei"/>
        </w:rPr>
        <w:t>Zhu and Liu, 2013,</w:t>
      </w:r>
      <w:r>
        <w:t xml:space="preserve"> Kathiravelu, et al,2016</w:t>
      </w:r>
      <w:r>
        <w:rPr>
          <w:rFonts w:eastAsiaTheme="minorEastAsia"/>
        </w:rPr>
        <w:t>). After detecting the size and velocity of raindrops, the Parsivel2 divides them into 32 diameter levels and 32 velocity levels.</w:t>
      </w:r>
      <w:r>
        <w:t xml:space="preserve"> </w:t>
      </w:r>
      <w:r>
        <w:rPr>
          <w:rFonts w:eastAsiaTheme="minorEastAsia"/>
        </w:rPr>
        <w:t>The measuring area of the instrument is 5400 mm</w:t>
      </w:r>
      <w:r>
        <w:rPr>
          <w:rFonts w:eastAsiaTheme="minorEastAsia"/>
          <w:vertAlign w:val="superscript"/>
        </w:rPr>
        <w:t>2</w:t>
      </w:r>
      <w:r>
        <w:rPr>
          <w:rFonts w:eastAsiaTheme="minorEastAsia"/>
        </w:rPr>
        <w:t>, the time interval is 60s, and the rainfall intensity is 0.001~1200 mm h</w:t>
      </w:r>
      <w:r>
        <w:rPr>
          <w:rFonts w:eastAsiaTheme="minorEastAsia"/>
          <w:vertAlign w:val="superscript"/>
        </w:rPr>
        <w:t>-1</w:t>
      </w:r>
      <w:r>
        <w:rPr>
          <w:rFonts w:eastAsiaTheme="minorEastAsia"/>
        </w:rPr>
        <w:t>.</w:t>
      </w:r>
    </w:p>
    <w:p w14:paraId="6C9F0E2A" w14:textId="77777777" w:rsidR="00D672A9" w:rsidRPr="000D7090" w:rsidRDefault="00D672A9" w:rsidP="00D672A9">
      <w:pPr>
        <w:pStyle w:val="Heading2"/>
        <w:numPr>
          <w:ilvl w:val="0"/>
          <w:numId w:val="0"/>
        </w:numPr>
        <w:spacing w:before="120" w:after="120"/>
        <w:rPr>
          <w:b/>
          <w:bCs w:val="0"/>
        </w:rPr>
      </w:pPr>
      <w:r w:rsidRPr="000D7090">
        <w:rPr>
          <w:b/>
          <w:bCs w:val="0"/>
        </w:rPr>
        <w:t xml:space="preserve">Appendix B: DSD </w:t>
      </w:r>
      <w:r>
        <w:rPr>
          <w:b/>
          <w:bCs w:val="0"/>
        </w:rPr>
        <w:t>d</w:t>
      </w:r>
      <w:r w:rsidRPr="000D7090">
        <w:rPr>
          <w:b/>
          <w:bCs w:val="0"/>
        </w:rPr>
        <w:t>ata calculation</w:t>
      </w:r>
    </w:p>
    <w:p w14:paraId="2CEF5DB7" w14:textId="77777777" w:rsidR="00D672A9" w:rsidRDefault="00D672A9" w:rsidP="00D672A9">
      <w:pPr>
        <w:ind w:firstLineChars="0" w:firstLine="0"/>
        <w:rPr>
          <w:rFonts w:eastAsiaTheme="minorEastAsia"/>
        </w:rPr>
      </w:pPr>
      <w:r>
        <w:rPr>
          <w:rFonts w:eastAsiaTheme="minorEastAsia"/>
        </w:rPr>
        <w:t xml:space="preserve">Considering the error caused by the particle size to the sampling area, the sampling area is corrected according to the following </w:t>
      </w:r>
      <w:r>
        <w:t>equation (Jaffrain and Berne, 2011)</w:t>
      </w:r>
      <w:r>
        <w:rPr>
          <w:rFonts w:eastAsiaTheme="minorEastAsia"/>
        </w:rPr>
        <w:t>:</w:t>
      </w:r>
    </w:p>
    <w:p w14:paraId="75EB0414" w14:textId="77777777" w:rsidR="00D672A9" w:rsidRPr="0019714A" w:rsidRDefault="00D672A9" w:rsidP="00D672A9">
      <w:pPr>
        <w:ind w:firstLineChars="0" w:firstLine="0"/>
        <w:rPr>
          <w:rFonts w:eastAsiaTheme="minorEastAsia"/>
        </w:rPr>
      </w:pPr>
      <m:oMathPara>
        <m:oMath>
          <m:sSub>
            <m:sSubPr>
              <m:ctrlPr>
                <w:rPr>
                  <w:rFonts w:ascii="Cambria Math" w:eastAsia="SimSun" w:hAnsi="Cambria Math"/>
                  <w:i/>
                </w:rPr>
              </m:ctrlPr>
            </m:sSubPr>
            <m:e>
              <m:r>
                <w:rPr>
                  <w:rFonts w:ascii="Cambria Math" w:eastAsia="SimSun" w:hAnsi="Cambria Math"/>
                </w:rPr>
                <m:t>S</m:t>
              </m:r>
            </m:e>
            <m:sub>
              <m:r>
                <w:rPr>
                  <w:rFonts w:ascii="Cambria Math" w:eastAsia="SimSun" w:hAnsi="Cambria Math"/>
                </w:rPr>
                <m:t>i</m:t>
              </m:r>
            </m:sub>
          </m:sSub>
          <m:r>
            <w:rPr>
              <w:rFonts w:ascii="Cambria Math" w:eastAsia="SimSun" w:hAnsi="Cambria Math"/>
            </w:rPr>
            <m:t>=l×</m:t>
          </m:r>
          <m:d>
            <m:dPr>
              <m:ctrlPr>
                <w:rPr>
                  <w:rFonts w:ascii="Cambria Math" w:eastAsia="SimSun" w:hAnsi="Cambria Math"/>
                  <w:i/>
                </w:rPr>
              </m:ctrlPr>
            </m:dPr>
            <m:e>
              <m:r>
                <w:rPr>
                  <w:rFonts w:ascii="Cambria Math" w:eastAsia="SimSun" w:hAnsi="Cambria Math"/>
                </w:rPr>
                <m:t>w-</m:t>
              </m:r>
              <m:f>
                <m:fPr>
                  <m:ctrlPr>
                    <w:rPr>
                      <w:rFonts w:ascii="Cambria Math" w:eastAsia="SimSun" w:hAnsi="Cambria Math"/>
                      <w:i/>
                    </w:rPr>
                  </m:ctrlPr>
                </m:fPr>
                <m:num>
                  <m:sSub>
                    <m:sSubPr>
                      <m:ctrlPr>
                        <w:rPr>
                          <w:rFonts w:ascii="Cambria Math" w:eastAsia="SimSun" w:hAnsi="Cambria Math"/>
                          <w:i/>
                        </w:rPr>
                      </m:ctrlPr>
                    </m:sSubPr>
                    <m:e>
                      <m:r>
                        <w:rPr>
                          <w:rFonts w:ascii="Cambria Math" w:eastAsia="SimSun" w:hAnsi="Cambria Math"/>
                        </w:rPr>
                        <m:t>D</m:t>
                      </m:r>
                    </m:e>
                    <m:sub>
                      <m:r>
                        <w:rPr>
                          <w:rFonts w:ascii="Cambria Math" w:eastAsia="SimSun" w:hAnsi="Cambria Math" w:hint="eastAsia"/>
                        </w:rPr>
                        <m:t>i</m:t>
                      </m:r>
                    </m:sub>
                  </m:sSub>
                </m:num>
                <m:den>
                  <m:r>
                    <w:rPr>
                      <w:rFonts w:ascii="Cambria Math" w:eastAsia="SimSun" w:hAnsi="Cambria Math"/>
                    </w:rPr>
                    <m:t>2</m:t>
                  </m:r>
                </m:den>
              </m:f>
            </m:e>
          </m:d>
          <m:r>
            <w:rPr>
              <w:rFonts w:ascii="Cambria Math" w:eastAsia="SimSun" w:hAnsi="Cambria Math"/>
            </w:rPr>
            <m:t xml:space="preserve">                                                                                                              </m:t>
          </m:r>
          <m:r>
            <m:rPr>
              <m:sty m:val="p"/>
            </m:rPr>
            <w:rPr>
              <w:rFonts w:ascii="Cambria Math" w:eastAsia="SimSun" w:hAnsi="Cambria Math" w:cs="SimSun" w:hint="eastAsia"/>
            </w:rPr>
            <m:t>（</m:t>
          </m:r>
          <m:r>
            <m:rPr>
              <m:sty m:val="p"/>
            </m:rPr>
            <w:rPr>
              <w:rFonts w:ascii="Cambria Math" w:eastAsia="SimSun" w:hAnsi="Cambria Math" w:cs="SimSun"/>
            </w:rPr>
            <m:t>1</m:t>
          </m:r>
          <m:r>
            <m:rPr>
              <m:sty m:val="p"/>
            </m:rPr>
            <w:rPr>
              <w:rFonts w:ascii="Cambria Math" w:eastAsia="SimSun" w:hAnsi="Cambria Math" w:cs="SimSun" w:hint="eastAsia"/>
            </w:rPr>
            <m:t>）</m:t>
          </m:r>
        </m:oMath>
      </m:oMathPara>
    </w:p>
    <w:p w14:paraId="540861DC" w14:textId="77777777" w:rsidR="00D672A9" w:rsidRDefault="00D672A9" w:rsidP="00D672A9">
      <w:pPr>
        <w:ind w:firstLineChars="0" w:firstLine="0"/>
        <w:rPr>
          <w:rFonts w:eastAsiaTheme="minorEastAsia"/>
        </w:rPr>
      </w:pPr>
      <w:r>
        <w:rPr>
          <w:rFonts w:eastAsiaTheme="minorEastAsia"/>
        </w:rPr>
        <w:t xml:space="preserve">Here, </w:t>
      </w:r>
      <w:r>
        <w:rPr>
          <w:rFonts w:eastAsiaTheme="minorEastAsia"/>
          <w:i/>
          <w:iCs/>
        </w:rPr>
        <w:t>l</w:t>
      </w:r>
      <w:r>
        <w:rPr>
          <w:rFonts w:eastAsiaTheme="minorEastAsia"/>
        </w:rPr>
        <w:t xml:space="preserve"> and </w:t>
      </w:r>
      <w:r>
        <w:rPr>
          <w:rFonts w:eastAsiaTheme="minorEastAsia"/>
          <w:i/>
          <w:iCs/>
        </w:rPr>
        <w:t>w</w:t>
      </w:r>
      <w:r>
        <w:rPr>
          <w:rFonts w:eastAsiaTheme="minorEastAsia"/>
        </w:rPr>
        <w:t xml:space="preserve"> are the standard length and width of the light beam, which are 180 mm and 30 mm, respectively, </w:t>
      </w:r>
      <w:r>
        <w:rPr>
          <w:rFonts w:eastAsiaTheme="minorEastAsia"/>
          <w:i/>
          <w:iCs/>
        </w:rPr>
        <w:t>D</w:t>
      </w:r>
      <w:r>
        <w:rPr>
          <w:rFonts w:eastAsiaTheme="minorEastAsia"/>
          <w:i/>
          <w:iCs/>
          <w:vertAlign w:val="subscript"/>
        </w:rPr>
        <w:t>i</w:t>
      </w:r>
      <w:r>
        <w:rPr>
          <w:rFonts w:eastAsiaTheme="minorEastAsia"/>
        </w:rPr>
        <w:t xml:space="preserve"> (</w:t>
      </w:r>
      <w:r>
        <w:t xml:space="preserve">unit: </w:t>
      </w:r>
      <w:r>
        <w:rPr>
          <w:rFonts w:eastAsiaTheme="minorEastAsia"/>
        </w:rPr>
        <w:t xml:space="preserve">mm) is the median diameter of raindrops at the </w:t>
      </w:r>
      <w:r>
        <w:rPr>
          <w:rFonts w:eastAsiaTheme="minorEastAsia"/>
          <w:i/>
          <w:iCs/>
        </w:rPr>
        <w:t>i</w:t>
      </w:r>
      <w:r>
        <w:rPr>
          <w:rFonts w:eastAsiaTheme="minorEastAsia"/>
        </w:rPr>
        <w:t xml:space="preserve">th size bin, </w:t>
      </w:r>
      <w:r>
        <w:rPr>
          <w:rFonts w:eastAsiaTheme="minorEastAsia"/>
          <w:i/>
          <w:iCs/>
        </w:rPr>
        <w:t>S</w:t>
      </w:r>
      <w:r>
        <w:rPr>
          <w:rFonts w:eastAsiaTheme="minorEastAsia"/>
          <w:i/>
          <w:iCs/>
          <w:vertAlign w:val="subscript"/>
        </w:rPr>
        <w:t>i</w:t>
      </w:r>
      <w:r>
        <w:rPr>
          <w:rFonts w:eastAsiaTheme="minorEastAsia"/>
        </w:rPr>
        <w:t xml:space="preserve"> (</w:t>
      </w:r>
      <w:r>
        <w:t xml:space="preserve">unit: </w:t>
      </w:r>
      <w:r>
        <w:rPr>
          <w:rFonts w:eastAsiaTheme="minorEastAsia"/>
        </w:rPr>
        <w:t>m</w:t>
      </w:r>
      <w:r>
        <w:rPr>
          <w:rFonts w:eastAsiaTheme="minorEastAsia"/>
          <w:vertAlign w:val="superscript"/>
        </w:rPr>
        <w:t>2</w:t>
      </w:r>
      <w:r>
        <w:rPr>
          <w:rFonts w:eastAsiaTheme="minorEastAsia"/>
        </w:rPr>
        <w:t xml:space="preserve">) is the effective sampling area of the </w:t>
      </w:r>
      <w:r>
        <w:rPr>
          <w:rFonts w:eastAsiaTheme="minorEastAsia"/>
          <w:i/>
          <w:iCs/>
        </w:rPr>
        <w:t>i</w:t>
      </w:r>
      <w:r>
        <w:rPr>
          <w:rFonts w:eastAsiaTheme="minorEastAsia"/>
        </w:rPr>
        <w:t>th size bin,</w:t>
      </w:r>
    </w:p>
    <w:p w14:paraId="609F12A8" w14:textId="77777777" w:rsidR="00D672A9" w:rsidRDefault="00D672A9" w:rsidP="00D672A9">
      <w:pPr>
        <w:ind w:firstLineChars="0" w:firstLine="0"/>
        <w:rPr>
          <w:rFonts w:eastAsiaTheme="minorEastAsia"/>
        </w:rPr>
      </w:pPr>
    </w:p>
    <w:p w14:paraId="519B99C9" w14:textId="77777777" w:rsidR="00D672A9" w:rsidRDefault="00D672A9" w:rsidP="00D672A9">
      <w:pPr>
        <w:ind w:firstLineChars="0" w:firstLine="0"/>
        <w:rPr>
          <w:rFonts w:eastAsiaTheme="minorEastAsia"/>
        </w:rPr>
      </w:pPr>
      <w:r>
        <w:rPr>
          <w:rFonts w:eastAsiaTheme="minorEastAsia"/>
        </w:rPr>
        <w:t>According to DSD data, the number concentration of raindrops (</w:t>
      </w:r>
      <w:r>
        <w:rPr>
          <w:rFonts w:eastAsiaTheme="minorEastAsia"/>
          <w:i/>
          <w:iCs/>
        </w:rPr>
        <w:t>N(D</w:t>
      </w:r>
      <w:r>
        <w:rPr>
          <w:rFonts w:eastAsiaTheme="minorEastAsia"/>
          <w:i/>
          <w:iCs/>
          <w:vertAlign w:val="subscript"/>
        </w:rPr>
        <w:t>i</w:t>
      </w:r>
      <w:r>
        <w:rPr>
          <w:rFonts w:eastAsiaTheme="minorEastAsia"/>
          <w:i/>
          <w:iCs/>
        </w:rPr>
        <w:t>)</w:t>
      </w:r>
      <w:r>
        <w:rPr>
          <w:rFonts w:eastAsiaTheme="minorEastAsia"/>
        </w:rPr>
        <w:t>:m</w:t>
      </w:r>
      <w:r>
        <w:rPr>
          <w:rFonts w:eastAsiaTheme="minorEastAsia"/>
          <w:vertAlign w:val="superscript"/>
        </w:rPr>
        <w:t xml:space="preserve">-3 </w:t>
      </w:r>
      <w:r>
        <w:rPr>
          <w:rFonts w:eastAsiaTheme="minorEastAsia"/>
        </w:rPr>
        <w:t>mm</w:t>
      </w:r>
      <w:r>
        <w:rPr>
          <w:rFonts w:eastAsiaTheme="minorEastAsia"/>
          <w:vertAlign w:val="superscript"/>
        </w:rPr>
        <w:t>-1</w:t>
      </w:r>
      <w:r>
        <w:rPr>
          <w:rFonts w:eastAsiaTheme="minorEastAsia"/>
        </w:rPr>
        <w:t>) per unit volume and unit size interval</w:t>
      </w:r>
      <w:r>
        <w:t xml:space="preserve"> for each diameter class</w:t>
      </w:r>
      <w:r>
        <w:rPr>
          <w:rFonts w:eastAsiaTheme="minorEastAsia"/>
        </w:rPr>
        <w:t xml:space="preserve"> can be calculated by the following formula:</w:t>
      </w:r>
    </w:p>
    <w:p w14:paraId="59679D4B" w14:textId="77777777" w:rsidR="00D672A9" w:rsidRDefault="00D672A9" w:rsidP="00D672A9">
      <w:pPr>
        <w:ind w:firstLine="480"/>
      </w:pPr>
      <m:oMathPara>
        <m:oMath>
          <m:r>
            <w:rPr>
              <w:rFonts w:ascii="Cambria Math" w:hAnsi="Cambria Math"/>
            </w:rPr>
            <m:t>N</m:t>
          </m:r>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hint="eastAsia"/>
                    </w:rPr>
                    <m:t>i</m:t>
                  </m:r>
                </m:sub>
              </m:sSub>
            </m:e>
          </m:d>
          <m:r>
            <w:rPr>
              <w:rFonts w:ascii="Cambria Math" w:hAnsi="Cambria Math" w:hint="eastAsia"/>
            </w:rPr>
            <m:t>=</m:t>
          </m:r>
          <m:nary>
            <m:naryPr>
              <m:chr m:val="∑"/>
              <m:limLoc m:val="undOvr"/>
              <m:ctrlPr>
                <w:rPr>
                  <w:rFonts w:ascii="Cambria Math" w:hAnsi="Cambria Math"/>
                  <w:i/>
                </w:rPr>
              </m:ctrlPr>
            </m:naryPr>
            <m:sub>
              <m:r>
                <w:rPr>
                  <w:rFonts w:ascii="Cambria Math" w:hAnsi="Cambria Math" w:hint="eastAsia"/>
                </w:rPr>
                <m:t>j=</m:t>
              </m:r>
              <m:r>
                <w:rPr>
                  <w:rFonts w:ascii="Cambria Math" w:hAnsi="Cambria Math"/>
                </w:rPr>
                <m:t>1</m:t>
              </m:r>
            </m:sub>
            <m:sup>
              <m:r>
                <w:rPr>
                  <w:rFonts w:ascii="Cambria Math" w:hAnsi="Cambria Math"/>
                </w:rPr>
                <m:t>32</m:t>
              </m:r>
            </m:sup>
            <m:e>
              <m:f>
                <m:fPr>
                  <m:ctrlPr>
                    <w:rPr>
                      <w:rFonts w:ascii="Cambria Math" w:hAnsi="Cambria Math"/>
                      <w:i/>
                    </w:rPr>
                  </m:ctrlPr>
                </m:fPr>
                <m:num>
                  <m:sSub>
                    <m:sSubPr>
                      <m:ctrlPr>
                        <w:rPr>
                          <w:rFonts w:ascii="Cambria Math" w:hAnsi="Cambria Math"/>
                          <w:i/>
                        </w:rPr>
                      </m:ctrlPr>
                    </m:sSubPr>
                    <m:e>
                      <m:r>
                        <w:rPr>
                          <w:rFonts w:ascii="Cambria Math" w:hAnsi="Cambria Math" w:hint="eastAsia"/>
                        </w:rPr>
                        <m:t>n</m:t>
                      </m:r>
                    </m:e>
                    <m:sub>
                      <m:r>
                        <w:rPr>
                          <w:rFonts w:ascii="Cambria Math" w:hAnsi="Cambria Math" w:hint="eastAsia"/>
                        </w:rPr>
                        <m:t>ij</m:t>
                      </m:r>
                    </m:sub>
                  </m:sSub>
                </m:num>
                <m:den>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m:t>
                  </m:r>
                  <m:r>
                    <w:rPr>
                      <w:rFonts w:ascii="Cambria Math" w:hAnsi="Cambria Math" w:hint="eastAsia"/>
                    </w:rPr>
                    <m:t>t</m:t>
                  </m:r>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hint="eastAsia"/>
                        </w:rPr>
                        <m:t>j</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hint="eastAsia"/>
                        </w:rPr>
                        <m:t>i</m:t>
                      </m:r>
                    </m:sub>
                  </m:sSub>
                </m:den>
              </m:f>
            </m:e>
          </m:nary>
          <m:r>
            <w:rPr>
              <w:rFonts w:ascii="Cambria Math" w:hAnsi="Cambria Math"/>
            </w:rPr>
            <m:t xml:space="preserve">  </m:t>
          </m:r>
          <m:r>
            <m:rPr>
              <m:sty m:val="p"/>
            </m:rPr>
            <w:rPr>
              <w:rFonts w:ascii="Cambria Math" w:hAnsi="Cambria Math"/>
            </w:rPr>
            <m:t xml:space="preserve">                                                                                          </m:t>
          </m:r>
          <m:r>
            <m:rPr>
              <m:sty m:val="p"/>
            </m:rPr>
            <w:rPr>
              <w:rFonts w:ascii="Cambria Math" w:eastAsia="SimSun" w:hAnsi="Cambria Math" w:cs="SimSun" w:hint="eastAsia"/>
            </w:rPr>
            <m:t>（</m:t>
          </m:r>
          <m:r>
            <m:rPr>
              <m:sty m:val="p"/>
            </m:rPr>
            <w:rPr>
              <w:rFonts w:ascii="Cambria Math" w:hAnsi="Cambria Math"/>
            </w:rPr>
            <m:t>2</m:t>
          </m:r>
          <m:r>
            <m:rPr>
              <m:sty m:val="p"/>
            </m:rPr>
            <w:rPr>
              <w:rFonts w:ascii="Cambria Math" w:eastAsia="SimSun" w:hAnsi="Cambria Math" w:cs="SimSun" w:hint="eastAsia"/>
            </w:rPr>
            <m:t>）</m:t>
          </m:r>
        </m:oMath>
      </m:oMathPara>
    </w:p>
    <w:p w14:paraId="770A27F3" w14:textId="77777777" w:rsidR="00D672A9" w:rsidRDefault="00D672A9" w:rsidP="00D672A9">
      <w:pPr>
        <w:ind w:firstLineChars="0" w:firstLine="0"/>
        <w:rPr>
          <w:rFonts w:eastAsiaTheme="minorEastAsia"/>
        </w:rPr>
      </w:pPr>
      <w:r>
        <w:rPr>
          <w:rFonts w:eastAsiaTheme="minorEastAsia"/>
        </w:rPr>
        <w:t>W</w:t>
      </w:r>
      <w:r>
        <w:rPr>
          <w:rFonts w:eastAsiaTheme="minorEastAsia" w:hint="eastAsia"/>
        </w:rPr>
        <w:t>here</w:t>
      </w:r>
      <w:r>
        <w:rPr>
          <w:rFonts w:eastAsiaTheme="minorEastAsia"/>
        </w:rPr>
        <w:t xml:space="preserve"> </w:t>
      </w:r>
      <w:r>
        <w:rPr>
          <w:rFonts w:eastAsiaTheme="minorEastAsia"/>
          <w:i/>
          <w:iCs/>
        </w:rPr>
        <w:t>n</w:t>
      </w:r>
      <w:r>
        <w:rPr>
          <w:rFonts w:eastAsiaTheme="minorEastAsia"/>
          <w:i/>
          <w:iCs/>
          <w:vertAlign w:val="subscript"/>
        </w:rPr>
        <w:t>ij</w:t>
      </w:r>
      <w:r>
        <w:rPr>
          <w:rFonts w:eastAsiaTheme="minorEastAsia"/>
        </w:rPr>
        <w:t xml:space="preserve"> stands for the number of raindrops within size bin </w:t>
      </w:r>
      <w:r>
        <w:rPr>
          <w:rFonts w:eastAsiaTheme="minorEastAsia"/>
          <w:i/>
          <w:iCs/>
        </w:rPr>
        <w:t>i</w:t>
      </w:r>
      <w:r>
        <w:rPr>
          <w:rFonts w:eastAsiaTheme="minorEastAsia"/>
        </w:rPr>
        <w:t xml:space="preserve"> and </w:t>
      </w:r>
      <w:r>
        <w:t xml:space="preserve">velocity bin </w:t>
      </w:r>
      <w:r>
        <w:rPr>
          <w:i/>
          <w:iCs/>
        </w:rPr>
        <w:t>j</w:t>
      </w:r>
      <w:r>
        <w:t>, Δ</w:t>
      </w:r>
      <w:r>
        <w:rPr>
          <w:i/>
          <w:iCs/>
        </w:rPr>
        <w:t>t</w:t>
      </w:r>
      <w:r>
        <w:t xml:space="preserve"> is the sampling time, which is 60s in this study, </w:t>
      </w:r>
      <w:r>
        <w:rPr>
          <w:i/>
          <w:iCs/>
        </w:rPr>
        <w:t>V</w:t>
      </w:r>
      <w:r>
        <w:rPr>
          <w:i/>
          <w:iCs/>
          <w:vertAlign w:val="subscript"/>
        </w:rPr>
        <w:t>j</w:t>
      </w:r>
      <w:r>
        <w:t xml:space="preserve"> (unit: m s</w:t>
      </w:r>
      <w:r>
        <w:rPr>
          <w:vertAlign w:val="superscript"/>
        </w:rPr>
        <w:t>-1</w:t>
      </w:r>
      <w:r>
        <w:t xml:space="preserve">) is the falling speed of the raindrop in the </w:t>
      </w:r>
      <w:r>
        <w:rPr>
          <w:i/>
          <w:iCs/>
        </w:rPr>
        <w:t>j</w:t>
      </w:r>
      <w:r>
        <w:t>th velocity bin,</w:t>
      </w:r>
      <w:r>
        <w:rPr>
          <w:rFonts w:hint="eastAsia"/>
        </w:rPr>
        <w:t xml:space="preserve"> Δ</w:t>
      </w:r>
      <w:r>
        <w:rPr>
          <w:i/>
          <w:iCs/>
        </w:rPr>
        <w:t>D</w:t>
      </w:r>
      <w:r>
        <w:rPr>
          <w:i/>
          <w:iCs/>
          <w:vertAlign w:val="subscript"/>
        </w:rPr>
        <w:t>i</w:t>
      </w:r>
      <w:r>
        <w:t xml:space="preserve"> (unit: mm) represents the corresponding diameter interval,</w:t>
      </w:r>
    </w:p>
    <w:p w14:paraId="5BAB9015" w14:textId="77777777" w:rsidR="00D672A9" w:rsidRDefault="00D672A9" w:rsidP="00D672A9">
      <w:pPr>
        <w:ind w:firstLineChars="0" w:firstLine="0"/>
        <w:rPr>
          <w:rFonts w:eastAsiaTheme="minorEastAsia"/>
        </w:rPr>
      </w:pPr>
    </w:p>
    <w:p w14:paraId="5FC36ABD" w14:textId="77777777" w:rsidR="00D672A9" w:rsidRDefault="00D672A9" w:rsidP="00D672A9">
      <w:pPr>
        <w:ind w:firstLineChars="0" w:firstLine="0"/>
        <w:rPr>
          <w:rFonts w:eastAsiaTheme="minorEastAsia"/>
        </w:rPr>
      </w:pPr>
      <w:r>
        <w:rPr>
          <w:rFonts w:eastAsiaTheme="minorEastAsia"/>
        </w:rPr>
        <w:t>In order to describe the overall microphysical characteristics of precipitation, its microphysical parameters are calculated as follows:</w:t>
      </w:r>
    </w:p>
    <w:p w14:paraId="66E2D130" w14:textId="77777777" w:rsidR="00D672A9" w:rsidRDefault="00D672A9" w:rsidP="00D672A9">
      <w:pPr>
        <w:ind w:firstLine="480"/>
        <w:rPr>
          <w:i/>
        </w:rPr>
      </w:pPr>
      <m:oMathPara>
        <m:oMathParaPr>
          <m:jc m:val="center"/>
        </m:oMathParaPr>
        <m:oMath>
          <m:sSub>
            <m:sSubPr>
              <m:ctrlPr>
                <w:rPr>
                  <w:rFonts w:ascii="Cambria Math" w:hAnsi="Cambria Math"/>
                  <w:i/>
                </w:rPr>
              </m:ctrlPr>
            </m:sSubPr>
            <m:e>
              <m:r>
                <w:rPr>
                  <w:rFonts w:ascii="Cambria Math" w:hAnsi="Cambria Math"/>
                </w:rPr>
                <m:t>N</m:t>
              </m:r>
            </m:e>
            <m:sub>
              <m:r>
                <w:rPr>
                  <w:rFonts w:ascii="Cambria Math" w:hAnsi="Cambria Math"/>
                </w:rPr>
                <m:t>T</m:t>
              </m:r>
            </m:sub>
          </m:sSub>
          <m:r>
            <w:rPr>
              <w:rFonts w:ascii="Cambria Math" w:hAnsi="Cambria Math"/>
            </w:rPr>
            <m:t>=</m:t>
          </m:r>
          <m:nary>
            <m:naryPr>
              <m:chr m:val="∑"/>
              <m:limLoc m:val="undOvr"/>
              <m:ctrlPr>
                <w:rPr>
                  <w:rFonts w:ascii="Cambria Math" w:hAnsi="Cambria Math"/>
                  <w:i/>
                </w:rPr>
              </m:ctrlPr>
            </m:naryPr>
            <m:sub>
              <m:r>
                <w:rPr>
                  <w:rFonts w:ascii="Cambria Math" w:hAnsi="Cambria Math"/>
                </w:rPr>
                <m:t>i=3</m:t>
              </m:r>
            </m:sub>
            <m:sup>
              <m:r>
                <w:rPr>
                  <w:rFonts w:ascii="Cambria Math" w:hAnsi="Cambria Math"/>
                </w:rPr>
                <m:t>32</m:t>
              </m:r>
            </m:sup>
            <m:e>
              <m:r>
                <w:rPr>
                  <w:rFonts w:ascii="Cambria Math" w:hAnsi="Cambria Math"/>
                </w:rPr>
                <m:t>N</m:t>
              </m:r>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hint="eastAsia"/>
                        </w:rPr>
                        <m:t>i</m:t>
                      </m:r>
                    </m:sub>
                  </m:sSub>
                </m:e>
              </m:d>
              <m:sSub>
                <m:sSubPr>
                  <m:ctrlPr>
                    <w:rPr>
                      <w:rFonts w:ascii="Cambria Math" w:hAnsi="Cambria Math"/>
                      <w:i/>
                    </w:rPr>
                  </m:ctrlPr>
                </m:sSubPr>
                <m:e>
                  <m:r>
                    <w:rPr>
                      <w:rFonts w:ascii="Cambria Math" w:hAnsi="Cambria Math"/>
                    </w:rPr>
                    <m:t>∆D</m:t>
                  </m:r>
                </m:e>
                <m:sub>
                  <m:r>
                    <w:rPr>
                      <w:rFonts w:ascii="Cambria Math" w:hAnsi="Cambria Math" w:hint="eastAsia"/>
                    </w:rPr>
                    <m:t>i</m:t>
                  </m:r>
                </m:sub>
              </m:sSub>
            </m:e>
          </m:nary>
          <m:r>
            <w:rPr>
              <w:rFonts w:ascii="Cambria Math" w:hAnsi="Cambria Math"/>
            </w:rPr>
            <m:t xml:space="preserve">                                                                                                            </m:t>
          </m:r>
          <m:r>
            <m:rPr>
              <m:sty m:val="p"/>
            </m:rPr>
            <w:rPr>
              <w:rFonts w:ascii="SimSun" w:eastAsia="SimSun" w:hAnsi="SimSun" w:cs="SimSun" w:hint="eastAsia"/>
            </w:rPr>
            <m:t>（</m:t>
          </m:r>
          <m:r>
            <m:rPr>
              <m:sty m:val="p"/>
            </m:rPr>
            <w:rPr>
              <w:rFonts w:ascii="Cambria Math" w:hAnsi="Cambria Math"/>
            </w:rPr>
            <m:t>3</m:t>
          </m:r>
          <m:r>
            <m:rPr>
              <m:sty m:val="p"/>
            </m:rPr>
            <w:rPr>
              <w:rFonts w:ascii="SimSun" w:eastAsia="SimSun" w:hAnsi="SimSun" w:cs="SimSun" w:hint="eastAsia"/>
            </w:rPr>
            <m:t>）</m:t>
          </m:r>
        </m:oMath>
      </m:oMathPara>
    </w:p>
    <w:p w14:paraId="26801A4C" w14:textId="77777777" w:rsidR="00D672A9" w:rsidRPr="00766A6F" w:rsidRDefault="00D672A9" w:rsidP="00D672A9">
      <w:pPr>
        <w:ind w:firstLine="480"/>
        <w:rPr>
          <w:rFonts w:eastAsiaTheme="minorEastAsia"/>
        </w:rPr>
      </w:pPr>
      <m:oMathPara>
        <m:oMath>
          <m:r>
            <w:rPr>
              <w:rFonts w:ascii="Cambria Math" w:hAnsi="Cambria Math"/>
            </w:rPr>
            <m:t>R=6π×</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m:t>
          </m:r>
          <m:nary>
            <m:naryPr>
              <m:chr m:val="∑"/>
              <m:limLoc m:val="undOvr"/>
              <m:ctrlPr>
                <w:rPr>
                  <w:rFonts w:ascii="Cambria Math" w:hAnsi="Cambria Math"/>
                  <w:i/>
                </w:rPr>
              </m:ctrlPr>
            </m:naryPr>
            <m:sub>
              <m:r>
                <w:rPr>
                  <w:rFonts w:ascii="Cambria Math" w:hAnsi="Cambria Math"/>
                </w:rPr>
                <m:t>i=3</m:t>
              </m:r>
            </m:sub>
            <m:sup>
              <m:r>
                <w:rPr>
                  <w:rFonts w:ascii="Cambria Math" w:hAnsi="Cambria Math"/>
                </w:rPr>
                <m:t>32</m:t>
              </m:r>
            </m:sup>
            <m:e>
              <m:nary>
                <m:naryPr>
                  <m:chr m:val="∑"/>
                  <m:limLoc m:val="undOvr"/>
                  <m:ctrlPr>
                    <w:rPr>
                      <w:rFonts w:ascii="Cambria Math" w:hAnsi="Cambria Math"/>
                      <w:i/>
                    </w:rPr>
                  </m:ctrlPr>
                </m:naryPr>
                <m:sub>
                  <m:r>
                    <w:rPr>
                      <w:rFonts w:ascii="Cambria Math" w:hAnsi="Cambria Math"/>
                    </w:rPr>
                    <m:t>j=1</m:t>
                  </m:r>
                </m:sub>
                <m:sup>
                  <m:r>
                    <w:rPr>
                      <w:rFonts w:ascii="Cambria Math" w:hAnsi="Cambria Math"/>
                    </w:rPr>
                    <m:t>32</m:t>
                  </m:r>
                </m:sup>
                <m:e>
                  <m:sSubSup>
                    <m:sSubSupPr>
                      <m:ctrlPr>
                        <w:rPr>
                          <w:rFonts w:ascii="Cambria Math" w:hAnsi="Cambria Math"/>
                          <w:i/>
                        </w:rPr>
                      </m:ctrlPr>
                    </m:sSubSupPr>
                    <m:e>
                      <m:r>
                        <w:rPr>
                          <w:rFonts w:ascii="Cambria Math" w:hAnsi="Cambria Math"/>
                        </w:rPr>
                        <m:t>D</m:t>
                      </m:r>
                    </m:e>
                    <m:sub>
                      <m:r>
                        <w:rPr>
                          <w:rFonts w:ascii="Cambria Math" w:hAnsi="Cambria Math" w:hint="eastAsia"/>
                        </w:rPr>
                        <m:t>i</m:t>
                      </m:r>
                    </m:sub>
                    <m:sup>
                      <m:r>
                        <w:rPr>
                          <w:rFonts w:ascii="Cambria Math" w:hAnsi="Cambria Math"/>
                        </w:rPr>
                        <m:t>3</m:t>
                      </m:r>
                    </m:sup>
                  </m:sSubSup>
                </m:e>
              </m:nary>
            </m:e>
          </m:nary>
          <m:r>
            <w:rPr>
              <w:rFonts w:ascii="Cambria Math" w:hAnsi="Cambria Math"/>
            </w:rPr>
            <m:t>N</m:t>
          </m:r>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hint="eastAsia"/>
                    </w:rPr>
                    <m:t>i</m:t>
                  </m:r>
                </m:sub>
              </m:sSub>
            </m:e>
          </m:d>
          <m:sSub>
            <m:sSubPr>
              <m:ctrlPr>
                <w:rPr>
                  <w:rFonts w:ascii="Cambria Math" w:hAnsi="Cambria Math"/>
                  <w:i/>
                </w:rPr>
              </m:ctrlPr>
            </m:sSubPr>
            <m:e>
              <m:r>
                <w:rPr>
                  <w:rFonts w:ascii="Cambria Math" w:hAnsi="Cambria Math"/>
                </w:rPr>
                <m:t>V</m:t>
              </m:r>
            </m:e>
            <m:sub>
              <m:r>
                <w:rPr>
                  <w:rFonts w:ascii="Cambria Math" w:hAnsi="Cambria Math" w:hint="eastAsia"/>
                </w:rPr>
                <m:t>j</m:t>
              </m:r>
            </m:sub>
          </m:sSub>
          <m:sSub>
            <m:sSubPr>
              <m:ctrlPr>
                <w:rPr>
                  <w:rFonts w:ascii="Cambria Math" w:hAnsi="Cambria Math"/>
                  <w:i/>
                </w:rPr>
              </m:ctrlPr>
            </m:sSubPr>
            <m:e>
              <m:r>
                <w:rPr>
                  <w:rFonts w:ascii="Cambria Math" w:hAnsi="Cambria Math"/>
                </w:rPr>
                <m:t>∆D</m:t>
              </m:r>
            </m:e>
            <m:sub>
              <m:r>
                <w:rPr>
                  <w:rFonts w:ascii="Cambria Math" w:hAnsi="Cambria Math" w:hint="eastAsia"/>
                </w:rPr>
                <m:t>i</m:t>
              </m:r>
            </m:sub>
          </m:sSub>
          <m:r>
            <m:rPr>
              <m:sty m:val="p"/>
            </m:rPr>
            <w:rPr>
              <w:rFonts w:ascii="Cambria Math" w:hAnsi="Cambria Math"/>
            </w:rPr>
            <m:t xml:space="preserve">                                                                      </m:t>
          </m:r>
          <m:r>
            <m:rPr>
              <m:sty m:val="p"/>
            </m:rPr>
            <w:rPr>
              <w:rFonts w:ascii="Cambria Math" w:eastAsia="SimSun" w:hAnsi="Cambria Math" w:cs="SimSun" w:hint="eastAsia"/>
            </w:rPr>
            <m:t>（</m:t>
          </m:r>
          <m:r>
            <m:rPr>
              <m:sty m:val="p"/>
            </m:rPr>
            <w:rPr>
              <w:rFonts w:ascii="Cambria Math" w:eastAsia="SimSun" w:hAnsi="Cambria Math" w:cs="SimSun"/>
            </w:rPr>
            <m:t>4</m:t>
          </m:r>
          <m:r>
            <m:rPr>
              <m:sty m:val="p"/>
            </m:rPr>
            <w:rPr>
              <w:rFonts w:ascii="Cambria Math" w:eastAsia="SimSun" w:hAnsi="Cambria Math" w:cs="SimSun" w:hint="eastAsia"/>
            </w:rPr>
            <m:t>）</m:t>
          </m:r>
        </m:oMath>
      </m:oMathPara>
    </w:p>
    <w:p w14:paraId="1B7D92C1" w14:textId="77777777" w:rsidR="00D672A9" w:rsidRDefault="00D672A9" w:rsidP="00D672A9">
      <w:pPr>
        <w:ind w:firstLine="480"/>
      </w:pPr>
      <m:oMathPara>
        <m:oMathParaPr>
          <m:jc m:val="center"/>
        </m:oMathParaPr>
        <m:oMath>
          <m:r>
            <w:rPr>
              <w:rFonts w:ascii="Cambria Math" w:hAnsi="Cambria Math"/>
            </w:rPr>
            <m:t>Z=</m:t>
          </m:r>
          <m:nary>
            <m:naryPr>
              <m:chr m:val="∑"/>
              <m:limLoc m:val="undOvr"/>
              <m:ctrlPr>
                <w:rPr>
                  <w:rFonts w:ascii="Cambria Math" w:hAnsi="Cambria Math"/>
                  <w:i/>
                </w:rPr>
              </m:ctrlPr>
            </m:naryPr>
            <m:sub>
              <m:r>
                <w:rPr>
                  <w:rFonts w:ascii="Cambria Math" w:hAnsi="Cambria Math"/>
                </w:rPr>
                <m:t>i=1</m:t>
              </m:r>
            </m:sub>
            <m:sup>
              <m:r>
                <w:rPr>
                  <w:rFonts w:ascii="Cambria Math" w:hAnsi="Cambria Math"/>
                </w:rPr>
                <m:t>32</m:t>
              </m:r>
            </m:sup>
            <m:e>
              <m:sSubSup>
                <m:sSubSupPr>
                  <m:ctrlPr>
                    <w:rPr>
                      <w:rFonts w:ascii="Cambria Math" w:hAnsi="Cambria Math"/>
                      <w:i/>
                    </w:rPr>
                  </m:ctrlPr>
                </m:sSubSupPr>
                <m:e>
                  <m:r>
                    <w:rPr>
                      <w:rFonts w:ascii="Cambria Math" w:hAnsi="Cambria Math"/>
                    </w:rPr>
                    <m:t>D</m:t>
                  </m:r>
                </m:e>
                <m:sub>
                  <m:r>
                    <w:rPr>
                      <w:rFonts w:ascii="Cambria Math" w:hAnsi="Cambria Math" w:hint="eastAsia"/>
                    </w:rPr>
                    <m:t>i</m:t>
                  </m:r>
                </m:sub>
                <m:sup>
                  <m:r>
                    <w:rPr>
                      <w:rFonts w:ascii="Cambria Math" w:hAnsi="Cambria Math"/>
                    </w:rPr>
                    <m:t>6</m:t>
                  </m:r>
                </m:sup>
              </m:sSubSup>
            </m:e>
          </m:nary>
          <m:r>
            <w:rPr>
              <w:rFonts w:ascii="Cambria Math" w:hAnsi="Cambria Math"/>
            </w:rPr>
            <m:t>N</m:t>
          </m:r>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hint="eastAsia"/>
                    </w:rPr>
                    <m:t>i</m:t>
                  </m:r>
                </m:sub>
              </m:sSub>
            </m:e>
          </m:d>
          <m:sSub>
            <m:sSubPr>
              <m:ctrlPr>
                <w:rPr>
                  <w:rFonts w:ascii="Cambria Math" w:hAnsi="Cambria Math"/>
                  <w:i/>
                </w:rPr>
              </m:ctrlPr>
            </m:sSubPr>
            <m:e>
              <m:r>
                <w:rPr>
                  <w:rFonts w:ascii="Cambria Math" w:hAnsi="Cambria Math"/>
                </w:rPr>
                <m:t>∆D</m:t>
              </m:r>
            </m:e>
            <m:sub>
              <m:r>
                <w:rPr>
                  <w:rFonts w:ascii="Cambria Math" w:hAnsi="Cambria Math" w:hint="eastAsia"/>
                </w:rPr>
                <m:t>i</m:t>
              </m:r>
            </m:sub>
          </m:sSub>
          <m:r>
            <m:rPr>
              <m:sty m:val="p"/>
            </m:rPr>
            <w:rPr>
              <w:rFonts w:ascii="Cambria Math" w:hAnsi="Cambria Math"/>
            </w:rPr>
            <m:t xml:space="preserve">                                                                                                        </m:t>
          </m:r>
          <m:r>
            <m:rPr>
              <m:sty m:val="p"/>
            </m:rPr>
            <w:rPr>
              <w:rFonts w:ascii="SimSun" w:eastAsia="SimSun" w:hAnsi="SimSun" w:cs="SimSun" w:hint="eastAsia"/>
            </w:rPr>
            <m:t>（</m:t>
          </m:r>
          <m:r>
            <m:rPr>
              <m:sty m:val="p"/>
            </m:rPr>
            <w:rPr>
              <w:rFonts w:ascii="Cambria Math" w:hAnsi="Cambria Math"/>
            </w:rPr>
            <m:t>5</m:t>
          </m:r>
          <m:r>
            <m:rPr>
              <m:sty m:val="p"/>
            </m:rPr>
            <w:rPr>
              <w:rFonts w:ascii="SimSun" w:eastAsia="SimSun" w:hAnsi="SimSun" w:cs="SimSun" w:hint="eastAsia"/>
            </w:rPr>
            <m:t>）</m:t>
          </m:r>
        </m:oMath>
      </m:oMathPara>
    </w:p>
    <w:p w14:paraId="3B73B1FB" w14:textId="77777777" w:rsidR="00D672A9" w:rsidRDefault="00D672A9" w:rsidP="00D672A9">
      <w:pPr>
        <w:ind w:firstLine="480"/>
        <w:rPr>
          <w:rFonts w:eastAsiaTheme="minorEastAsia"/>
        </w:rPr>
      </w:pPr>
      <m:oMathPara>
        <m:oMathParaPr>
          <m:jc m:val="center"/>
        </m:oMathParaPr>
        <m:oMath>
          <m:r>
            <w:rPr>
              <w:rFonts w:ascii="Cambria Math" w:hAnsi="Cambria Math"/>
            </w:rPr>
            <m:t>W=</m:t>
          </m:r>
          <m:f>
            <m:fPr>
              <m:ctrlPr>
                <w:rPr>
                  <w:rFonts w:ascii="Cambria Math" w:hAnsi="Cambria Math"/>
                  <w:i/>
                </w:rPr>
              </m:ctrlPr>
            </m:fPr>
            <m:num>
              <m:r>
                <w:rPr>
                  <w:rFonts w:ascii="Cambria Math" w:hAnsi="Cambria Math"/>
                </w:rPr>
                <m:t>π</m:t>
              </m:r>
            </m:num>
            <m:den>
              <m:r>
                <w:rPr>
                  <w:rFonts w:ascii="Cambria Math" w:hAnsi="Cambria Math"/>
                </w:rPr>
                <m:t>6</m:t>
              </m:r>
            </m:den>
          </m:f>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m:t>
          </m:r>
          <m:sSub>
            <m:sSubPr>
              <m:ctrlPr>
                <w:rPr>
                  <w:rFonts w:ascii="Cambria Math" w:hAnsi="Cambria Math"/>
                  <w:i/>
                </w:rPr>
              </m:ctrlPr>
            </m:sSubPr>
            <m:e>
              <m:r>
                <w:rPr>
                  <w:rFonts w:ascii="Cambria Math" w:hAnsi="Cambria Math"/>
                </w:rPr>
                <m:t>ρ</m:t>
              </m:r>
            </m:e>
            <m:sub>
              <m:r>
                <w:rPr>
                  <w:rFonts w:ascii="Cambria Math" w:hAnsi="Cambria Math" w:hint="eastAsia"/>
                </w:rPr>
                <m:t>w</m:t>
              </m:r>
            </m:sub>
          </m:sSub>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32</m:t>
              </m:r>
            </m:sup>
            <m:e>
              <m:sSubSup>
                <m:sSubSupPr>
                  <m:ctrlPr>
                    <w:rPr>
                      <w:rFonts w:ascii="Cambria Math" w:hAnsi="Cambria Math"/>
                      <w:i/>
                    </w:rPr>
                  </m:ctrlPr>
                </m:sSubSupPr>
                <m:e>
                  <m:r>
                    <w:rPr>
                      <w:rFonts w:ascii="Cambria Math" w:hAnsi="Cambria Math"/>
                    </w:rPr>
                    <m:t>D</m:t>
                  </m:r>
                </m:e>
                <m:sub>
                  <m:r>
                    <w:rPr>
                      <w:rFonts w:ascii="Cambria Math" w:hAnsi="Cambria Math" w:hint="eastAsia"/>
                    </w:rPr>
                    <m:t>i</m:t>
                  </m:r>
                </m:sub>
                <m:sup>
                  <m:r>
                    <w:rPr>
                      <w:rFonts w:ascii="Cambria Math" w:hAnsi="Cambria Math"/>
                    </w:rPr>
                    <m:t>3</m:t>
                  </m:r>
                </m:sup>
              </m:sSubSup>
            </m:e>
          </m:nary>
          <m:r>
            <w:rPr>
              <w:rFonts w:ascii="Cambria Math" w:hAnsi="Cambria Math"/>
            </w:rPr>
            <m:t>N</m:t>
          </m:r>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hint="eastAsia"/>
                    </w:rPr>
                    <m:t>i</m:t>
                  </m:r>
                </m:sub>
              </m:sSub>
            </m:e>
          </m:d>
          <m:sSub>
            <m:sSubPr>
              <m:ctrlPr>
                <w:rPr>
                  <w:rFonts w:ascii="Cambria Math" w:hAnsi="Cambria Math"/>
                  <w:i/>
                </w:rPr>
              </m:ctrlPr>
            </m:sSubPr>
            <m:e>
              <m:r>
                <w:rPr>
                  <w:rFonts w:ascii="Cambria Math" w:hAnsi="Cambria Math"/>
                </w:rPr>
                <m:t>∆D</m:t>
              </m:r>
            </m:e>
            <m:sub>
              <m:r>
                <w:rPr>
                  <w:rFonts w:ascii="Cambria Math" w:hAnsi="Cambria Math" w:hint="eastAsia"/>
                </w:rPr>
                <m:t>i</m:t>
              </m:r>
            </m:sub>
          </m:sSub>
          <m:r>
            <m:rPr>
              <m:sty m:val="p"/>
            </m:rPr>
            <w:rPr>
              <w:rFonts w:ascii="Cambria Math" w:hAnsi="Cambria Math"/>
            </w:rPr>
            <m:t xml:space="preserve">                                                                          </m:t>
          </m:r>
          <m:r>
            <m:rPr>
              <m:sty m:val="p"/>
            </m:rPr>
            <w:rPr>
              <w:rFonts w:ascii="SimSun" w:eastAsia="SimSun" w:hAnsi="SimSun" w:cs="SimSun" w:hint="eastAsia"/>
            </w:rPr>
            <m:t>（</m:t>
          </m:r>
          <m:r>
            <m:rPr>
              <m:sty m:val="p"/>
            </m:rPr>
            <w:rPr>
              <w:rFonts w:ascii="Cambria Math" w:hAnsi="Cambria Math"/>
            </w:rPr>
            <m:t>6</m:t>
          </m:r>
          <m:r>
            <m:rPr>
              <m:sty m:val="p"/>
            </m:rPr>
            <w:rPr>
              <w:rFonts w:ascii="SimSun" w:eastAsia="SimSun" w:hAnsi="SimSun" w:cs="SimSun" w:hint="eastAsia"/>
            </w:rPr>
            <m:t>）</m:t>
          </m:r>
        </m:oMath>
      </m:oMathPara>
    </w:p>
    <w:p w14:paraId="607FC90B" w14:textId="77777777" w:rsidR="00D672A9" w:rsidRDefault="00D672A9" w:rsidP="00D672A9">
      <w:pPr>
        <w:ind w:firstLine="480"/>
      </w:pPr>
      <m:oMathPara>
        <m:oMathParaPr>
          <m:jc m:val="center"/>
        </m:oMathParaPr>
        <m:oMath>
          <m:sSub>
            <m:sSubPr>
              <m:ctrlPr>
                <w:rPr>
                  <w:rFonts w:ascii="Cambria Math" w:hAnsi="Cambria Math"/>
                  <w:i/>
                </w:rPr>
              </m:ctrlPr>
            </m:sSubPr>
            <m:e>
              <m:r>
                <w:rPr>
                  <w:rFonts w:ascii="Cambria Math" w:hAnsi="Cambria Math"/>
                </w:rPr>
                <m:t>D</m:t>
              </m:r>
            </m:e>
            <m:sub>
              <m:r>
                <w:rPr>
                  <w:rFonts w:ascii="Cambria Math" w:hAnsi="Cambria Math" w:hint="eastAsia"/>
                </w:rPr>
                <m:t>m</m:t>
              </m:r>
            </m:sub>
          </m:sSub>
          <m:r>
            <w:rPr>
              <w:rFonts w:ascii="Cambria Math" w:hAnsi="Cambria Math" w:hint="eastAsia"/>
            </w:rPr>
            <m:t>=</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hint="eastAsia"/>
                    </w:rPr>
                    <m:t>i=</m:t>
                  </m:r>
                  <m:r>
                    <w:rPr>
                      <w:rFonts w:ascii="Cambria Math" w:hAnsi="Cambria Math"/>
                    </w:rPr>
                    <m:t>3</m:t>
                  </m:r>
                </m:sub>
                <m:sup>
                  <m:r>
                    <w:rPr>
                      <w:rFonts w:ascii="Cambria Math" w:hAnsi="Cambria Math"/>
                    </w:rPr>
                    <m:t>32</m:t>
                  </m:r>
                </m:sup>
                <m:e>
                  <m:r>
                    <w:rPr>
                      <w:rFonts w:ascii="Cambria Math" w:hAnsi="Cambria Math"/>
                    </w:rPr>
                    <m:t>N</m:t>
                  </m:r>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hint="eastAsia"/>
                            </w:rPr>
                            <m:t>i</m:t>
                          </m:r>
                        </m:sub>
                      </m:sSub>
                    </m:e>
                  </m:d>
                  <m:sSubSup>
                    <m:sSubSupPr>
                      <m:ctrlPr>
                        <w:rPr>
                          <w:rFonts w:ascii="Cambria Math" w:hAnsi="Cambria Math"/>
                          <w:i/>
                        </w:rPr>
                      </m:ctrlPr>
                    </m:sSubSupPr>
                    <m:e>
                      <m:r>
                        <w:rPr>
                          <w:rFonts w:ascii="Cambria Math" w:hAnsi="Cambria Math"/>
                        </w:rPr>
                        <m:t>D</m:t>
                      </m:r>
                    </m:e>
                    <m:sub>
                      <m:r>
                        <w:rPr>
                          <w:rFonts w:ascii="Cambria Math" w:hAnsi="Cambria Math" w:hint="eastAsia"/>
                        </w:rPr>
                        <m:t>i</m:t>
                      </m:r>
                    </m:sub>
                    <m:sup>
                      <m:r>
                        <w:rPr>
                          <w:rFonts w:ascii="Cambria Math" w:hAnsi="Cambria Math"/>
                        </w:rPr>
                        <m:t>4</m:t>
                      </m:r>
                    </m:sup>
                  </m:sSubSup>
                  <m:sSub>
                    <m:sSubPr>
                      <m:ctrlPr>
                        <w:rPr>
                          <w:rFonts w:ascii="Cambria Math" w:hAnsi="Cambria Math"/>
                          <w:i/>
                        </w:rPr>
                      </m:ctrlPr>
                    </m:sSubPr>
                    <m:e>
                      <m:r>
                        <w:rPr>
                          <w:rFonts w:ascii="Cambria Math" w:hAnsi="Cambria Math"/>
                        </w:rPr>
                        <m:t>∆D</m:t>
                      </m:r>
                    </m:e>
                    <m:sub>
                      <m:r>
                        <w:rPr>
                          <w:rFonts w:ascii="Cambria Math" w:hAnsi="Cambria Math" w:hint="eastAsia"/>
                        </w:rPr>
                        <m:t>i</m:t>
                      </m:r>
                    </m:sub>
                  </m:sSub>
                </m:e>
              </m:nary>
            </m:num>
            <m:den>
              <m:nary>
                <m:naryPr>
                  <m:chr m:val="∑"/>
                  <m:limLoc m:val="undOvr"/>
                  <m:ctrlPr>
                    <w:rPr>
                      <w:rFonts w:ascii="Cambria Math" w:hAnsi="Cambria Math"/>
                      <w:i/>
                    </w:rPr>
                  </m:ctrlPr>
                </m:naryPr>
                <m:sub>
                  <m:r>
                    <w:rPr>
                      <w:rFonts w:ascii="Cambria Math" w:hAnsi="Cambria Math" w:hint="eastAsia"/>
                    </w:rPr>
                    <m:t>i=</m:t>
                  </m:r>
                  <m:r>
                    <w:rPr>
                      <w:rFonts w:ascii="Cambria Math" w:hAnsi="Cambria Math"/>
                    </w:rPr>
                    <m:t>3</m:t>
                  </m:r>
                </m:sub>
                <m:sup>
                  <m:r>
                    <w:rPr>
                      <w:rFonts w:ascii="Cambria Math" w:hAnsi="Cambria Math"/>
                    </w:rPr>
                    <m:t>32</m:t>
                  </m:r>
                </m:sup>
                <m:e>
                  <m:r>
                    <w:rPr>
                      <w:rFonts w:ascii="Cambria Math" w:hAnsi="Cambria Math"/>
                    </w:rPr>
                    <m:t>N</m:t>
                  </m:r>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hint="eastAsia"/>
                            </w:rPr>
                            <m:t>i</m:t>
                          </m:r>
                        </m:sub>
                      </m:sSub>
                    </m:e>
                  </m:d>
                  <m:sSubSup>
                    <m:sSubSupPr>
                      <m:ctrlPr>
                        <w:rPr>
                          <w:rFonts w:ascii="Cambria Math" w:hAnsi="Cambria Math"/>
                          <w:i/>
                        </w:rPr>
                      </m:ctrlPr>
                    </m:sSubSupPr>
                    <m:e>
                      <m:r>
                        <w:rPr>
                          <w:rFonts w:ascii="Cambria Math" w:hAnsi="Cambria Math"/>
                        </w:rPr>
                        <m:t>D</m:t>
                      </m:r>
                    </m:e>
                    <m:sub>
                      <m:r>
                        <w:rPr>
                          <w:rFonts w:ascii="Cambria Math" w:hAnsi="Cambria Math" w:hint="eastAsia"/>
                        </w:rPr>
                        <m:t>i</m:t>
                      </m:r>
                    </m:sub>
                    <m:sup>
                      <m:r>
                        <w:rPr>
                          <w:rFonts w:ascii="Cambria Math" w:hAnsi="Cambria Math"/>
                        </w:rPr>
                        <m:t>3</m:t>
                      </m:r>
                    </m:sup>
                  </m:sSubSup>
                  <m:sSub>
                    <m:sSubPr>
                      <m:ctrlPr>
                        <w:rPr>
                          <w:rFonts w:ascii="Cambria Math" w:hAnsi="Cambria Math"/>
                          <w:i/>
                        </w:rPr>
                      </m:ctrlPr>
                    </m:sSubPr>
                    <m:e>
                      <m:r>
                        <w:rPr>
                          <w:rFonts w:ascii="Cambria Math" w:hAnsi="Cambria Math"/>
                        </w:rPr>
                        <m:t>∆D</m:t>
                      </m:r>
                    </m:e>
                    <m:sub>
                      <m:r>
                        <w:rPr>
                          <w:rFonts w:ascii="Cambria Math" w:hAnsi="Cambria Math" w:hint="eastAsia"/>
                        </w:rPr>
                        <m:t>i</m:t>
                      </m:r>
                    </m:sub>
                  </m:sSub>
                </m:e>
              </m:nary>
            </m:den>
          </m:f>
          <m:r>
            <m:rPr>
              <m:sty m:val="p"/>
            </m:rPr>
            <w:rPr>
              <w:rFonts w:ascii="Cambria Math" w:hAnsi="Cambria Math"/>
            </w:rPr>
            <m:t xml:space="preserve">                                                                                                   </m:t>
          </m:r>
          <m:r>
            <m:rPr>
              <m:sty m:val="p"/>
            </m:rPr>
            <w:rPr>
              <w:rFonts w:ascii="SimSun" w:eastAsia="SimSun" w:hAnsi="SimSun" w:cs="SimSun" w:hint="eastAsia"/>
            </w:rPr>
            <m:t>（</m:t>
          </m:r>
          <m:r>
            <m:rPr>
              <m:sty m:val="p"/>
            </m:rPr>
            <w:rPr>
              <w:rFonts w:ascii="Cambria Math" w:hAnsi="Cambria Math"/>
            </w:rPr>
            <m:t>7</m:t>
          </m:r>
          <m:r>
            <m:rPr>
              <m:sty m:val="p"/>
            </m:rPr>
            <w:rPr>
              <w:rFonts w:ascii="SimSun" w:eastAsia="SimSun" w:hAnsi="SimSun" w:cs="SimSun" w:hint="eastAsia"/>
            </w:rPr>
            <m:t>）</m:t>
          </m:r>
        </m:oMath>
      </m:oMathPara>
    </w:p>
    <w:p w14:paraId="21508330" w14:textId="77777777" w:rsidR="00D672A9" w:rsidRDefault="00D672A9" w:rsidP="00D672A9">
      <w:pPr>
        <w:ind w:firstLine="480"/>
        <w:rPr>
          <w:rFonts w:eastAsiaTheme="minorEastAsia"/>
        </w:rPr>
      </w:pPr>
      <m:oMathPara>
        <m:oMath>
          <m:sSub>
            <m:sSubPr>
              <m:ctrlPr>
                <w:rPr>
                  <w:rFonts w:ascii="Cambria Math" w:hAnsi="Cambria Math"/>
                  <w:i/>
                </w:rPr>
              </m:ctrlPr>
            </m:sSubPr>
            <m:e>
              <m:r>
                <w:rPr>
                  <w:rFonts w:ascii="Cambria Math" w:hAnsi="Cambria Math"/>
                </w:rPr>
                <m:t>N</m:t>
              </m:r>
            </m:e>
            <m:sub>
              <m:r>
                <w:rPr>
                  <w:rFonts w:ascii="Cambria Math" w:hAnsi="Cambria Math" w:hint="eastAsia"/>
                </w:rPr>
                <m:t>w</m:t>
              </m:r>
            </m:sub>
          </m:sSub>
          <m:r>
            <w:rPr>
              <w:rFonts w:ascii="Cambria Math" w:hAnsi="Cambria Math" w:hint="eastAsia"/>
            </w:rPr>
            <m:t>=</m:t>
          </m:r>
          <m:f>
            <m:fPr>
              <m:ctrlPr>
                <w:rPr>
                  <w:rFonts w:ascii="Cambria Math" w:hAnsi="Cambria Math"/>
                  <w:i/>
                </w:rPr>
              </m:ctrlPr>
            </m:fPr>
            <m:num>
              <m:sSup>
                <m:sSupPr>
                  <m:ctrlPr>
                    <w:rPr>
                      <w:rFonts w:ascii="Cambria Math" w:hAnsi="Cambria Math"/>
                      <w:i/>
                    </w:rPr>
                  </m:ctrlPr>
                </m:sSupPr>
                <m:e>
                  <m:r>
                    <w:rPr>
                      <w:rFonts w:ascii="Cambria Math" w:hAnsi="Cambria Math"/>
                    </w:rPr>
                    <m:t>4</m:t>
                  </m:r>
                </m:e>
                <m:sup>
                  <m:r>
                    <w:rPr>
                      <w:rFonts w:ascii="Cambria Math" w:hAnsi="Cambria Math"/>
                    </w:rPr>
                    <m:t>4</m:t>
                  </m:r>
                </m:sup>
              </m:sSup>
            </m:num>
            <m:den>
              <m:r>
                <w:rPr>
                  <w:rFonts w:ascii="Cambria Math" w:hAnsi="Cambria Math"/>
                </w:rPr>
                <m:t>π</m:t>
              </m:r>
              <m:sSub>
                <m:sSubPr>
                  <m:ctrlPr>
                    <w:rPr>
                      <w:rFonts w:ascii="Cambria Math" w:hAnsi="Cambria Math"/>
                      <w:i/>
                    </w:rPr>
                  </m:ctrlPr>
                </m:sSubPr>
                <m:e>
                  <m:r>
                    <w:rPr>
                      <w:rFonts w:ascii="Cambria Math" w:hAnsi="Cambria Math"/>
                    </w:rPr>
                    <m:t>ρ</m:t>
                  </m:r>
                </m:e>
                <m:sub>
                  <m:r>
                    <w:rPr>
                      <w:rFonts w:ascii="Cambria Math" w:hAnsi="Cambria Math" w:hint="eastAsia"/>
                    </w:rPr>
                    <m:t>w</m:t>
                  </m:r>
                </m:sub>
              </m:sSub>
            </m:den>
          </m:f>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W</m:t>
                  </m:r>
                </m:num>
                <m:den>
                  <m:sSubSup>
                    <m:sSubSupPr>
                      <m:ctrlPr>
                        <w:rPr>
                          <w:rFonts w:ascii="Cambria Math" w:hAnsi="Cambria Math"/>
                          <w:i/>
                        </w:rPr>
                      </m:ctrlPr>
                    </m:sSubSupPr>
                    <m:e>
                      <m:r>
                        <w:rPr>
                          <w:rFonts w:ascii="Cambria Math" w:hAnsi="Cambria Math"/>
                        </w:rPr>
                        <m:t>D</m:t>
                      </m:r>
                    </m:e>
                    <m:sub>
                      <m:r>
                        <w:rPr>
                          <w:rFonts w:ascii="Cambria Math" w:hAnsi="Cambria Math" w:hint="eastAsia"/>
                        </w:rPr>
                        <m:t>m</m:t>
                      </m:r>
                    </m:sub>
                    <m:sup>
                      <m:r>
                        <w:rPr>
                          <w:rFonts w:ascii="Cambria Math" w:hAnsi="Cambria Math"/>
                        </w:rPr>
                        <m:t>4</m:t>
                      </m:r>
                    </m:sup>
                  </m:sSubSup>
                </m:den>
              </m:f>
            </m:e>
          </m:d>
          <m:r>
            <m:rPr>
              <m:sty m:val="p"/>
            </m:rPr>
            <w:rPr>
              <w:rFonts w:ascii="Cambria Math" w:hAnsi="Cambria Math"/>
            </w:rPr>
            <m:t xml:space="preserve">                                                                                                           </m:t>
          </m:r>
          <m:r>
            <m:rPr>
              <m:sty m:val="p"/>
            </m:rPr>
            <w:rPr>
              <w:rFonts w:ascii="SimSun" w:eastAsia="SimSun" w:hAnsi="SimSun" w:cs="SimSun" w:hint="eastAsia"/>
            </w:rPr>
            <m:t>（</m:t>
          </m:r>
          <m:r>
            <m:rPr>
              <m:sty m:val="p"/>
            </m:rPr>
            <w:rPr>
              <w:rFonts w:ascii="Cambria Math" w:hAnsi="Cambria Math"/>
            </w:rPr>
            <m:t>8</m:t>
          </m:r>
          <m:r>
            <m:rPr>
              <m:sty m:val="p"/>
            </m:rPr>
            <w:rPr>
              <w:rFonts w:ascii="SimSun" w:eastAsia="SimSun" w:hAnsi="SimSun" w:cs="SimSun" w:hint="eastAsia"/>
            </w:rPr>
            <m:t>）</m:t>
          </m:r>
        </m:oMath>
      </m:oMathPara>
    </w:p>
    <w:p w14:paraId="28C59A43" w14:textId="77777777" w:rsidR="00D672A9" w:rsidRDefault="00D672A9" w:rsidP="00D672A9">
      <w:pPr>
        <w:ind w:firstLineChars="0" w:firstLine="0"/>
      </w:pPr>
      <w:r>
        <w:rPr>
          <w:rFonts w:eastAsiaTheme="minorEastAsia"/>
        </w:rPr>
        <w:t>W</w:t>
      </w:r>
      <w:r>
        <w:t xml:space="preserve">here </w:t>
      </w:r>
      <w:r>
        <w:rPr>
          <w:i/>
          <w:iCs/>
        </w:rPr>
        <w:t>N</w:t>
      </w:r>
      <w:r>
        <w:rPr>
          <w:i/>
          <w:iCs/>
          <w:vertAlign w:val="subscript"/>
        </w:rPr>
        <w:t>T</w:t>
      </w:r>
      <w:r>
        <w:t xml:space="preserve"> (unit: m</w:t>
      </w:r>
      <w:r>
        <w:rPr>
          <w:vertAlign w:val="superscript"/>
        </w:rPr>
        <w:t>-3</w:t>
      </w:r>
      <w:r>
        <w:t>) is the total concentration of raindrops</w:t>
      </w:r>
      <w:r>
        <w:rPr>
          <w:rFonts w:eastAsia="SimSun" w:hint="eastAsia"/>
        </w:rPr>
        <w:t>,</w:t>
      </w:r>
      <w:r>
        <w:rPr>
          <w:rFonts w:eastAsia="SimSun"/>
        </w:rPr>
        <w:t xml:space="preserve"> </w:t>
      </w:r>
      <w:r>
        <w:rPr>
          <w:i/>
          <w:iCs/>
        </w:rPr>
        <w:t>R</w:t>
      </w:r>
      <w:r>
        <w:t xml:space="preserve"> (unit: mm h</w:t>
      </w:r>
      <w:r>
        <w:rPr>
          <w:vertAlign w:val="superscript"/>
        </w:rPr>
        <w:t>-1</w:t>
      </w:r>
      <w:r>
        <w:t xml:space="preserve">) is the rain rate, </w:t>
      </w:r>
      <w:r>
        <w:rPr>
          <w:i/>
          <w:iCs/>
        </w:rPr>
        <w:t>Z</w:t>
      </w:r>
      <w:r>
        <w:t xml:space="preserve"> is the radar reflectivity factor (unit: mm</w:t>
      </w:r>
      <w:r>
        <w:rPr>
          <w:vertAlign w:val="superscript"/>
        </w:rPr>
        <w:t>6</w:t>
      </w:r>
      <w:r>
        <w:t xml:space="preserve"> m</w:t>
      </w:r>
      <w:r>
        <w:rPr>
          <w:vertAlign w:val="superscript"/>
        </w:rPr>
        <w:t>-3</w:t>
      </w:r>
      <w:r>
        <w:t xml:space="preserve">), and </w:t>
      </w:r>
      <w:r>
        <w:rPr>
          <w:i/>
          <w:iCs/>
        </w:rPr>
        <w:t>W</w:t>
      </w:r>
      <w:r>
        <w:t xml:space="preserve"> (unit: g m</w:t>
      </w:r>
      <w:r>
        <w:rPr>
          <w:vertAlign w:val="superscript"/>
        </w:rPr>
        <w:t>-3</w:t>
      </w:r>
      <w:r>
        <w:t>) is the liquid water content,</w:t>
      </w:r>
      <w:r>
        <w:rPr>
          <w:rFonts w:hint="eastAsia"/>
        </w:rPr>
        <w:t xml:space="preserve"> </w:t>
      </w:r>
      <w:r>
        <w:rPr>
          <w:rFonts w:hint="eastAsia"/>
          <w:i/>
          <w:iCs/>
        </w:rPr>
        <w:t>ρ</w:t>
      </w:r>
      <w:r>
        <w:rPr>
          <w:i/>
          <w:iCs/>
          <w:vertAlign w:val="subscript"/>
        </w:rPr>
        <w:t>w</w:t>
      </w:r>
      <w:r>
        <w:t xml:space="preserve"> (1 g cm</w:t>
      </w:r>
      <w:r>
        <w:rPr>
          <w:vertAlign w:val="superscript"/>
        </w:rPr>
        <w:t>-3</w:t>
      </w:r>
      <w:r>
        <w:rPr>
          <w:rFonts w:eastAsiaTheme="minorEastAsia" w:hint="eastAsia"/>
        </w:rPr>
        <w:t>)</w:t>
      </w:r>
      <w:r>
        <w:rPr>
          <w:rFonts w:eastAsiaTheme="minorEastAsia"/>
        </w:rPr>
        <w:t xml:space="preserve"> </w:t>
      </w:r>
      <w:r>
        <w:t xml:space="preserve">is the density of water, </w:t>
      </w:r>
      <w:r>
        <w:rPr>
          <w:i/>
          <w:iCs/>
        </w:rPr>
        <w:t>D</w:t>
      </w:r>
      <w:r>
        <w:rPr>
          <w:i/>
          <w:iCs/>
          <w:vertAlign w:val="subscript"/>
        </w:rPr>
        <w:t>m</w:t>
      </w:r>
      <w:r>
        <w:t xml:space="preserve"> (unit: mm) is the mass-weighted average diameter, and </w:t>
      </w:r>
      <w:r>
        <w:rPr>
          <w:i/>
          <w:iCs/>
        </w:rPr>
        <w:t>N</w:t>
      </w:r>
      <w:r>
        <w:rPr>
          <w:i/>
          <w:iCs/>
          <w:vertAlign w:val="subscript"/>
        </w:rPr>
        <w:t>w</w:t>
      </w:r>
      <w:r>
        <w:t xml:space="preserve"> (unit: mm</w:t>
      </w:r>
      <w:r>
        <w:rPr>
          <w:vertAlign w:val="superscript"/>
        </w:rPr>
        <w:t xml:space="preserve">-1 </w:t>
      </w:r>
      <w:r>
        <w:t>m</w:t>
      </w:r>
      <w:r>
        <w:rPr>
          <w:vertAlign w:val="superscript"/>
        </w:rPr>
        <w:t>-3</w:t>
      </w:r>
      <w:r>
        <w:t>) is the normalized intercept parameter, which represents the number concentration value (</w:t>
      </w:r>
      <w:r>
        <w:rPr>
          <w:i/>
          <w:iCs/>
        </w:rPr>
        <w:t>N</w:t>
      </w:r>
      <w:r w:rsidRPr="001478D6">
        <w:t>(</w:t>
      </w:r>
      <w:r>
        <w:rPr>
          <w:i/>
          <w:iCs/>
        </w:rPr>
        <w:t>Di</w:t>
      </w:r>
      <w:r w:rsidRPr="001478D6">
        <w:t>)</w:t>
      </w:r>
      <w:r>
        <w:t>) when the raindrop diameter tends to zero.</w:t>
      </w:r>
    </w:p>
    <w:p w14:paraId="005F341F" w14:textId="77777777" w:rsidR="00000F57" w:rsidRDefault="00D672A9">
      <w:pPr>
        <w:ind w:firstLine="480"/>
      </w:pPr>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Microsoft YaHei">
    <w:altName w:val="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6F0598"/>
    <w:multiLevelType w:val="multilevel"/>
    <w:tmpl w:val="0D6F0598"/>
    <w:lvl w:ilvl="0">
      <w:start w:val="1"/>
      <w:numFmt w:val="decimal"/>
      <w:pStyle w:val="Heading1"/>
      <w:lvlText w:val="%1."/>
      <w:lvlJc w:val="left"/>
      <w:pPr>
        <w:ind w:left="425" w:hanging="425"/>
      </w:pPr>
      <w:rPr>
        <w:rFonts w:hint="eastAsia"/>
      </w:rPr>
    </w:lvl>
    <w:lvl w:ilvl="1">
      <w:start w:val="1"/>
      <w:numFmt w:val="decimal"/>
      <w:pStyle w:val="Heading2"/>
      <w:lvlText w:val="%1.%2."/>
      <w:lvlJc w:val="left"/>
      <w:pPr>
        <w:ind w:left="567" w:hanging="567"/>
      </w:pPr>
      <w:rPr>
        <w:rFonts w:hint="eastAsia"/>
      </w:rPr>
    </w:lvl>
    <w:lvl w:ilvl="2">
      <w:start w:val="1"/>
      <w:numFmt w:val="decimal"/>
      <w:pStyle w:val="Heading3"/>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2A9"/>
    <w:rsid w:val="0007695B"/>
    <w:rsid w:val="005615C6"/>
    <w:rsid w:val="005E078B"/>
    <w:rsid w:val="00781D71"/>
    <w:rsid w:val="007D4061"/>
    <w:rsid w:val="008B4EED"/>
    <w:rsid w:val="00B03778"/>
    <w:rsid w:val="00CD1A17"/>
    <w:rsid w:val="00D672A9"/>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56FD0"/>
  <w15:chartTrackingRefBased/>
  <w15:docId w15:val="{A208958F-1BD9-4CC4-AF36-A4F9694E5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72A9"/>
    <w:pPr>
      <w:widowControl w:val="0"/>
      <w:adjustRightInd w:val="0"/>
      <w:spacing w:after="0" w:line="360" w:lineRule="auto"/>
      <w:ind w:firstLineChars="200" w:firstLine="200"/>
      <w:contextualSpacing/>
      <w:jc w:val="both"/>
    </w:pPr>
    <w:rPr>
      <w:rFonts w:ascii="Times New Roman" w:eastAsia="Times New Roman" w:hAnsi="Times New Roman"/>
      <w:kern w:val="2"/>
      <w:sz w:val="24"/>
      <w:lang w:eastAsia="zh-CN"/>
    </w:rPr>
  </w:style>
  <w:style w:type="paragraph" w:styleId="Heading1">
    <w:name w:val="heading 1"/>
    <w:basedOn w:val="Normal"/>
    <w:next w:val="Normal"/>
    <w:link w:val="Heading1Char"/>
    <w:uiPriority w:val="9"/>
    <w:qFormat/>
    <w:rsid w:val="00D672A9"/>
    <w:pPr>
      <w:keepNext/>
      <w:keepLines/>
      <w:numPr>
        <w:numId w:val="1"/>
      </w:numPr>
      <w:spacing w:beforeLines="50" w:before="50" w:afterLines="50" w:after="50"/>
      <w:ind w:left="0" w:firstLineChars="0" w:firstLine="0"/>
      <w:outlineLvl w:val="0"/>
    </w:pPr>
    <w:rPr>
      <w:rFonts w:eastAsia="SimHei"/>
      <w:b/>
      <w:bCs/>
      <w:kern w:val="44"/>
      <w:sz w:val="28"/>
      <w:szCs w:val="44"/>
    </w:rPr>
  </w:style>
  <w:style w:type="paragraph" w:styleId="Heading2">
    <w:name w:val="heading 2"/>
    <w:basedOn w:val="Normal"/>
    <w:next w:val="Normal"/>
    <w:link w:val="Heading2Char"/>
    <w:uiPriority w:val="9"/>
    <w:unhideWhenUsed/>
    <w:qFormat/>
    <w:rsid w:val="00D672A9"/>
    <w:pPr>
      <w:keepNext/>
      <w:keepLines/>
      <w:numPr>
        <w:ilvl w:val="1"/>
        <w:numId w:val="1"/>
      </w:numPr>
      <w:spacing w:beforeLines="50" w:before="50" w:afterLines="50" w:after="50"/>
      <w:ind w:firstLineChars="0" w:firstLine="0"/>
      <w:outlineLvl w:val="1"/>
    </w:pPr>
    <w:rPr>
      <w:rFonts w:eastAsiaTheme="majorEastAsia" w:cstheme="majorBidi"/>
      <w:bCs/>
      <w:szCs w:val="32"/>
    </w:rPr>
  </w:style>
  <w:style w:type="paragraph" w:styleId="Heading3">
    <w:name w:val="heading 3"/>
    <w:basedOn w:val="Normal"/>
    <w:next w:val="Normal"/>
    <w:link w:val="Heading3Char"/>
    <w:uiPriority w:val="9"/>
    <w:unhideWhenUsed/>
    <w:qFormat/>
    <w:rsid w:val="00D672A9"/>
    <w:pPr>
      <w:keepNext/>
      <w:keepLines/>
      <w:numPr>
        <w:ilvl w:val="2"/>
        <w:numId w:val="1"/>
      </w:numPr>
      <w:spacing w:beforeLines="50" w:before="50" w:afterLines="50" w:after="50"/>
      <w:ind w:left="0" w:firstLineChars="0" w:firstLine="0"/>
      <w:contextualSpacing w:val="0"/>
      <w:outlineLvl w:val="2"/>
    </w:pPr>
    <w:rPr>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72A9"/>
    <w:rPr>
      <w:rFonts w:ascii="Times New Roman" w:eastAsia="SimHei" w:hAnsi="Times New Roman"/>
      <w:b/>
      <w:bCs/>
      <w:kern w:val="44"/>
      <w:sz w:val="28"/>
      <w:szCs w:val="44"/>
      <w:lang w:eastAsia="zh-CN"/>
    </w:rPr>
  </w:style>
  <w:style w:type="character" w:customStyle="1" w:styleId="Heading2Char">
    <w:name w:val="Heading 2 Char"/>
    <w:basedOn w:val="DefaultParagraphFont"/>
    <w:link w:val="Heading2"/>
    <w:uiPriority w:val="9"/>
    <w:qFormat/>
    <w:rsid w:val="00D672A9"/>
    <w:rPr>
      <w:rFonts w:ascii="Times New Roman" w:eastAsiaTheme="majorEastAsia" w:hAnsi="Times New Roman" w:cstheme="majorBidi"/>
      <w:bCs/>
      <w:kern w:val="2"/>
      <w:sz w:val="24"/>
      <w:szCs w:val="32"/>
      <w:lang w:eastAsia="zh-CN"/>
    </w:rPr>
  </w:style>
  <w:style w:type="character" w:customStyle="1" w:styleId="Heading3Char">
    <w:name w:val="Heading 3 Char"/>
    <w:basedOn w:val="DefaultParagraphFont"/>
    <w:link w:val="Heading3"/>
    <w:uiPriority w:val="9"/>
    <w:rsid w:val="00D672A9"/>
    <w:rPr>
      <w:rFonts w:ascii="Times New Roman" w:eastAsia="Times New Roman" w:hAnsi="Times New Roman"/>
      <w:bCs/>
      <w:kern w:val="2"/>
      <w:sz w:val="24"/>
      <w:szCs w:val="3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539</Words>
  <Characters>3078</Characters>
  <Application>Microsoft Office Word</Application>
  <DocSecurity>0</DocSecurity>
  <Lines>25</Lines>
  <Paragraphs>7</Paragraphs>
  <ScaleCrop>false</ScaleCrop>
  <Company>Springer Nature</Company>
  <LinksUpToDate>false</LinksUpToDate>
  <CharactersWithSpaces>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2022-11-15T09:57:00Z</dcterms:created>
  <dcterms:modified xsi:type="dcterms:W3CDTF">2022-11-15T09:57:00Z</dcterms:modified>
</cp:coreProperties>
</file>