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5945" w:type="pct"/>
        <w:jc w:val="center"/>
        <w:tblLook w:val="04A0" w:firstRow="1" w:lastRow="0" w:firstColumn="1" w:lastColumn="0" w:noHBand="0" w:noVBand="1"/>
      </w:tblPr>
      <w:tblGrid>
        <w:gridCol w:w="1087"/>
        <w:gridCol w:w="876"/>
        <w:gridCol w:w="1506"/>
        <w:gridCol w:w="1397"/>
        <w:gridCol w:w="816"/>
        <w:gridCol w:w="1331"/>
        <w:gridCol w:w="1321"/>
        <w:gridCol w:w="1606"/>
        <w:gridCol w:w="937"/>
        <w:gridCol w:w="1796"/>
        <w:gridCol w:w="1386"/>
        <w:gridCol w:w="1216"/>
        <w:gridCol w:w="1367"/>
      </w:tblGrid>
      <w:tr w:rsidR="00202A26" w:rsidRPr="00AE2CF5" w14:paraId="311E87AE" w14:textId="77777777" w:rsidTr="00417D8D">
        <w:trPr>
          <w:trHeight w:val="1360"/>
          <w:jc w:val="center"/>
        </w:trPr>
        <w:tc>
          <w:tcPr>
            <w:tcW w:w="327" w:type="pct"/>
            <w:vAlign w:val="center"/>
            <w:hideMark/>
          </w:tcPr>
          <w:p w14:paraId="108C40F1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es-ES_tradnl"/>
              </w:rPr>
              <w:t>Author and year of publication</w:t>
            </w:r>
          </w:p>
        </w:tc>
        <w:tc>
          <w:tcPr>
            <w:tcW w:w="263" w:type="pct"/>
            <w:vAlign w:val="center"/>
            <w:hideMark/>
          </w:tcPr>
          <w:p w14:paraId="6FA4212C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_tradnl"/>
              </w:rPr>
              <w:t>AoP, sex and country</w:t>
            </w:r>
          </w:p>
        </w:tc>
        <w:tc>
          <w:tcPr>
            <w:tcW w:w="452" w:type="pct"/>
            <w:vAlign w:val="center"/>
            <w:hideMark/>
          </w:tcPr>
          <w:p w14:paraId="06997F59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_tradnl"/>
              </w:rPr>
              <w:t>Main diagnosis</w:t>
            </w:r>
          </w:p>
        </w:tc>
        <w:tc>
          <w:tcPr>
            <w:tcW w:w="420" w:type="pct"/>
            <w:vAlign w:val="center"/>
            <w:hideMark/>
          </w:tcPr>
          <w:p w14:paraId="49B739D8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_tradnl"/>
              </w:rPr>
              <w:t>PMH</w:t>
            </w:r>
          </w:p>
        </w:tc>
        <w:tc>
          <w:tcPr>
            <w:tcW w:w="245" w:type="pct"/>
            <w:vAlign w:val="center"/>
            <w:hideMark/>
          </w:tcPr>
          <w:p w14:paraId="1532FC5F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es-ES_tradnl"/>
              </w:rPr>
              <w:t>CS daily dose (in mg)</w:t>
            </w:r>
          </w:p>
        </w:tc>
        <w:tc>
          <w:tcPr>
            <w:tcW w:w="400" w:type="pct"/>
            <w:vAlign w:val="center"/>
            <w:hideMark/>
          </w:tcPr>
          <w:p w14:paraId="60088760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_tradnl"/>
              </w:rPr>
              <w:t>ATT</w:t>
            </w:r>
          </w:p>
        </w:tc>
        <w:tc>
          <w:tcPr>
            <w:tcW w:w="397" w:type="pct"/>
            <w:vAlign w:val="center"/>
            <w:hideMark/>
          </w:tcPr>
          <w:p w14:paraId="423E56ED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_tradnl"/>
              </w:rPr>
              <w:t>Psychotic symptoms</w:t>
            </w:r>
          </w:p>
        </w:tc>
        <w:tc>
          <w:tcPr>
            <w:tcW w:w="483" w:type="pct"/>
            <w:vAlign w:val="center"/>
            <w:hideMark/>
          </w:tcPr>
          <w:p w14:paraId="6C998EE6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_tradnl"/>
              </w:rPr>
              <w:t>Other psychiatric symptoms</w:t>
            </w:r>
          </w:p>
        </w:tc>
        <w:tc>
          <w:tcPr>
            <w:tcW w:w="282" w:type="pct"/>
            <w:vAlign w:val="center"/>
            <w:hideMark/>
          </w:tcPr>
          <w:p w14:paraId="5A0BEE5C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es-ES_tradnl"/>
              </w:rPr>
              <w:t>Duration of CS-induced psychosis (in days)</w:t>
            </w:r>
          </w:p>
        </w:tc>
        <w:tc>
          <w:tcPr>
            <w:tcW w:w="540" w:type="pct"/>
            <w:vAlign w:val="center"/>
            <w:hideMark/>
          </w:tcPr>
          <w:p w14:paraId="16C43357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_tradnl"/>
              </w:rPr>
              <w:t>Treatment</w:t>
            </w:r>
          </w:p>
        </w:tc>
        <w:tc>
          <w:tcPr>
            <w:tcW w:w="416" w:type="pct"/>
            <w:vAlign w:val="center"/>
            <w:hideMark/>
          </w:tcPr>
          <w:p w14:paraId="7FF24401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es-ES_tradnl"/>
              </w:rPr>
              <w:t>Auxiliary examination and imaging procedures</w:t>
            </w:r>
          </w:p>
        </w:tc>
        <w:tc>
          <w:tcPr>
            <w:tcW w:w="365" w:type="pct"/>
            <w:vAlign w:val="center"/>
            <w:hideMark/>
          </w:tcPr>
          <w:p w14:paraId="0C27CB6F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_tradnl"/>
              </w:rPr>
              <w:t>Naranjo ADR score</w:t>
            </w:r>
          </w:p>
        </w:tc>
        <w:tc>
          <w:tcPr>
            <w:tcW w:w="411" w:type="pct"/>
            <w:vAlign w:val="center"/>
            <w:hideMark/>
          </w:tcPr>
          <w:p w14:paraId="6DB4188B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_tradnl"/>
              </w:rPr>
              <w:t>Outcome</w:t>
            </w:r>
          </w:p>
        </w:tc>
      </w:tr>
      <w:tr w:rsidR="00202A26" w:rsidRPr="00AE2CF5" w14:paraId="054AE204" w14:textId="77777777" w:rsidTr="00417D8D">
        <w:trPr>
          <w:trHeight w:val="2000"/>
          <w:jc w:val="center"/>
        </w:trPr>
        <w:tc>
          <w:tcPr>
            <w:tcW w:w="327" w:type="pct"/>
            <w:vAlign w:val="center"/>
            <w:hideMark/>
          </w:tcPr>
          <w:p w14:paraId="7B47E95C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Shekhar et al., 2022</w:t>
            </w:r>
          </w:p>
        </w:tc>
        <w:tc>
          <w:tcPr>
            <w:tcW w:w="263" w:type="pct"/>
            <w:vAlign w:val="center"/>
            <w:hideMark/>
          </w:tcPr>
          <w:p w14:paraId="10D075BF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23, F, India</w:t>
            </w:r>
          </w:p>
        </w:tc>
        <w:tc>
          <w:tcPr>
            <w:tcW w:w="452" w:type="pct"/>
            <w:vAlign w:val="center"/>
            <w:hideMark/>
          </w:tcPr>
          <w:p w14:paraId="2841D5AA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MDR tubercular chest wall abscess</w:t>
            </w:r>
          </w:p>
        </w:tc>
        <w:tc>
          <w:tcPr>
            <w:tcW w:w="420" w:type="pct"/>
            <w:vAlign w:val="center"/>
            <w:hideMark/>
          </w:tcPr>
          <w:p w14:paraId="00AE93DB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None</w:t>
            </w:r>
          </w:p>
        </w:tc>
        <w:tc>
          <w:tcPr>
            <w:tcW w:w="245" w:type="pct"/>
            <w:vAlign w:val="center"/>
            <w:hideMark/>
          </w:tcPr>
          <w:p w14:paraId="446AFBC5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750</w:t>
            </w:r>
          </w:p>
        </w:tc>
        <w:tc>
          <w:tcPr>
            <w:tcW w:w="400" w:type="pct"/>
            <w:vAlign w:val="center"/>
            <w:hideMark/>
          </w:tcPr>
          <w:p w14:paraId="57498BC8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CS, ethionamide, levofloxacin, ethambutol</w:t>
            </w:r>
          </w:p>
        </w:tc>
        <w:tc>
          <w:tcPr>
            <w:tcW w:w="397" w:type="pct"/>
            <w:vAlign w:val="center"/>
            <w:hideMark/>
          </w:tcPr>
          <w:p w14:paraId="3B846D72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Delusions (of persecusion, of reference)</w:t>
            </w:r>
          </w:p>
        </w:tc>
        <w:tc>
          <w:tcPr>
            <w:tcW w:w="483" w:type="pct"/>
            <w:vAlign w:val="center"/>
            <w:hideMark/>
          </w:tcPr>
          <w:p w14:paraId="62677691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Diminished appetite, emotional lability, disturbed sleep, suspiciousness, fearful affect and absent insight.</w:t>
            </w:r>
          </w:p>
        </w:tc>
        <w:tc>
          <w:tcPr>
            <w:tcW w:w="282" w:type="pct"/>
            <w:vAlign w:val="center"/>
            <w:hideMark/>
          </w:tcPr>
          <w:p w14:paraId="363C95CF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2</w:t>
            </w:r>
          </w:p>
        </w:tc>
        <w:tc>
          <w:tcPr>
            <w:tcW w:w="540" w:type="pct"/>
            <w:vAlign w:val="center"/>
            <w:hideMark/>
          </w:tcPr>
          <w:p w14:paraId="4D4BE6B6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 xml:space="preserve">ATT withhold (including CS), treatment with risperidone (2 mg/d) and lorazepam (2 mg/d). </w:t>
            </w: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After 2d of treatment showed improvement.</w:t>
            </w:r>
          </w:p>
        </w:tc>
        <w:tc>
          <w:tcPr>
            <w:tcW w:w="416" w:type="pct"/>
            <w:vAlign w:val="center"/>
            <w:hideMark/>
          </w:tcPr>
          <w:p w14:paraId="73DEBD04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Hb: 11,2g/dL, Leukocytes: 11000mm3, BUN: 21mg/dL, Na+: 142 mEq/L, K+: 2,9 mEq/L, TSH: 2,32μIU/ml, AST: 92U/L, ALT: 82U/L; cCT, cMRI, Thorax Rx, HIV-Test: no anormalities detected</w:t>
            </w:r>
          </w:p>
        </w:tc>
        <w:tc>
          <w:tcPr>
            <w:tcW w:w="365" w:type="pct"/>
            <w:vAlign w:val="center"/>
            <w:hideMark/>
          </w:tcPr>
          <w:p w14:paraId="430627AE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Probable</w:t>
            </w:r>
          </w:p>
        </w:tc>
        <w:tc>
          <w:tcPr>
            <w:tcW w:w="411" w:type="pct"/>
            <w:vAlign w:val="center"/>
            <w:hideMark/>
          </w:tcPr>
          <w:p w14:paraId="5E2D2755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Symptom improvement (BPRS score improvement from 52 to 19 points in 1 month)</w:t>
            </w:r>
          </w:p>
        </w:tc>
      </w:tr>
      <w:tr w:rsidR="00202A26" w:rsidRPr="00AE2CF5" w14:paraId="45A03534" w14:textId="77777777" w:rsidTr="00417D8D">
        <w:trPr>
          <w:trHeight w:val="3000"/>
          <w:jc w:val="center"/>
        </w:trPr>
        <w:tc>
          <w:tcPr>
            <w:tcW w:w="327" w:type="pct"/>
            <w:vAlign w:val="center"/>
            <w:hideMark/>
          </w:tcPr>
          <w:p w14:paraId="24CD69C7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Wazir et al., 2020</w:t>
            </w:r>
          </w:p>
        </w:tc>
        <w:tc>
          <w:tcPr>
            <w:tcW w:w="263" w:type="pct"/>
            <w:vAlign w:val="center"/>
            <w:hideMark/>
          </w:tcPr>
          <w:p w14:paraId="775FC537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22, F, Malaysia</w:t>
            </w:r>
          </w:p>
        </w:tc>
        <w:tc>
          <w:tcPr>
            <w:tcW w:w="452" w:type="pct"/>
            <w:vAlign w:val="center"/>
            <w:hideMark/>
          </w:tcPr>
          <w:p w14:paraId="301DCB96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MDR-TB</w:t>
            </w:r>
          </w:p>
        </w:tc>
        <w:tc>
          <w:tcPr>
            <w:tcW w:w="420" w:type="pct"/>
            <w:vAlign w:val="center"/>
            <w:hideMark/>
          </w:tcPr>
          <w:p w14:paraId="02181608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None</w:t>
            </w:r>
          </w:p>
        </w:tc>
        <w:tc>
          <w:tcPr>
            <w:tcW w:w="245" w:type="pct"/>
            <w:vAlign w:val="center"/>
            <w:hideMark/>
          </w:tcPr>
          <w:p w14:paraId="7111F0E4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Not reported</w:t>
            </w:r>
          </w:p>
        </w:tc>
        <w:tc>
          <w:tcPr>
            <w:tcW w:w="400" w:type="pct"/>
            <w:vAlign w:val="center"/>
            <w:hideMark/>
          </w:tcPr>
          <w:p w14:paraId="58535FAD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CS (after 9d stopped), isoniazide, ethionamide, rifampicine (after 40d stopped), pyrazinamide, moxifloxacin, kanamycin, PAS (suspended 2 times)</w:t>
            </w:r>
          </w:p>
        </w:tc>
        <w:tc>
          <w:tcPr>
            <w:tcW w:w="397" w:type="pct"/>
            <w:vAlign w:val="center"/>
            <w:hideMark/>
          </w:tcPr>
          <w:p w14:paraId="118A6291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Hypersexuality ("</w:t>
            </w:r>
            <w:r w:rsidRPr="00AE2CF5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US" w:eastAsia="es-ES_tradnl"/>
              </w:rPr>
              <w:t>she took off her clothes in presence of male and making kissing gestures</w:t>
            </w: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"), psychomotor agitation, disorganized behavior</w:t>
            </w:r>
          </w:p>
        </w:tc>
        <w:tc>
          <w:tcPr>
            <w:tcW w:w="483" w:type="pct"/>
            <w:vAlign w:val="center"/>
            <w:hideMark/>
          </w:tcPr>
          <w:p w14:paraId="04F40BAD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Emotional lability, aggressive behavior (e.g, shouting, yelling), irritability, elated mood.</w:t>
            </w:r>
          </w:p>
        </w:tc>
        <w:tc>
          <w:tcPr>
            <w:tcW w:w="282" w:type="pct"/>
            <w:vAlign w:val="center"/>
            <w:hideMark/>
          </w:tcPr>
          <w:p w14:paraId="2170ABC4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aprox. 90</w:t>
            </w:r>
          </w:p>
        </w:tc>
        <w:tc>
          <w:tcPr>
            <w:tcW w:w="540" w:type="pct"/>
            <w:vAlign w:val="center"/>
            <w:hideMark/>
          </w:tcPr>
          <w:p w14:paraId="7A7A2F5A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ATT withhold (including CS). Initially treatment w/haloperidol (1,5 - 3 mg/d), then olanzapine (20 mg/d) and valproic acid (800 mg/d)</w:t>
            </w:r>
          </w:p>
        </w:tc>
        <w:tc>
          <w:tcPr>
            <w:tcW w:w="416" w:type="pct"/>
            <w:vAlign w:val="center"/>
            <w:hideMark/>
          </w:tcPr>
          <w:p w14:paraId="3C7795E4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cCT, LP: no anormalities detected</w:t>
            </w:r>
          </w:p>
        </w:tc>
        <w:tc>
          <w:tcPr>
            <w:tcW w:w="365" w:type="pct"/>
            <w:vAlign w:val="center"/>
            <w:hideMark/>
          </w:tcPr>
          <w:p w14:paraId="52BE31F4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Possible****</w:t>
            </w:r>
          </w:p>
        </w:tc>
        <w:tc>
          <w:tcPr>
            <w:tcW w:w="411" w:type="pct"/>
            <w:vAlign w:val="center"/>
            <w:hideMark/>
          </w:tcPr>
          <w:p w14:paraId="658F4D95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Discharge against medical advice, psychotropic medication withhold after 3d discharge, symptom improvement (no BPRS or YMRS reported)</w:t>
            </w:r>
          </w:p>
        </w:tc>
      </w:tr>
      <w:tr w:rsidR="00202A26" w:rsidRPr="00AE2CF5" w14:paraId="0325D673" w14:textId="77777777" w:rsidTr="00417D8D">
        <w:trPr>
          <w:trHeight w:val="2180"/>
          <w:jc w:val="center"/>
        </w:trPr>
        <w:tc>
          <w:tcPr>
            <w:tcW w:w="327" w:type="pct"/>
            <w:vAlign w:val="center"/>
            <w:hideMark/>
          </w:tcPr>
          <w:p w14:paraId="2E25F132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lastRenderedPageBreak/>
              <w:t>Intini et al., 2019</w:t>
            </w:r>
          </w:p>
        </w:tc>
        <w:tc>
          <w:tcPr>
            <w:tcW w:w="263" w:type="pct"/>
            <w:vAlign w:val="center"/>
            <w:hideMark/>
          </w:tcPr>
          <w:p w14:paraId="00A2D4D3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48, F, India</w:t>
            </w:r>
          </w:p>
        </w:tc>
        <w:tc>
          <w:tcPr>
            <w:tcW w:w="452" w:type="pct"/>
            <w:vAlign w:val="center"/>
            <w:hideMark/>
          </w:tcPr>
          <w:p w14:paraId="01CB44F9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Ganglionar MDR-TB</w:t>
            </w:r>
          </w:p>
        </w:tc>
        <w:tc>
          <w:tcPr>
            <w:tcW w:w="420" w:type="pct"/>
            <w:vAlign w:val="center"/>
            <w:hideMark/>
          </w:tcPr>
          <w:p w14:paraId="6E21BF46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None</w:t>
            </w:r>
          </w:p>
        </w:tc>
        <w:tc>
          <w:tcPr>
            <w:tcW w:w="245" w:type="pct"/>
            <w:vAlign w:val="center"/>
            <w:hideMark/>
          </w:tcPr>
          <w:p w14:paraId="1FB3DC53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500</w:t>
            </w:r>
          </w:p>
        </w:tc>
        <w:tc>
          <w:tcPr>
            <w:tcW w:w="400" w:type="pct"/>
            <w:vAlign w:val="center"/>
            <w:hideMark/>
          </w:tcPr>
          <w:p w14:paraId="52181911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CS, kanamycin, ethionamide, clofazimine, linezolid, PAS and moxifloxacin</w:t>
            </w:r>
          </w:p>
        </w:tc>
        <w:tc>
          <w:tcPr>
            <w:tcW w:w="397" w:type="pct"/>
            <w:vAlign w:val="center"/>
            <w:hideMark/>
          </w:tcPr>
          <w:p w14:paraId="018694DF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Hallucinations ns, "unsocial" behavior</w:t>
            </w:r>
          </w:p>
        </w:tc>
        <w:tc>
          <w:tcPr>
            <w:tcW w:w="483" w:type="pct"/>
            <w:vAlign w:val="center"/>
            <w:hideMark/>
          </w:tcPr>
          <w:p w14:paraId="2309CD82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Drowsiness, "depression", social withdrawal, "impairment at work", suicide attempts (3x from a 6th floor balcony).</w:t>
            </w:r>
          </w:p>
        </w:tc>
        <w:tc>
          <w:tcPr>
            <w:tcW w:w="282" w:type="pct"/>
            <w:vAlign w:val="center"/>
            <w:hideMark/>
          </w:tcPr>
          <w:p w14:paraId="4A1DCB4B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570</w:t>
            </w:r>
          </w:p>
        </w:tc>
        <w:tc>
          <w:tcPr>
            <w:tcW w:w="540" w:type="pct"/>
            <w:vAlign w:val="center"/>
            <w:hideMark/>
          </w:tcPr>
          <w:p w14:paraId="740CE422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CS withhold, steroids administrated (swelling in the right axilla, mg unknown) patient refused to take antipsychotics and took homeopathic treatments.</w:t>
            </w:r>
          </w:p>
        </w:tc>
        <w:tc>
          <w:tcPr>
            <w:tcW w:w="416" w:type="pct"/>
            <w:vAlign w:val="center"/>
            <w:hideMark/>
          </w:tcPr>
          <w:p w14:paraId="2D98D374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Thorax Rx: no anormalities detected</w:t>
            </w:r>
          </w:p>
        </w:tc>
        <w:tc>
          <w:tcPr>
            <w:tcW w:w="365" w:type="pct"/>
            <w:vAlign w:val="center"/>
            <w:hideMark/>
          </w:tcPr>
          <w:p w14:paraId="5AF4E095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Probable****</w:t>
            </w:r>
          </w:p>
        </w:tc>
        <w:tc>
          <w:tcPr>
            <w:tcW w:w="411" w:type="pct"/>
            <w:vAlign w:val="center"/>
            <w:hideMark/>
          </w:tcPr>
          <w:p w14:paraId="7F588CFE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Symptom improvement (no BPRS or YMRS reported)</w:t>
            </w:r>
          </w:p>
        </w:tc>
      </w:tr>
      <w:tr w:rsidR="00202A26" w:rsidRPr="00AE2CF5" w14:paraId="13C5714A" w14:textId="77777777" w:rsidTr="00417D8D">
        <w:trPr>
          <w:trHeight w:val="2085"/>
          <w:jc w:val="center"/>
        </w:trPr>
        <w:tc>
          <w:tcPr>
            <w:tcW w:w="327" w:type="pct"/>
            <w:vAlign w:val="center"/>
            <w:hideMark/>
          </w:tcPr>
          <w:p w14:paraId="5DA0BC16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Mahajan et al., 2017</w:t>
            </w:r>
          </w:p>
        </w:tc>
        <w:tc>
          <w:tcPr>
            <w:tcW w:w="263" w:type="pct"/>
            <w:vAlign w:val="center"/>
            <w:hideMark/>
          </w:tcPr>
          <w:p w14:paraId="7A5C8EAD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36, M, India</w:t>
            </w:r>
          </w:p>
        </w:tc>
        <w:tc>
          <w:tcPr>
            <w:tcW w:w="452" w:type="pct"/>
            <w:vAlign w:val="center"/>
            <w:hideMark/>
          </w:tcPr>
          <w:p w14:paraId="4BDA8F43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MDR-TB</w:t>
            </w:r>
          </w:p>
        </w:tc>
        <w:tc>
          <w:tcPr>
            <w:tcW w:w="420" w:type="pct"/>
            <w:vAlign w:val="center"/>
            <w:hideMark/>
          </w:tcPr>
          <w:p w14:paraId="1AB6E678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Hypothyroidism</w:t>
            </w:r>
          </w:p>
        </w:tc>
        <w:tc>
          <w:tcPr>
            <w:tcW w:w="245" w:type="pct"/>
            <w:vAlign w:val="center"/>
            <w:hideMark/>
          </w:tcPr>
          <w:p w14:paraId="75B436FF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750</w:t>
            </w:r>
          </w:p>
        </w:tc>
        <w:tc>
          <w:tcPr>
            <w:tcW w:w="400" w:type="pct"/>
            <w:vAlign w:val="center"/>
            <w:hideMark/>
          </w:tcPr>
          <w:p w14:paraId="1DAED7B0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CS, kanamycin, ethionamide, levofloxacin, ethambutol, pyrazinamide, pyridoxine</w:t>
            </w:r>
          </w:p>
        </w:tc>
        <w:tc>
          <w:tcPr>
            <w:tcW w:w="397" w:type="pct"/>
            <w:vAlign w:val="center"/>
            <w:hideMark/>
          </w:tcPr>
          <w:p w14:paraId="579548F0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Disorganized speech ("irrelevant talking"), incoherent answers</w:t>
            </w:r>
          </w:p>
        </w:tc>
        <w:tc>
          <w:tcPr>
            <w:tcW w:w="483" w:type="pct"/>
            <w:vAlign w:val="center"/>
            <w:hideMark/>
          </w:tcPr>
          <w:p w14:paraId="151BFC67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Insomnia, drop attacks, "inability to do routine work", vertigo.</w:t>
            </w:r>
          </w:p>
        </w:tc>
        <w:tc>
          <w:tcPr>
            <w:tcW w:w="282" w:type="pct"/>
            <w:vAlign w:val="center"/>
            <w:hideMark/>
          </w:tcPr>
          <w:p w14:paraId="6DAEAD65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60</w:t>
            </w:r>
          </w:p>
        </w:tc>
        <w:tc>
          <w:tcPr>
            <w:tcW w:w="540" w:type="pct"/>
            <w:vAlign w:val="center"/>
            <w:hideMark/>
          </w:tcPr>
          <w:p w14:paraId="613EDB73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CS withhold and some ATT switched, treatment with olanzapine (2.5 mg/d) and lorazepam (2 mg/d)</w:t>
            </w:r>
          </w:p>
        </w:tc>
        <w:tc>
          <w:tcPr>
            <w:tcW w:w="416" w:type="pct"/>
            <w:vAlign w:val="center"/>
            <w:hideMark/>
          </w:tcPr>
          <w:p w14:paraId="4375AA03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 xml:space="preserve">Hb: 10.6g/dL, Leukocytes 14000 mm3, ESR: 30 mm/h, BUN: 34, Creatinine : 1.1 mg/dL, AST: 22 iu/ml, ALT:25, TSH: 25.6 </w:t>
            </w: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μ</w:t>
            </w: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IU/ml, T3:1.02 ng/ml, T4: 5.6 ng/ml, HIV-Test negative.</w:t>
            </w:r>
          </w:p>
        </w:tc>
        <w:tc>
          <w:tcPr>
            <w:tcW w:w="365" w:type="pct"/>
            <w:vAlign w:val="center"/>
            <w:hideMark/>
          </w:tcPr>
          <w:p w14:paraId="140809C3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Probable</w:t>
            </w:r>
          </w:p>
        </w:tc>
        <w:tc>
          <w:tcPr>
            <w:tcW w:w="411" w:type="pct"/>
            <w:vAlign w:val="center"/>
            <w:hideMark/>
          </w:tcPr>
          <w:p w14:paraId="136B3B0F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Symptom improvement (no BPRS or YMRS reported; HAMD/HAMA at the beginning: 18/13)</w:t>
            </w:r>
          </w:p>
        </w:tc>
      </w:tr>
      <w:tr w:rsidR="00202A26" w:rsidRPr="00AE2CF5" w14:paraId="0F3590ED" w14:textId="77777777" w:rsidTr="00417D8D">
        <w:trPr>
          <w:trHeight w:val="1580"/>
          <w:jc w:val="center"/>
        </w:trPr>
        <w:tc>
          <w:tcPr>
            <w:tcW w:w="327" w:type="pct"/>
            <w:vAlign w:val="center"/>
            <w:hideMark/>
          </w:tcPr>
          <w:p w14:paraId="1897D843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Çakmak  et al., 2016</w:t>
            </w:r>
          </w:p>
        </w:tc>
        <w:tc>
          <w:tcPr>
            <w:tcW w:w="263" w:type="pct"/>
            <w:vAlign w:val="center"/>
            <w:hideMark/>
          </w:tcPr>
          <w:p w14:paraId="1450348B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38, M, Turkey</w:t>
            </w:r>
          </w:p>
        </w:tc>
        <w:tc>
          <w:tcPr>
            <w:tcW w:w="452" w:type="pct"/>
            <w:vAlign w:val="center"/>
            <w:hideMark/>
          </w:tcPr>
          <w:p w14:paraId="63FC86CB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Skeletal MDR-TB (spondylodiscitis)</w:t>
            </w:r>
          </w:p>
        </w:tc>
        <w:tc>
          <w:tcPr>
            <w:tcW w:w="420" w:type="pct"/>
            <w:vAlign w:val="center"/>
            <w:hideMark/>
          </w:tcPr>
          <w:p w14:paraId="69CC12D4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None</w:t>
            </w:r>
          </w:p>
        </w:tc>
        <w:tc>
          <w:tcPr>
            <w:tcW w:w="245" w:type="pct"/>
            <w:vAlign w:val="center"/>
            <w:hideMark/>
          </w:tcPr>
          <w:p w14:paraId="54FB3D3C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1000</w:t>
            </w:r>
          </w:p>
        </w:tc>
        <w:tc>
          <w:tcPr>
            <w:tcW w:w="400" w:type="pct"/>
            <w:vAlign w:val="center"/>
            <w:hideMark/>
          </w:tcPr>
          <w:p w14:paraId="4569080E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CS, ethambutol, pyrazinamide, PAS, thioacetazone</w:t>
            </w:r>
          </w:p>
        </w:tc>
        <w:tc>
          <w:tcPr>
            <w:tcW w:w="397" w:type="pct"/>
            <w:vAlign w:val="center"/>
            <w:hideMark/>
          </w:tcPr>
          <w:p w14:paraId="6966D215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Paranoid delusions ("family were trying to harm him or poison him"), visual hallucinations, hypersexuality.</w:t>
            </w:r>
          </w:p>
        </w:tc>
        <w:tc>
          <w:tcPr>
            <w:tcW w:w="483" w:type="pct"/>
            <w:vAlign w:val="center"/>
            <w:hideMark/>
          </w:tcPr>
          <w:p w14:paraId="28965708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Accelerated speech, insomnia, suspiciousness, irritability, stereotypical behavior ("licking and sucking his lips").</w:t>
            </w:r>
          </w:p>
        </w:tc>
        <w:tc>
          <w:tcPr>
            <w:tcW w:w="282" w:type="pct"/>
            <w:vAlign w:val="center"/>
            <w:hideMark/>
          </w:tcPr>
          <w:p w14:paraId="2A959ADC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14</w:t>
            </w:r>
          </w:p>
        </w:tc>
        <w:tc>
          <w:tcPr>
            <w:tcW w:w="540" w:type="pct"/>
            <w:vAlign w:val="center"/>
            <w:hideMark/>
          </w:tcPr>
          <w:p w14:paraId="4862B24D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ATT withhold (including CS), treatment w/olanzapine (20 mg/d).</w:t>
            </w:r>
          </w:p>
        </w:tc>
        <w:tc>
          <w:tcPr>
            <w:tcW w:w="416" w:type="pct"/>
            <w:vAlign w:val="center"/>
            <w:hideMark/>
          </w:tcPr>
          <w:p w14:paraId="0D5F1FA6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EEG: slow and dysrhythmic activity in temporal lobe; biochemical analysis, cMRI, thorax Rx, LP: no anormalities detected.</w:t>
            </w:r>
          </w:p>
        </w:tc>
        <w:tc>
          <w:tcPr>
            <w:tcW w:w="365" w:type="pct"/>
            <w:vAlign w:val="center"/>
            <w:hideMark/>
          </w:tcPr>
          <w:p w14:paraId="154DD775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Probable****</w:t>
            </w:r>
          </w:p>
        </w:tc>
        <w:tc>
          <w:tcPr>
            <w:tcW w:w="411" w:type="pct"/>
            <w:vAlign w:val="center"/>
            <w:hideMark/>
          </w:tcPr>
          <w:p w14:paraId="664F672A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Symptom improvement (YMRS from 44 to 2)</w:t>
            </w:r>
          </w:p>
        </w:tc>
      </w:tr>
      <w:tr w:rsidR="00202A26" w:rsidRPr="00AE2CF5" w14:paraId="050A3E6E" w14:textId="77777777" w:rsidTr="00417D8D">
        <w:trPr>
          <w:trHeight w:val="2380"/>
          <w:jc w:val="center"/>
        </w:trPr>
        <w:tc>
          <w:tcPr>
            <w:tcW w:w="327" w:type="pct"/>
            <w:vAlign w:val="center"/>
            <w:hideMark/>
          </w:tcPr>
          <w:p w14:paraId="15057F56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lastRenderedPageBreak/>
              <w:t>Jain et al., 2016</w:t>
            </w:r>
          </w:p>
        </w:tc>
        <w:tc>
          <w:tcPr>
            <w:tcW w:w="263" w:type="pct"/>
            <w:vAlign w:val="center"/>
            <w:hideMark/>
          </w:tcPr>
          <w:p w14:paraId="0EF2B24E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24, F, New Zealand</w:t>
            </w:r>
          </w:p>
        </w:tc>
        <w:tc>
          <w:tcPr>
            <w:tcW w:w="452" w:type="pct"/>
            <w:vAlign w:val="center"/>
            <w:hideMark/>
          </w:tcPr>
          <w:p w14:paraId="0FAF0652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MDR-TB</w:t>
            </w:r>
          </w:p>
        </w:tc>
        <w:tc>
          <w:tcPr>
            <w:tcW w:w="420" w:type="pct"/>
            <w:vAlign w:val="center"/>
            <w:hideMark/>
          </w:tcPr>
          <w:p w14:paraId="4892432B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None</w:t>
            </w:r>
          </w:p>
        </w:tc>
        <w:tc>
          <w:tcPr>
            <w:tcW w:w="245" w:type="pct"/>
            <w:vAlign w:val="center"/>
            <w:hideMark/>
          </w:tcPr>
          <w:p w14:paraId="2E27981F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750</w:t>
            </w:r>
          </w:p>
        </w:tc>
        <w:tc>
          <w:tcPr>
            <w:tcW w:w="400" w:type="pct"/>
            <w:vAlign w:val="center"/>
            <w:hideMark/>
          </w:tcPr>
          <w:p w14:paraId="4003AC63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CS, moxifloxacin, amikacin, prothionamide, PAS, pyridoxine</w:t>
            </w:r>
          </w:p>
        </w:tc>
        <w:tc>
          <w:tcPr>
            <w:tcW w:w="397" w:type="pct"/>
            <w:vAlign w:val="center"/>
            <w:hideMark/>
          </w:tcPr>
          <w:p w14:paraId="67F9249C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Paranoid delusions</w:t>
            </w:r>
          </w:p>
        </w:tc>
        <w:tc>
          <w:tcPr>
            <w:tcW w:w="483" w:type="pct"/>
            <w:vAlign w:val="center"/>
            <w:hideMark/>
          </w:tcPr>
          <w:p w14:paraId="5BFE5BEC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Labile mood, hypervigilance, daytime somnolence, change in personality, suicidal ideation</w:t>
            </w:r>
          </w:p>
        </w:tc>
        <w:tc>
          <w:tcPr>
            <w:tcW w:w="282" w:type="pct"/>
            <w:vAlign w:val="center"/>
            <w:hideMark/>
          </w:tcPr>
          <w:p w14:paraId="4819521D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14</w:t>
            </w:r>
          </w:p>
        </w:tc>
        <w:tc>
          <w:tcPr>
            <w:tcW w:w="540" w:type="pct"/>
            <w:vAlign w:val="center"/>
            <w:hideMark/>
          </w:tcPr>
          <w:p w14:paraId="0E6FF329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CS discontinued cycloserine and initiated clofazamine 50mg. No antipsychotic treatment was given</w:t>
            </w:r>
          </w:p>
        </w:tc>
        <w:tc>
          <w:tcPr>
            <w:tcW w:w="416" w:type="pct"/>
            <w:vAlign w:val="center"/>
            <w:hideMark/>
          </w:tcPr>
          <w:p w14:paraId="77D03073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cMRI: bilateral hyperintensity in cerebellar hemispheres (dentate nuclei and adjacent white matter); CBC, biochemical analysis, thorax Rx, LP: no anormalities detected</w:t>
            </w:r>
          </w:p>
        </w:tc>
        <w:tc>
          <w:tcPr>
            <w:tcW w:w="365" w:type="pct"/>
            <w:vAlign w:val="center"/>
            <w:hideMark/>
          </w:tcPr>
          <w:p w14:paraId="08DFB3B3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Probable****</w:t>
            </w:r>
          </w:p>
        </w:tc>
        <w:tc>
          <w:tcPr>
            <w:tcW w:w="411" w:type="pct"/>
            <w:vAlign w:val="center"/>
            <w:hideMark/>
          </w:tcPr>
          <w:p w14:paraId="08FDA0B0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 xml:space="preserve">Partial symptom improvement (persistent low grade labile mood and psychotic symptoms). </w:t>
            </w: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Resolution of cMRI anormalities</w:t>
            </w:r>
          </w:p>
        </w:tc>
      </w:tr>
      <w:tr w:rsidR="00202A26" w:rsidRPr="00AE2CF5" w14:paraId="030A1422" w14:textId="77777777" w:rsidTr="00417D8D">
        <w:trPr>
          <w:trHeight w:val="1890"/>
          <w:jc w:val="center"/>
        </w:trPr>
        <w:tc>
          <w:tcPr>
            <w:tcW w:w="327" w:type="pct"/>
            <w:vAlign w:val="center"/>
            <w:hideMark/>
          </w:tcPr>
          <w:p w14:paraId="7509C82A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Kennedy et al., 2016</w:t>
            </w:r>
          </w:p>
        </w:tc>
        <w:tc>
          <w:tcPr>
            <w:tcW w:w="263" w:type="pct"/>
            <w:vAlign w:val="center"/>
            <w:hideMark/>
          </w:tcPr>
          <w:p w14:paraId="1350FB08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22, M, Nigeria</w:t>
            </w:r>
          </w:p>
        </w:tc>
        <w:tc>
          <w:tcPr>
            <w:tcW w:w="452" w:type="pct"/>
            <w:vAlign w:val="center"/>
            <w:hideMark/>
          </w:tcPr>
          <w:p w14:paraId="24BB1A7B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MDR-TB, tubercular abscess neck and groin</w:t>
            </w:r>
          </w:p>
        </w:tc>
        <w:tc>
          <w:tcPr>
            <w:tcW w:w="420" w:type="pct"/>
            <w:vAlign w:val="center"/>
            <w:hideMark/>
          </w:tcPr>
          <w:p w14:paraId="38F3997B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None</w:t>
            </w:r>
          </w:p>
        </w:tc>
        <w:tc>
          <w:tcPr>
            <w:tcW w:w="245" w:type="pct"/>
            <w:vAlign w:val="center"/>
            <w:hideMark/>
          </w:tcPr>
          <w:p w14:paraId="7453D162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750</w:t>
            </w:r>
          </w:p>
        </w:tc>
        <w:tc>
          <w:tcPr>
            <w:tcW w:w="400" w:type="pct"/>
            <w:vAlign w:val="center"/>
            <w:hideMark/>
          </w:tcPr>
          <w:p w14:paraId="4E94844D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CS, rifampicin, isoniazid, ethionamide, ofloxacin and streptomycin.</w:t>
            </w:r>
          </w:p>
        </w:tc>
        <w:tc>
          <w:tcPr>
            <w:tcW w:w="397" w:type="pct"/>
            <w:vAlign w:val="center"/>
            <w:hideMark/>
          </w:tcPr>
          <w:p w14:paraId="32A466CC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Paranoid and grandiose delusions, visual hallucinations, disorganized speech ("irrational talks"), psychomotor agitation</w:t>
            </w:r>
          </w:p>
        </w:tc>
        <w:tc>
          <w:tcPr>
            <w:tcW w:w="483" w:type="pct"/>
            <w:vAlign w:val="center"/>
            <w:hideMark/>
          </w:tcPr>
          <w:p w14:paraId="68087E5E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Accelerated speech, irritable-aggressive behavior, insomnia, refusal to eat, restlessness, euphoria, absent insight.</w:t>
            </w:r>
          </w:p>
        </w:tc>
        <w:tc>
          <w:tcPr>
            <w:tcW w:w="282" w:type="pct"/>
            <w:vAlign w:val="center"/>
            <w:hideMark/>
          </w:tcPr>
          <w:p w14:paraId="28E4C952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3</w:t>
            </w:r>
          </w:p>
        </w:tc>
        <w:tc>
          <w:tcPr>
            <w:tcW w:w="540" w:type="pct"/>
            <w:vAlign w:val="center"/>
            <w:hideMark/>
          </w:tcPr>
          <w:p w14:paraId="6C0C1B37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CS was discontinuated; Nitrazepam (2.5 mg/d), Vitamine B complex</w:t>
            </w:r>
          </w:p>
        </w:tc>
        <w:tc>
          <w:tcPr>
            <w:tcW w:w="416" w:type="pct"/>
            <w:vAlign w:val="center"/>
            <w:hideMark/>
          </w:tcPr>
          <w:p w14:paraId="277CF150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CBC, electrolyte, urea and Cr and urinalysis, thyroid function test, HIV-Test: no anormalities detected</w:t>
            </w:r>
          </w:p>
        </w:tc>
        <w:tc>
          <w:tcPr>
            <w:tcW w:w="365" w:type="pct"/>
            <w:vAlign w:val="center"/>
            <w:hideMark/>
          </w:tcPr>
          <w:p w14:paraId="7F4245ED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Probable</w:t>
            </w:r>
          </w:p>
        </w:tc>
        <w:tc>
          <w:tcPr>
            <w:tcW w:w="411" w:type="pct"/>
            <w:vAlign w:val="center"/>
            <w:hideMark/>
          </w:tcPr>
          <w:p w14:paraId="2C819A52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Within 48h BPRS reduction from 62 to 33; within 72h marked symptom improvement</w:t>
            </w:r>
          </w:p>
        </w:tc>
      </w:tr>
      <w:tr w:rsidR="00202A26" w:rsidRPr="00AE2CF5" w14:paraId="4963CF55" w14:textId="77777777" w:rsidTr="00417D8D">
        <w:trPr>
          <w:trHeight w:val="2380"/>
          <w:jc w:val="center"/>
        </w:trPr>
        <w:tc>
          <w:tcPr>
            <w:tcW w:w="327" w:type="pct"/>
            <w:vAlign w:val="center"/>
            <w:hideMark/>
          </w:tcPr>
          <w:p w14:paraId="34B315BF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Okpataku et al., 2015</w:t>
            </w:r>
          </w:p>
        </w:tc>
        <w:tc>
          <w:tcPr>
            <w:tcW w:w="263" w:type="pct"/>
            <w:vAlign w:val="center"/>
            <w:hideMark/>
          </w:tcPr>
          <w:p w14:paraId="55561F79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26, M, Nigeria</w:t>
            </w:r>
          </w:p>
        </w:tc>
        <w:tc>
          <w:tcPr>
            <w:tcW w:w="452" w:type="pct"/>
            <w:vAlign w:val="center"/>
            <w:hideMark/>
          </w:tcPr>
          <w:p w14:paraId="640242B1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MDR-TB</w:t>
            </w:r>
          </w:p>
        </w:tc>
        <w:tc>
          <w:tcPr>
            <w:tcW w:w="420" w:type="pct"/>
            <w:vAlign w:val="center"/>
            <w:hideMark/>
          </w:tcPr>
          <w:p w14:paraId="45C5630E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None</w:t>
            </w:r>
          </w:p>
        </w:tc>
        <w:tc>
          <w:tcPr>
            <w:tcW w:w="245" w:type="pct"/>
            <w:vAlign w:val="center"/>
            <w:hideMark/>
          </w:tcPr>
          <w:p w14:paraId="4075F95C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500</w:t>
            </w:r>
          </w:p>
        </w:tc>
        <w:tc>
          <w:tcPr>
            <w:tcW w:w="400" w:type="pct"/>
            <w:vAlign w:val="center"/>
            <w:hideMark/>
          </w:tcPr>
          <w:p w14:paraId="08EC2022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CS, pyrazinamide, proteonamide, kanamycin, levofloxacin and vitamin B6.</w:t>
            </w:r>
          </w:p>
        </w:tc>
        <w:tc>
          <w:tcPr>
            <w:tcW w:w="397" w:type="pct"/>
            <w:vAlign w:val="center"/>
            <w:hideMark/>
          </w:tcPr>
          <w:p w14:paraId="6599666E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Paranoid delusions, acoustic and visual hallucinations.</w:t>
            </w:r>
          </w:p>
        </w:tc>
        <w:tc>
          <w:tcPr>
            <w:tcW w:w="483" w:type="pct"/>
            <w:vAlign w:val="center"/>
            <w:hideMark/>
          </w:tcPr>
          <w:p w14:paraId="48FB7F00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Insomnia, verbal aggressiveness, restlessness, social withdrawal, blunted affect</w:t>
            </w:r>
          </w:p>
        </w:tc>
        <w:tc>
          <w:tcPr>
            <w:tcW w:w="282" w:type="pct"/>
            <w:vAlign w:val="center"/>
            <w:hideMark/>
          </w:tcPr>
          <w:p w14:paraId="7343F232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12</w:t>
            </w:r>
          </w:p>
        </w:tc>
        <w:tc>
          <w:tcPr>
            <w:tcW w:w="540" w:type="pct"/>
            <w:vAlign w:val="center"/>
            <w:hideMark/>
          </w:tcPr>
          <w:p w14:paraId="10AF6825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CS was maintained; treatment with haloperidol (10 mg/d) and benzhexol (5 mg/d).</w:t>
            </w:r>
          </w:p>
        </w:tc>
        <w:tc>
          <w:tcPr>
            <w:tcW w:w="416" w:type="pct"/>
            <w:vAlign w:val="center"/>
            <w:hideMark/>
          </w:tcPr>
          <w:p w14:paraId="343B1036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Leukocytes: 41000 mm3, HCT: 41%; biochemical analysis, HIV-Test: no anormalities detected.</w:t>
            </w:r>
          </w:p>
        </w:tc>
        <w:tc>
          <w:tcPr>
            <w:tcW w:w="365" w:type="pct"/>
            <w:vAlign w:val="center"/>
            <w:hideMark/>
          </w:tcPr>
          <w:p w14:paraId="58E9A701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Probable</w:t>
            </w:r>
          </w:p>
        </w:tc>
        <w:tc>
          <w:tcPr>
            <w:tcW w:w="411" w:type="pct"/>
            <w:vAlign w:val="center"/>
            <w:hideMark/>
          </w:tcPr>
          <w:p w14:paraId="16B8C4D5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Symptom improvement after treatment. New psychotic episode five weeks after hospital discharge and antitubercular treatment (7 weeks).</w:t>
            </w:r>
          </w:p>
        </w:tc>
      </w:tr>
      <w:tr w:rsidR="00202A26" w:rsidRPr="00AE2CF5" w14:paraId="41699398" w14:textId="77777777" w:rsidTr="00417D8D">
        <w:trPr>
          <w:trHeight w:val="2040"/>
          <w:jc w:val="center"/>
        </w:trPr>
        <w:tc>
          <w:tcPr>
            <w:tcW w:w="327" w:type="pct"/>
            <w:vAlign w:val="center"/>
            <w:hideMark/>
          </w:tcPr>
          <w:p w14:paraId="1515D350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lastRenderedPageBreak/>
              <w:t>Sawant et al., 2015</w:t>
            </w:r>
          </w:p>
        </w:tc>
        <w:tc>
          <w:tcPr>
            <w:tcW w:w="263" w:type="pct"/>
            <w:vAlign w:val="center"/>
            <w:hideMark/>
          </w:tcPr>
          <w:p w14:paraId="015858F7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33, F, India</w:t>
            </w:r>
          </w:p>
        </w:tc>
        <w:tc>
          <w:tcPr>
            <w:tcW w:w="452" w:type="pct"/>
            <w:vAlign w:val="center"/>
            <w:hideMark/>
          </w:tcPr>
          <w:p w14:paraId="3559B859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MDR-TB</w:t>
            </w:r>
          </w:p>
        </w:tc>
        <w:tc>
          <w:tcPr>
            <w:tcW w:w="420" w:type="pct"/>
            <w:vAlign w:val="center"/>
            <w:hideMark/>
          </w:tcPr>
          <w:p w14:paraId="4E020626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None</w:t>
            </w:r>
          </w:p>
        </w:tc>
        <w:tc>
          <w:tcPr>
            <w:tcW w:w="245" w:type="pct"/>
            <w:vAlign w:val="center"/>
            <w:hideMark/>
          </w:tcPr>
          <w:p w14:paraId="3EB2C0A6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750</w:t>
            </w:r>
          </w:p>
        </w:tc>
        <w:tc>
          <w:tcPr>
            <w:tcW w:w="400" w:type="pct"/>
            <w:vAlign w:val="center"/>
            <w:hideMark/>
          </w:tcPr>
          <w:p w14:paraId="6A95848E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CS, kanamycin, levofloxacin, ethionamide and pyridoxine.</w:t>
            </w:r>
          </w:p>
        </w:tc>
        <w:tc>
          <w:tcPr>
            <w:tcW w:w="397" w:type="pct"/>
            <w:vAlign w:val="center"/>
            <w:hideMark/>
          </w:tcPr>
          <w:p w14:paraId="050B3D24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Delusional jealousy</w:t>
            </w:r>
          </w:p>
        </w:tc>
        <w:tc>
          <w:tcPr>
            <w:tcW w:w="483" w:type="pct"/>
            <w:vAlign w:val="center"/>
            <w:hideMark/>
          </w:tcPr>
          <w:p w14:paraId="1B3543BB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Irritability, aggressive behavior (not specified), appetite loss</w:t>
            </w:r>
          </w:p>
        </w:tc>
        <w:tc>
          <w:tcPr>
            <w:tcW w:w="282" w:type="pct"/>
            <w:vAlign w:val="center"/>
            <w:hideMark/>
          </w:tcPr>
          <w:p w14:paraId="65741281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60</w:t>
            </w:r>
          </w:p>
        </w:tc>
        <w:tc>
          <w:tcPr>
            <w:tcW w:w="540" w:type="pct"/>
            <w:vAlign w:val="center"/>
            <w:hideMark/>
          </w:tcPr>
          <w:p w14:paraId="30F6DA32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Changes in CS treatment were not specified, but recommended; treatment with haloperidol (1.5-10 mg/d), benzhexol (4 mg/d) and olanzapine (5-30 mg/d)</w:t>
            </w:r>
          </w:p>
        </w:tc>
        <w:tc>
          <w:tcPr>
            <w:tcW w:w="416" w:type="pct"/>
            <w:vAlign w:val="center"/>
            <w:hideMark/>
          </w:tcPr>
          <w:p w14:paraId="091D8942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Leukocytes: 12000 mm3, CPK: 1650 UI, BUN: 10 mg/dL, serum Cr: 1.2 mg/dL, myoglobine in urine; hepatic enzymes, cMRI, thorax Rx, LP: no anormalities detected. Results were obtained during the NMS developed by the patient</w:t>
            </w:r>
          </w:p>
        </w:tc>
        <w:tc>
          <w:tcPr>
            <w:tcW w:w="365" w:type="pct"/>
            <w:vAlign w:val="center"/>
            <w:hideMark/>
          </w:tcPr>
          <w:p w14:paraId="4D275B54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Probable</w:t>
            </w:r>
          </w:p>
        </w:tc>
        <w:tc>
          <w:tcPr>
            <w:tcW w:w="411" w:type="pct"/>
            <w:vAlign w:val="center"/>
            <w:hideMark/>
          </w:tcPr>
          <w:p w14:paraId="79E781C0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Symptom improvement, however patient developed NMS</w:t>
            </w:r>
          </w:p>
        </w:tc>
      </w:tr>
      <w:tr w:rsidR="00202A26" w:rsidRPr="00AE2CF5" w14:paraId="669D4EDE" w14:textId="77777777" w:rsidTr="00417D8D">
        <w:trPr>
          <w:trHeight w:val="2380"/>
          <w:jc w:val="center"/>
        </w:trPr>
        <w:tc>
          <w:tcPr>
            <w:tcW w:w="327" w:type="pct"/>
            <w:vAlign w:val="center"/>
            <w:hideMark/>
          </w:tcPr>
          <w:p w14:paraId="0A4FF6FA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Holla et al., 2015</w:t>
            </w:r>
          </w:p>
        </w:tc>
        <w:tc>
          <w:tcPr>
            <w:tcW w:w="263" w:type="pct"/>
            <w:vAlign w:val="center"/>
            <w:hideMark/>
          </w:tcPr>
          <w:p w14:paraId="38C2969C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42, M, India</w:t>
            </w:r>
          </w:p>
        </w:tc>
        <w:tc>
          <w:tcPr>
            <w:tcW w:w="452" w:type="pct"/>
            <w:vAlign w:val="center"/>
            <w:hideMark/>
          </w:tcPr>
          <w:p w14:paraId="1C18A495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MDR-TB</w:t>
            </w:r>
          </w:p>
        </w:tc>
        <w:tc>
          <w:tcPr>
            <w:tcW w:w="420" w:type="pct"/>
            <w:vAlign w:val="center"/>
            <w:hideMark/>
          </w:tcPr>
          <w:p w14:paraId="786EADA9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Family history of bipolar disorder and MDD</w:t>
            </w:r>
          </w:p>
        </w:tc>
        <w:tc>
          <w:tcPr>
            <w:tcW w:w="245" w:type="pct"/>
            <w:vAlign w:val="center"/>
            <w:hideMark/>
          </w:tcPr>
          <w:p w14:paraId="49091BD0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750</w:t>
            </w:r>
          </w:p>
        </w:tc>
        <w:tc>
          <w:tcPr>
            <w:tcW w:w="400" w:type="pct"/>
            <w:vAlign w:val="center"/>
            <w:hideMark/>
          </w:tcPr>
          <w:p w14:paraId="7D7CD84B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CS, levofloxacin, kanamcyin, ethionamide, pyrazinamide, ethambutol, pyridoxine.</w:t>
            </w:r>
          </w:p>
        </w:tc>
        <w:tc>
          <w:tcPr>
            <w:tcW w:w="397" w:type="pct"/>
            <w:vAlign w:val="center"/>
            <w:hideMark/>
          </w:tcPr>
          <w:p w14:paraId="3982BE5E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Paranoid delusions, hallucinations ns, disorganized speech with monologues, disorganized behavior, apathic</w:t>
            </w:r>
          </w:p>
        </w:tc>
        <w:tc>
          <w:tcPr>
            <w:tcW w:w="483" w:type="pct"/>
            <w:vAlign w:val="center"/>
            <w:hideMark/>
          </w:tcPr>
          <w:p w14:paraId="67CDDF35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Logorrhea, crying, insomnia, irritability, constant suicidal ideations, suicide attempts (2-3), emotional lability, mood swings, verbal aggressive behavior, restlessness, social withdrawal, fearful.</w:t>
            </w:r>
          </w:p>
        </w:tc>
        <w:tc>
          <w:tcPr>
            <w:tcW w:w="282" w:type="pct"/>
            <w:vAlign w:val="center"/>
            <w:hideMark/>
          </w:tcPr>
          <w:p w14:paraId="5FF8E3E5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194</w:t>
            </w:r>
          </w:p>
        </w:tc>
        <w:tc>
          <w:tcPr>
            <w:tcW w:w="540" w:type="pct"/>
            <w:vAlign w:val="center"/>
            <w:hideMark/>
          </w:tcPr>
          <w:p w14:paraId="6A4BBAC1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CS was stopped inmediately; treatment firstly with quetiapine (25 mg/d), then olanzapine (20 mg/d).</w:t>
            </w:r>
          </w:p>
        </w:tc>
        <w:tc>
          <w:tcPr>
            <w:tcW w:w="416" w:type="pct"/>
            <w:vAlign w:val="center"/>
            <w:hideMark/>
          </w:tcPr>
          <w:p w14:paraId="764873E6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Not reported</w:t>
            </w:r>
          </w:p>
        </w:tc>
        <w:tc>
          <w:tcPr>
            <w:tcW w:w="365" w:type="pct"/>
            <w:vAlign w:val="center"/>
            <w:hideMark/>
          </w:tcPr>
          <w:p w14:paraId="54932D13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Probable</w:t>
            </w:r>
          </w:p>
        </w:tc>
        <w:tc>
          <w:tcPr>
            <w:tcW w:w="411" w:type="pct"/>
            <w:vAlign w:val="center"/>
            <w:hideMark/>
          </w:tcPr>
          <w:p w14:paraId="2D3508BF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Symptom improvement (no BPRS or YMRS reported)</w:t>
            </w:r>
          </w:p>
        </w:tc>
      </w:tr>
      <w:tr w:rsidR="00202A26" w:rsidRPr="00AE2CF5" w14:paraId="1BFA0BC9" w14:textId="77777777" w:rsidTr="00417D8D">
        <w:trPr>
          <w:trHeight w:val="3180"/>
          <w:jc w:val="center"/>
        </w:trPr>
        <w:tc>
          <w:tcPr>
            <w:tcW w:w="327" w:type="pct"/>
            <w:vAlign w:val="center"/>
            <w:hideMark/>
          </w:tcPr>
          <w:p w14:paraId="3BE77F6D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lastRenderedPageBreak/>
              <w:t>Tandon et al., 2015</w:t>
            </w:r>
          </w:p>
        </w:tc>
        <w:tc>
          <w:tcPr>
            <w:tcW w:w="263" w:type="pct"/>
            <w:vAlign w:val="center"/>
            <w:hideMark/>
          </w:tcPr>
          <w:p w14:paraId="3B105E33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45, M, India</w:t>
            </w:r>
          </w:p>
        </w:tc>
        <w:tc>
          <w:tcPr>
            <w:tcW w:w="452" w:type="pct"/>
            <w:vAlign w:val="center"/>
            <w:hideMark/>
          </w:tcPr>
          <w:p w14:paraId="7DFAB00D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MDR-TB</w:t>
            </w:r>
          </w:p>
        </w:tc>
        <w:tc>
          <w:tcPr>
            <w:tcW w:w="420" w:type="pct"/>
            <w:vAlign w:val="center"/>
            <w:hideMark/>
          </w:tcPr>
          <w:p w14:paraId="1540E7A6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None</w:t>
            </w:r>
          </w:p>
        </w:tc>
        <w:tc>
          <w:tcPr>
            <w:tcW w:w="245" w:type="pct"/>
            <w:vAlign w:val="center"/>
            <w:hideMark/>
          </w:tcPr>
          <w:p w14:paraId="760387C5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500</w:t>
            </w:r>
          </w:p>
        </w:tc>
        <w:tc>
          <w:tcPr>
            <w:tcW w:w="400" w:type="pct"/>
            <w:vAlign w:val="center"/>
            <w:hideMark/>
          </w:tcPr>
          <w:p w14:paraId="007C80D0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CS, kanamycin, levofloxacin, ethionamide, pyrazinamide, pyridoxine.</w:t>
            </w:r>
          </w:p>
        </w:tc>
        <w:tc>
          <w:tcPr>
            <w:tcW w:w="397" w:type="pct"/>
            <w:vAlign w:val="center"/>
            <w:hideMark/>
          </w:tcPr>
          <w:p w14:paraId="436662EF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Disorganized speech</w:t>
            </w:r>
          </w:p>
        </w:tc>
        <w:tc>
          <w:tcPr>
            <w:tcW w:w="483" w:type="pct"/>
            <w:vAlign w:val="center"/>
            <w:hideMark/>
          </w:tcPr>
          <w:p w14:paraId="49EE4D95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Aggressive behavior (verbal), anxiety, restlessness, insomnia, loss of interest (work, family and clothes), appetite loss</w:t>
            </w:r>
          </w:p>
        </w:tc>
        <w:tc>
          <w:tcPr>
            <w:tcW w:w="282" w:type="pct"/>
            <w:vAlign w:val="center"/>
            <w:hideMark/>
          </w:tcPr>
          <w:p w14:paraId="56231B81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7</w:t>
            </w:r>
          </w:p>
        </w:tc>
        <w:tc>
          <w:tcPr>
            <w:tcW w:w="540" w:type="pct"/>
            <w:vAlign w:val="center"/>
            <w:hideMark/>
          </w:tcPr>
          <w:p w14:paraId="1BE2FD8E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CS suspended. Treatment with haloperidol (10 mg/d), promethazine (50 mg/d), olanzapine (20 mg/d), nitrazepam (20 mg/d) and thiamine (300 mg/d)</w:t>
            </w:r>
          </w:p>
        </w:tc>
        <w:tc>
          <w:tcPr>
            <w:tcW w:w="416" w:type="pct"/>
            <w:vAlign w:val="center"/>
            <w:hideMark/>
          </w:tcPr>
          <w:p w14:paraId="6E25F452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Hb: 8.2g/dL, Leukocytes 18000 mm3, Glucose: 80 mg/dL, ESR: 42 mm/h, BUN: 23 mg/dL, serum Cr: 0.5 mg/dL , serum bilirrubin: 5.4 mg/dL, AST: 192 mg/dL, ALT: 202 mg/dL, HIV-Test negative; thorax X-ray: bilateral fibrotic lesions in upper zones, ultrasonography abdomen and computed tomography scan: no anormalities detected.</w:t>
            </w:r>
          </w:p>
        </w:tc>
        <w:tc>
          <w:tcPr>
            <w:tcW w:w="365" w:type="pct"/>
            <w:vAlign w:val="center"/>
            <w:hideMark/>
          </w:tcPr>
          <w:p w14:paraId="411ACF6C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Probable</w:t>
            </w:r>
          </w:p>
        </w:tc>
        <w:tc>
          <w:tcPr>
            <w:tcW w:w="411" w:type="pct"/>
            <w:vAlign w:val="center"/>
            <w:hideMark/>
          </w:tcPr>
          <w:p w14:paraId="3C942FC9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Symptom improvement (BPRS 3rd day: 33, no post-value), patient showed hepatic dysfunction during treatment</w:t>
            </w:r>
          </w:p>
        </w:tc>
      </w:tr>
      <w:tr w:rsidR="00202A26" w:rsidRPr="00AE2CF5" w14:paraId="110FD7E3" w14:textId="77777777" w:rsidTr="00417D8D">
        <w:trPr>
          <w:trHeight w:val="2160"/>
          <w:jc w:val="center"/>
        </w:trPr>
        <w:tc>
          <w:tcPr>
            <w:tcW w:w="327" w:type="pct"/>
            <w:vAlign w:val="center"/>
            <w:hideMark/>
          </w:tcPr>
          <w:p w14:paraId="62A2E8B9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Behera et al., 2014</w:t>
            </w:r>
          </w:p>
        </w:tc>
        <w:tc>
          <w:tcPr>
            <w:tcW w:w="263" w:type="pct"/>
            <w:vAlign w:val="center"/>
            <w:hideMark/>
          </w:tcPr>
          <w:p w14:paraId="1EC6DEB8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25, M, India</w:t>
            </w:r>
          </w:p>
        </w:tc>
        <w:tc>
          <w:tcPr>
            <w:tcW w:w="452" w:type="pct"/>
            <w:vAlign w:val="center"/>
            <w:hideMark/>
          </w:tcPr>
          <w:p w14:paraId="4E5B06B2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MDR-TB</w:t>
            </w:r>
          </w:p>
        </w:tc>
        <w:tc>
          <w:tcPr>
            <w:tcW w:w="420" w:type="pct"/>
            <w:vAlign w:val="center"/>
            <w:hideMark/>
          </w:tcPr>
          <w:p w14:paraId="151CA9F1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2 suicide attempts (hanging, jumping from a 1st floor)</w:t>
            </w:r>
          </w:p>
        </w:tc>
        <w:tc>
          <w:tcPr>
            <w:tcW w:w="245" w:type="pct"/>
            <w:vAlign w:val="center"/>
            <w:hideMark/>
          </w:tcPr>
          <w:p w14:paraId="07B03CC6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Not reported</w:t>
            </w:r>
          </w:p>
        </w:tc>
        <w:tc>
          <w:tcPr>
            <w:tcW w:w="400" w:type="pct"/>
            <w:vAlign w:val="center"/>
            <w:hideMark/>
          </w:tcPr>
          <w:p w14:paraId="0F183094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CS, ethionamide, ethambutol, levofloxacin, pyrazinamide.</w:t>
            </w:r>
          </w:p>
        </w:tc>
        <w:tc>
          <w:tcPr>
            <w:tcW w:w="397" w:type="pct"/>
            <w:vAlign w:val="center"/>
            <w:hideMark/>
          </w:tcPr>
          <w:p w14:paraId="2E0C5D88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 xml:space="preserve">Visual and acoustic hallucinations ("reported of a sense of machines moving and talking inside his brain"), disorganized speech ("incoherent speech, </w:t>
            </w: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lastRenderedPageBreak/>
              <w:t>abnormal talk")</w:t>
            </w:r>
          </w:p>
        </w:tc>
        <w:tc>
          <w:tcPr>
            <w:tcW w:w="483" w:type="pct"/>
            <w:vAlign w:val="center"/>
            <w:hideMark/>
          </w:tcPr>
          <w:p w14:paraId="2B6CF3FD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lastRenderedPageBreak/>
              <w:t>Insomnia, anxiety symptoms (not described), abnormal whistling sounds in the ears</w:t>
            </w:r>
          </w:p>
        </w:tc>
        <w:tc>
          <w:tcPr>
            <w:tcW w:w="282" w:type="pct"/>
            <w:vAlign w:val="center"/>
            <w:hideMark/>
          </w:tcPr>
          <w:p w14:paraId="0DD8F2A0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32</w:t>
            </w:r>
          </w:p>
        </w:tc>
        <w:tc>
          <w:tcPr>
            <w:tcW w:w="540" w:type="pct"/>
            <w:vAlign w:val="center"/>
            <w:hideMark/>
          </w:tcPr>
          <w:p w14:paraId="56E0A310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CS withhold; treatment with risperidone and clonazepam (dosis not specified)</w:t>
            </w:r>
          </w:p>
        </w:tc>
        <w:tc>
          <w:tcPr>
            <w:tcW w:w="416" w:type="pct"/>
            <w:vAlign w:val="center"/>
            <w:hideMark/>
          </w:tcPr>
          <w:p w14:paraId="02DC8CD6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Not reported</w:t>
            </w:r>
          </w:p>
        </w:tc>
        <w:tc>
          <w:tcPr>
            <w:tcW w:w="365" w:type="pct"/>
            <w:vAlign w:val="center"/>
            <w:hideMark/>
          </w:tcPr>
          <w:p w14:paraId="6213900F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Possible****</w:t>
            </w:r>
          </w:p>
        </w:tc>
        <w:tc>
          <w:tcPr>
            <w:tcW w:w="411" w:type="pct"/>
            <w:vAlign w:val="center"/>
            <w:hideMark/>
          </w:tcPr>
          <w:p w14:paraId="238A70A3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Violent suicide with multiple self-injuries with a knife to the chest and abdomen.</w:t>
            </w:r>
          </w:p>
        </w:tc>
      </w:tr>
      <w:tr w:rsidR="00202A26" w:rsidRPr="00AE2CF5" w14:paraId="1BEBD9B2" w14:textId="77777777" w:rsidTr="00417D8D">
        <w:trPr>
          <w:trHeight w:val="1440"/>
          <w:jc w:val="center"/>
        </w:trPr>
        <w:tc>
          <w:tcPr>
            <w:tcW w:w="327" w:type="pct"/>
            <w:vAlign w:val="center"/>
            <w:hideMark/>
          </w:tcPr>
          <w:p w14:paraId="27D9DB8F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Arias, G et al., 2014</w:t>
            </w:r>
          </w:p>
        </w:tc>
        <w:tc>
          <w:tcPr>
            <w:tcW w:w="263" w:type="pct"/>
            <w:vAlign w:val="center"/>
            <w:hideMark/>
          </w:tcPr>
          <w:p w14:paraId="6BC8CA59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22, M, Peru</w:t>
            </w:r>
          </w:p>
        </w:tc>
        <w:tc>
          <w:tcPr>
            <w:tcW w:w="452" w:type="pct"/>
            <w:vAlign w:val="center"/>
            <w:hideMark/>
          </w:tcPr>
          <w:p w14:paraId="1107AA87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MDR-TB</w:t>
            </w:r>
          </w:p>
        </w:tc>
        <w:tc>
          <w:tcPr>
            <w:tcW w:w="420" w:type="pct"/>
            <w:vAlign w:val="center"/>
            <w:hideMark/>
          </w:tcPr>
          <w:p w14:paraId="6E25A99F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Alcohol, cocaine and cannabis consumption*</w:t>
            </w:r>
          </w:p>
        </w:tc>
        <w:tc>
          <w:tcPr>
            <w:tcW w:w="245" w:type="pct"/>
            <w:vAlign w:val="center"/>
            <w:hideMark/>
          </w:tcPr>
          <w:p w14:paraId="35E93BE3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750</w:t>
            </w:r>
          </w:p>
        </w:tc>
        <w:tc>
          <w:tcPr>
            <w:tcW w:w="400" w:type="pct"/>
            <w:vAlign w:val="center"/>
            <w:hideMark/>
          </w:tcPr>
          <w:p w14:paraId="4FAB4882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CS, amikacin, PAS, pyrazinamide, ethambutol, ciprofloxacin</w:t>
            </w:r>
          </w:p>
        </w:tc>
        <w:tc>
          <w:tcPr>
            <w:tcW w:w="397" w:type="pct"/>
            <w:vAlign w:val="center"/>
            <w:hideMark/>
          </w:tcPr>
          <w:p w14:paraId="79098348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Paranoid delusions, delusions of reference, acoustic hallucinations</w:t>
            </w:r>
          </w:p>
        </w:tc>
        <w:tc>
          <w:tcPr>
            <w:tcW w:w="483" w:type="pct"/>
            <w:vAlign w:val="center"/>
            <w:hideMark/>
          </w:tcPr>
          <w:p w14:paraId="7CFE5C1C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Irritability, aggressive behavior (verbal)</w:t>
            </w:r>
          </w:p>
        </w:tc>
        <w:tc>
          <w:tcPr>
            <w:tcW w:w="282" w:type="pct"/>
            <w:vAlign w:val="center"/>
            <w:hideMark/>
          </w:tcPr>
          <w:p w14:paraId="4520A139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5</w:t>
            </w:r>
          </w:p>
        </w:tc>
        <w:tc>
          <w:tcPr>
            <w:tcW w:w="540" w:type="pct"/>
            <w:vAlign w:val="center"/>
            <w:hideMark/>
          </w:tcPr>
          <w:p w14:paraId="0FD5D5B6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CS withhold; treatment with haloperidol (3 mg/d)</w:t>
            </w:r>
          </w:p>
        </w:tc>
        <w:tc>
          <w:tcPr>
            <w:tcW w:w="416" w:type="pct"/>
            <w:vAlign w:val="center"/>
            <w:hideMark/>
          </w:tcPr>
          <w:p w14:paraId="19745DF8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Not reported</w:t>
            </w:r>
          </w:p>
        </w:tc>
        <w:tc>
          <w:tcPr>
            <w:tcW w:w="365" w:type="pct"/>
            <w:vAlign w:val="center"/>
            <w:hideMark/>
          </w:tcPr>
          <w:p w14:paraId="2045A513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Probable</w:t>
            </w:r>
          </w:p>
        </w:tc>
        <w:tc>
          <w:tcPr>
            <w:tcW w:w="411" w:type="pct"/>
            <w:vAlign w:val="center"/>
            <w:hideMark/>
          </w:tcPr>
          <w:p w14:paraId="2ADA834D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Symptom improvement (BPRS or YMRS not specified)</w:t>
            </w:r>
          </w:p>
        </w:tc>
      </w:tr>
      <w:tr w:rsidR="00202A26" w:rsidRPr="00AE2CF5" w14:paraId="42397B1E" w14:textId="77777777" w:rsidTr="00417D8D">
        <w:trPr>
          <w:trHeight w:val="1740"/>
          <w:jc w:val="center"/>
        </w:trPr>
        <w:tc>
          <w:tcPr>
            <w:tcW w:w="327" w:type="pct"/>
            <w:vAlign w:val="center"/>
            <w:hideMark/>
          </w:tcPr>
          <w:p w14:paraId="420B4866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Sharma et al., 2014</w:t>
            </w:r>
          </w:p>
        </w:tc>
        <w:tc>
          <w:tcPr>
            <w:tcW w:w="263" w:type="pct"/>
            <w:vAlign w:val="center"/>
            <w:hideMark/>
          </w:tcPr>
          <w:p w14:paraId="45E53683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20, F, India</w:t>
            </w:r>
          </w:p>
        </w:tc>
        <w:tc>
          <w:tcPr>
            <w:tcW w:w="452" w:type="pct"/>
            <w:vAlign w:val="center"/>
            <w:hideMark/>
          </w:tcPr>
          <w:p w14:paraId="0569280B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meningeal MDR-TB</w:t>
            </w:r>
          </w:p>
        </w:tc>
        <w:tc>
          <w:tcPr>
            <w:tcW w:w="420" w:type="pct"/>
            <w:vAlign w:val="center"/>
            <w:hideMark/>
          </w:tcPr>
          <w:p w14:paraId="2E31E96A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None</w:t>
            </w:r>
          </w:p>
        </w:tc>
        <w:tc>
          <w:tcPr>
            <w:tcW w:w="245" w:type="pct"/>
            <w:vAlign w:val="center"/>
            <w:hideMark/>
          </w:tcPr>
          <w:p w14:paraId="4BD462EC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750</w:t>
            </w:r>
          </w:p>
        </w:tc>
        <w:tc>
          <w:tcPr>
            <w:tcW w:w="400" w:type="pct"/>
            <w:vAlign w:val="center"/>
            <w:hideMark/>
          </w:tcPr>
          <w:p w14:paraId="2DE3C24A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CS, levofloxacin, isoniazide, rifampicine</w:t>
            </w:r>
          </w:p>
        </w:tc>
        <w:tc>
          <w:tcPr>
            <w:tcW w:w="397" w:type="pct"/>
            <w:vAlign w:val="center"/>
            <w:hideMark/>
          </w:tcPr>
          <w:p w14:paraId="15A16076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Paranoid delusions, delusions of reference, hallucinations ns, disorganized speech ("talking irrelevantly") and behavior (monologues)</w:t>
            </w:r>
          </w:p>
        </w:tc>
        <w:tc>
          <w:tcPr>
            <w:tcW w:w="483" w:type="pct"/>
            <w:vAlign w:val="center"/>
            <w:hideMark/>
          </w:tcPr>
          <w:p w14:paraId="6AFE3E98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Irritability, aggressive behavior (verbal), accelerated speech.</w:t>
            </w:r>
          </w:p>
        </w:tc>
        <w:tc>
          <w:tcPr>
            <w:tcW w:w="282" w:type="pct"/>
            <w:vAlign w:val="center"/>
            <w:hideMark/>
          </w:tcPr>
          <w:p w14:paraId="36B4421C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3</w:t>
            </w:r>
          </w:p>
        </w:tc>
        <w:tc>
          <w:tcPr>
            <w:tcW w:w="540" w:type="pct"/>
            <w:vAlign w:val="center"/>
            <w:hideMark/>
          </w:tcPr>
          <w:p w14:paraId="3C58ED6F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CS suspended; treatment with quetiapine (25 mg/d).</w:t>
            </w:r>
          </w:p>
        </w:tc>
        <w:tc>
          <w:tcPr>
            <w:tcW w:w="416" w:type="pct"/>
            <w:vAlign w:val="center"/>
            <w:hideMark/>
          </w:tcPr>
          <w:p w14:paraId="3A999D2E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(before psychosis) ESR elevated, LP: increased proteins (140 mg%), increased cell number (80 cells, 90% lymphocytes); cMRI: no anormalities detected.</w:t>
            </w:r>
          </w:p>
        </w:tc>
        <w:tc>
          <w:tcPr>
            <w:tcW w:w="365" w:type="pct"/>
            <w:vAlign w:val="center"/>
            <w:hideMark/>
          </w:tcPr>
          <w:p w14:paraId="322FD018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Probable</w:t>
            </w:r>
          </w:p>
        </w:tc>
        <w:tc>
          <w:tcPr>
            <w:tcW w:w="411" w:type="pct"/>
            <w:vAlign w:val="center"/>
            <w:hideMark/>
          </w:tcPr>
          <w:p w14:paraId="6F4EEF26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Symptom improvement (BPRS or YMRS not specified)</w:t>
            </w:r>
          </w:p>
        </w:tc>
      </w:tr>
      <w:tr w:rsidR="00202A26" w:rsidRPr="00AE2CF5" w14:paraId="6CB3667B" w14:textId="77777777" w:rsidTr="00417D8D">
        <w:trPr>
          <w:trHeight w:val="2780"/>
          <w:jc w:val="center"/>
        </w:trPr>
        <w:tc>
          <w:tcPr>
            <w:tcW w:w="327" w:type="pct"/>
            <w:vAlign w:val="center"/>
            <w:hideMark/>
          </w:tcPr>
          <w:p w14:paraId="3235008C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lastRenderedPageBreak/>
              <w:t>Otu et al., 2014</w:t>
            </w:r>
          </w:p>
        </w:tc>
        <w:tc>
          <w:tcPr>
            <w:tcW w:w="263" w:type="pct"/>
            <w:vAlign w:val="center"/>
            <w:hideMark/>
          </w:tcPr>
          <w:p w14:paraId="3662BBC0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28, M, Nigeria</w:t>
            </w:r>
          </w:p>
        </w:tc>
        <w:tc>
          <w:tcPr>
            <w:tcW w:w="452" w:type="pct"/>
            <w:vAlign w:val="center"/>
            <w:hideMark/>
          </w:tcPr>
          <w:p w14:paraId="04C973C5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MDR-TB</w:t>
            </w:r>
          </w:p>
        </w:tc>
        <w:tc>
          <w:tcPr>
            <w:tcW w:w="420" w:type="pct"/>
            <w:vAlign w:val="center"/>
            <w:hideMark/>
          </w:tcPr>
          <w:p w14:paraId="3F6AF6D4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None</w:t>
            </w:r>
          </w:p>
        </w:tc>
        <w:tc>
          <w:tcPr>
            <w:tcW w:w="245" w:type="pct"/>
            <w:vAlign w:val="center"/>
            <w:hideMark/>
          </w:tcPr>
          <w:p w14:paraId="058BE794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750</w:t>
            </w:r>
          </w:p>
        </w:tc>
        <w:tc>
          <w:tcPr>
            <w:tcW w:w="400" w:type="pct"/>
            <w:vAlign w:val="center"/>
            <w:hideMark/>
          </w:tcPr>
          <w:p w14:paraId="633FD3F5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CS, pyrazinaminde, kanamycin, levofloxacin, prothionamide, pyridoxine</w:t>
            </w:r>
          </w:p>
        </w:tc>
        <w:tc>
          <w:tcPr>
            <w:tcW w:w="397" w:type="pct"/>
            <w:vAlign w:val="center"/>
            <w:hideMark/>
          </w:tcPr>
          <w:p w14:paraId="22B34AE0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Paranoid delusions with negativism, disorganized behavior (monologues), visual and acoustic hallucinations</w:t>
            </w:r>
          </w:p>
        </w:tc>
        <w:tc>
          <w:tcPr>
            <w:tcW w:w="483" w:type="pct"/>
            <w:vAlign w:val="center"/>
            <w:hideMark/>
          </w:tcPr>
          <w:p w14:paraId="534C4A4A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Aggressive behavior (physical), appetite loss, insomnia.</w:t>
            </w:r>
          </w:p>
        </w:tc>
        <w:tc>
          <w:tcPr>
            <w:tcW w:w="282" w:type="pct"/>
            <w:vAlign w:val="center"/>
            <w:hideMark/>
          </w:tcPr>
          <w:p w14:paraId="30CAEDB3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9</w:t>
            </w:r>
          </w:p>
        </w:tc>
        <w:tc>
          <w:tcPr>
            <w:tcW w:w="540" w:type="pct"/>
            <w:vAlign w:val="center"/>
            <w:hideMark/>
          </w:tcPr>
          <w:p w14:paraId="740DA652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CS reduction (500mg/d); treatment initially with diazepam, chlorpromazine, haloperidol and benzhexol; then chlorpromazine withhold and olanzapine was added (doses not specified)</w:t>
            </w:r>
          </w:p>
        </w:tc>
        <w:tc>
          <w:tcPr>
            <w:tcW w:w="416" w:type="pct"/>
            <w:vAlign w:val="center"/>
            <w:hideMark/>
          </w:tcPr>
          <w:p w14:paraId="4AB27DC4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(before psychosis) Hb: 11.6g/dL, thorax Rx: fibrotic strands in the left upper lung zone with diffuse pulmonary infiltrates in the left middle and lower lung zones; other routinary evaluations were unremarkable.</w:t>
            </w:r>
          </w:p>
        </w:tc>
        <w:tc>
          <w:tcPr>
            <w:tcW w:w="365" w:type="pct"/>
            <w:vAlign w:val="center"/>
            <w:hideMark/>
          </w:tcPr>
          <w:p w14:paraId="3C8FAA49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Probable****</w:t>
            </w:r>
          </w:p>
        </w:tc>
        <w:tc>
          <w:tcPr>
            <w:tcW w:w="411" w:type="pct"/>
            <w:vAlign w:val="center"/>
            <w:hideMark/>
          </w:tcPr>
          <w:p w14:paraId="6E848371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Symptom improvement (BPRS or YMRS not specified)</w:t>
            </w:r>
          </w:p>
        </w:tc>
      </w:tr>
      <w:tr w:rsidR="00202A26" w:rsidRPr="00AE2CF5" w14:paraId="7CAB52BC" w14:textId="77777777" w:rsidTr="00417D8D">
        <w:trPr>
          <w:trHeight w:val="2660"/>
          <w:jc w:val="center"/>
        </w:trPr>
        <w:tc>
          <w:tcPr>
            <w:tcW w:w="327" w:type="pct"/>
            <w:vAlign w:val="center"/>
            <w:hideMark/>
          </w:tcPr>
          <w:p w14:paraId="396F7432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Bakhla et al., 2013</w:t>
            </w:r>
          </w:p>
        </w:tc>
        <w:tc>
          <w:tcPr>
            <w:tcW w:w="263" w:type="pct"/>
            <w:vAlign w:val="center"/>
            <w:hideMark/>
          </w:tcPr>
          <w:p w14:paraId="03C97138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21, M, India</w:t>
            </w:r>
          </w:p>
        </w:tc>
        <w:tc>
          <w:tcPr>
            <w:tcW w:w="452" w:type="pct"/>
            <w:vAlign w:val="center"/>
            <w:hideMark/>
          </w:tcPr>
          <w:p w14:paraId="620916A8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Ganglionar MDR-TB</w:t>
            </w:r>
          </w:p>
        </w:tc>
        <w:tc>
          <w:tcPr>
            <w:tcW w:w="420" w:type="pct"/>
            <w:vAlign w:val="center"/>
            <w:hideMark/>
          </w:tcPr>
          <w:p w14:paraId="11B71668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meningeal TB</w:t>
            </w:r>
          </w:p>
        </w:tc>
        <w:tc>
          <w:tcPr>
            <w:tcW w:w="245" w:type="pct"/>
            <w:vAlign w:val="center"/>
            <w:hideMark/>
          </w:tcPr>
          <w:p w14:paraId="37E3526C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500</w:t>
            </w:r>
          </w:p>
        </w:tc>
        <w:tc>
          <w:tcPr>
            <w:tcW w:w="400" w:type="pct"/>
            <w:vAlign w:val="center"/>
            <w:hideMark/>
          </w:tcPr>
          <w:p w14:paraId="26DDCD61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CS, ethionamide, ofloxacin, streptomycin.</w:t>
            </w:r>
          </w:p>
        </w:tc>
        <w:tc>
          <w:tcPr>
            <w:tcW w:w="397" w:type="pct"/>
            <w:vAlign w:val="center"/>
            <w:hideMark/>
          </w:tcPr>
          <w:p w14:paraId="261CDB68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Delusions of grandeur, psychomotor agitation ("increased psychomotor activity")</w:t>
            </w:r>
          </w:p>
        </w:tc>
        <w:tc>
          <w:tcPr>
            <w:tcW w:w="483" w:type="pct"/>
            <w:vAlign w:val="center"/>
            <w:hideMark/>
          </w:tcPr>
          <w:p w14:paraId="3C19DE1A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Logorrhea, elated affect, decreased need for sleep, irritable</w:t>
            </w: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noBreakHyphen/>
              <w:t>aggressive behavior (not specified), increased energy, overfamiliarity, and inflated self</w:t>
            </w: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noBreakHyphen/>
              <w:t>esteem.</w:t>
            </w:r>
          </w:p>
        </w:tc>
        <w:tc>
          <w:tcPr>
            <w:tcW w:w="282" w:type="pct"/>
            <w:vAlign w:val="center"/>
            <w:hideMark/>
          </w:tcPr>
          <w:p w14:paraId="476A6390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10</w:t>
            </w:r>
          </w:p>
        </w:tc>
        <w:tc>
          <w:tcPr>
            <w:tcW w:w="540" w:type="pct"/>
            <w:vAlign w:val="center"/>
            <w:hideMark/>
          </w:tcPr>
          <w:p w14:paraId="577A562A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CS withhold;  treatment with valproic acid (750 mg/d) and olanzapine (5 mg/d)</w:t>
            </w:r>
          </w:p>
        </w:tc>
        <w:tc>
          <w:tcPr>
            <w:tcW w:w="416" w:type="pct"/>
            <w:vAlign w:val="center"/>
            <w:hideMark/>
          </w:tcPr>
          <w:p w14:paraId="0B4874B5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Not reported</w:t>
            </w:r>
          </w:p>
        </w:tc>
        <w:tc>
          <w:tcPr>
            <w:tcW w:w="365" w:type="pct"/>
            <w:vAlign w:val="center"/>
            <w:hideMark/>
          </w:tcPr>
          <w:p w14:paraId="75B2095C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Probable</w:t>
            </w:r>
          </w:p>
        </w:tc>
        <w:tc>
          <w:tcPr>
            <w:tcW w:w="411" w:type="pct"/>
            <w:vAlign w:val="center"/>
            <w:hideMark/>
          </w:tcPr>
          <w:p w14:paraId="4A1E04CF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Symptom improvement (at beginning: YMRS of 38, BPRS of 51; after 3d: YMRS of 15, BPRS of 33; after 10d: no sign of manic symptoms)</w:t>
            </w:r>
          </w:p>
        </w:tc>
      </w:tr>
      <w:tr w:rsidR="00202A26" w:rsidRPr="00AE2CF5" w14:paraId="7DECBA92" w14:textId="77777777" w:rsidTr="00417D8D">
        <w:trPr>
          <w:trHeight w:val="2220"/>
          <w:jc w:val="center"/>
        </w:trPr>
        <w:tc>
          <w:tcPr>
            <w:tcW w:w="327" w:type="pct"/>
            <w:vAlign w:val="center"/>
            <w:hideMark/>
          </w:tcPr>
          <w:p w14:paraId="5391F8D2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Sarkar et al., 2011</w:t>
            </w:r>
          </w:p>
        </w:tc>
        <w:tc>
          <w:tcPr>
            <w:tcW w:w="263" w:type="pct"/>
            <w:vAlign w:val="center"/>
            <w:hideMark/>
          </w:tcPr>
          <w:p w14:paraId="22037A51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18, M, India</w:t>
            </w:r>
          </w:p>
        </w:tc>
        <w:tc>
          <w:tcPr>
            <w:tcW w:w="452" w:type="pct"/>
            <w:vAlign w:val="center"/>
            <w:hideMark/>
          </w:tcPr>
          <w:p w14:paraId="7A7829B9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MDR-TB</w:t>
            </w:r>
          </w:p>
        </w:tc>
        <w:tc>
          <w:tcPr>
            <w:tcW w:w="420" w:type="pct"/>
            <w:vAlign w:val="center"/>
            <w:hideMark/>
          </w:tcPr>
          <w:p w14:paraId="6EE5962A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None</w:t>
            </w:r>
          </w:p>
        </w:tc>
        <w:tc>
          <w:tcPr>
            <w:tcW w:w="245" w:type="pct"/>
            <w:vAlign w:val="center"/>
            <w:hideMark/>
          </w:tcPr>
          <w:p w14:paraId="78BEC21D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Not reported</w:t>
            </w:r>
          </w:p>
        </w:tc>
        <w:tc>
          <w:tcPr>
            <w:tcW w:w="400" w:type="pct"/>
            <w:vAlign w:val="center"/>
            <w:hideMark/>
          </w:tcPr>
          <w:p w14:paraId="4929D24A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CS, kanamycin, pyrazinamide, ofloxacin, ethionamide and ethambutol</w:t>
            </w:r>
          </w:p>
        </w:tc>
        <w:tc>
          <w:tcPr>
            <w:tcW w:w="397" w:type="pct"/>
            <w:vAlign w:val="center"/>
            <w:hideMark/>
          </w:tcPr>
          <w:p w14:paraId="64752F2E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Paranoid delusions, delusions of reference, visual and acoustic hallucinations, disorganized behavior (monologues).</w:t>
            </w:r>
          </w:p>
        </w:tc>
        <w:tc>
          <w:tcPr>
            <w:tcW w:w="483" w:type="pct"/>
            <w:vAlign w:val="center"/>
            <w:hideMark/>
          </w:tcPr>
          <w:p w14:paraId="7E9FF0CB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Insomnia, appetite loss, social withdrawal, anxious and fearful appereance, neglect of personal hygiene, reduced psychomotor activity with increased reaction time.</w:t>
            </w:r>
          </w:p>
        </w:tc>
        <w:tc>
          <w:tcPr>
            <w:tcW w:w="282" w:type="pct"/>
            <w:vAlign w:val="center"/>
            <w:hideMark/>
          </w:tcPr>
          <w:p w14:paraId="58E589F7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14</w:t>
            </w:r>
          </w:p>
        </w:tc>
        <w:tc>
          <w:tcPr>
            <w:tcW w:w="540" w:type="pct"/>
            <w:vAlign w:val="center"/>
            <w:hideMark/>
          </w:tcPr>
          <w:p w14:paraId="78EAAA0F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CS was maintained; treatment with olanzapine (10 mg/d)</w:t>
            </w:r>
          </w:p>
        </w:tc>
        <w:tc>
          <w:tcPr>
            <w:tcW w:w="416" w:type="pct"/>
            <w:vAlign w:val="center"/>
            <w:hideMark/>
          </w:tcPr>
          <w:p w14:paraId="5D8AFFC7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Not reported</w:t>
            </w:r>
          </w:p>
        </w:tc>
        <w:tc>
          <w:tcPr>
            <w:tcW w:w="365" w:type="pct"/>
            <w:vAlign w:val="center"/>
            <w:hideMark/>
          </w:tcPr>
          <w:p w14:paraId="388358B9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Possible****</w:t>
            </w:r>
          </w:p>
        </w:tc>
        <w:tc>
          <w:tcPr>
            <w:tcW w:w="411" w:type="pct"/>
            <w:vAlign w:val="center"/>
            <w:hideMark/>
          </w:tcPr>
          <w:p w14:paraId="21EF8C79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Symptom improvement (no BPRS or YMRS reported)</w:t>
            </w:r>
          </w:p>
        </w:tc>
      </w:tr>
      <w:tr w:rsidR="00202A26" w:rsidRPr="00AE2CF5" w14:paraId="06945E17" w14:textId="77777777" w:rsidTr="00417D8D">
        <w:trPr>
          <w:trHeight w:val="2895"/>
          <w:jc w:val="center"/>
        </w:trPr>
        <w:tc>
          <w:tcPr>
            <w:tcW w:w="327" w:type="pct"/>
            <w:vAlign w:val="center"/>
            <w:hideMark/>
          </w:tcPr>
          <w:p w14:paraId="7DBE7137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lastRenderedPageBreak/>
              <w:t>Fujita et al., 2008</w:t>
            </w:r>
          </w:p>
        </w:tc>
        <w:tc>
          <w:tcPr>
            <w:tcW w:w="263" w:type="pct"/>
            <w:vAlign w:val="center"/>
            <w:hideMark/>
          </w:tcPr>
          <w:p w14:paraId="0E0A46B1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45, M, Japan</w:t>
            </w:r>
          </w:p>
        </w:tc>
        <w:tc>
          <w:tcPr>
            <w:tcW w:w="452" w:type="pct"/>
            <w:vAlign w:val="center"/>
            <w:hideMark/>
          </w:tcPr>
          <w:p w14:paraId="3B46A395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MDR-TB</w:t>
            </w:r>
          </w:p>
        </w:tc>
        <w:tc>
          <w:tcPr>
            <w:tcW w:w="420" w:type="pct"/>
            <w:vAlign w:val="center"/>
            <w:hideMark/>
          </w:tcPr>
          <w:p w14:paraId="1FFE5636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Alcohol** and tobacco consumption (12.5 py)</w:t>
            </w:r>
          </w:p>
        </w:tc>
        <w:tc>
          <w:tcPr>
            <w:tcW w:w="245" w:type="pct"/>
            <w:vAlign w:val="center"/>
            <w:hideMark/>
          </w:tcPr>
          <w:p w14:paraId="7B3E093D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500</w:t>
            </w:r>
          </w:p>
        </w:tc>
        <w:tc>
          <w:tcPr>
            <w:tcW w:w="400" w:type="pct"/>
            <w:vAlign w:val="center"/>
            <w:hideMark/>
          </w:tcPr>
          <w:p w14:paraId="15F56F23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CS, ethionamide, kanamycin, pyrazinamide, PAS, gatifloxacin</w:t>
            </w:r>
          </w:p>
        </w:tc>
        <w:tc>
          <w:tcPr>
            <w:tcW w:w="397" w:type="pct"/>
            <w:vAlign w:val="center"/>
            <w:hideMark/>
          </w:tcPr>
          <w:p w14:paraId="03B53C81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Self-disorders ("my other self is trying to help me"), disorganized speech ("I'm obsessed with something bad"), desrealization ("Is it real or not?")</w:t>
            </w:r>
          </w:p>
        </w:tc>
        <w:tc>
          <w:tcPr>
            <w:tcW w:w="483" w:type="pct"/>
            <w:vAlign w:val="center"/>
            <w:hideMark/>
          </w:tcPr>
          <w:p w14:paraId="5ADEC979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"Abnormal" behavior (not specified), "gradually" worsened</w:t>
            </w:r>
          </w:p>
        </w:tc>
        <w:tc>
          <w:tcPr>
            <w:tcW w:w="282" w:type="pct"/>
            <w:vAlign w:val="center"/>
            <w:hideMark/>
          </w:tcPr>
          <w:p w14:paraId="2FE41208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30</w:t>
            </w:r>
          </w:p>
        </w:tc>
        <w:tc>
          <w:tcPr>
            <w:tcW w:w="540" w:type="pct"/>
            <w:vAlign w:val="center"/>
            <w:hideMark/>
          </w:tcPr>
          <w:p w14:paraId="5B948609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CS withhold, no psychopharmacologic treatment given</w:t>
            </w:r>
          </w:p>
        </w:tc>
        <w:tc>
          <w:tcPr>
            <w:tcW w:w="416" w:type="pct"/>
            <w:vAlign w:val="center"/>
            <w:hideMark/>
          </w:tcPr>
          <w:p w14:paraId="6BE6EBE5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Hb 11.4 g/dL, leukocyes 6080 /uL, platelets 334000/uL, AST: 15 IU/L , ALT 18 IU/L , LDH 110 IU/L , serum bilirubin 0.4 mg/dL,  BUN 14mg/dL, Cr: 0.75mg/dL, ESR 46 mm/h , thorax Rx: bilateral upper lobe radiopacities, thorax CT: cavities in both upper lobes; cMRI, LP, HIV-Test: no anormalities detected</w:t>
            </w:r>
          </w:p>
        </w:tc>
        <w:tc>
          <w:tcPr>
            <w:tcW w:w="365" w:type="pct"/>
            <w:vAlign w:val="center"/>
            <w:hideMark/>
          </w:tcPr>
          <w:p w14:paraId="14F4AE39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Possible****</w:t>
            </w:r>
          </w:p>
        </w:tc>
        <w:tc>
          <w:tcPr>
            <w:tcW w:w="411" w:type="pct"/>
            <w:vAlign w:val="center"/>
            <w:hideMark/>
          </w:tcPr>
          <w:p w14:paraId="09CC8844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Symptom improvement (BPRS or YMRS not specified)</w:t>
            </w:r>
          </w:p>
        </w:tc>
      </w:tr>
      <w:tr w:rsidR="00202A26" w:rsidRPr="00AE2CF5" w14:paraId="5C13136F" w14:textId="77777777" w:rsidTr="00417D8D">
        <w:trPr>
          <w:trHeight w:val="2080"/>
          <w:jc w:val="center"/>
        </w:trPr>
        <w:tc>
          <w:tcPr>
            <w:tcW w:w="327" w:type="pct"/>
            <w:vAlign w:val="center"/>
            <w:hideMark/>
          </w:tcPr>
          <w:p w14:paraId="04EA537A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Bankier et al., 1965</w:t>
            </w:r>
          </w:p>
        </w:tc>
        <w:tc>
          <w:tcPr>
            <w:tcW w:w="263" w:type="pct"/>
            <w:vAlign w:val="center"/>
            <w:hideMark/>
          </w:tcPr>
          <w:p w14:paraId="2C912EDC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31, M, Canada</w:t>
            </w:r>
          </w:p>
        </w:tc>
        <w:tc>
          <w:tcPr>
            <w:tcW w:w="452" w:type="pct"/>
            <w:vAlign w:val="center"/>
            <w:hideMark/>
          </w:tcPr>
          <w:p w14:paraId="58BF88F5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right renal TB</w:t>
            </w:r>
          </w:p>
        </w:tc>
        <w:tc>
          <w:tcPr>
            <w:tcW w:w="420" w:type="pct"/>
            <w:vAlign w:val="center"/>
            <w:hideMark/>
          </w:tcPr>
          <w:p w14:paraId="46F61371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Alcohol use***, family history of alcoholism</w:t>
            </w:r>
          </w:p>
        </w:tc>
        <w:tc>
          <w:tcPr>
            <w:tcW w:w="245" w:type="pct"/>
            <w:vAlign w:val="center"/>
            <w:hideMark/>
          </w:tcPr>
          <w:p w14:paraId="6954BA3A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250</w:t>
            </w:r>
          </w:p>
        </w:tc>
        <w:tc>
          <w:tcPr>
            <w:tcW w:w="400" w:type="pct"/>
            <w:vAlign w:val="center"/>
            <w:hideMark/>
          </w:tcPr>
          <w:p w14:paraId="72793DA6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CS, streptomycin, PAS, isoniazide</w:t>
            </w:r>
          </w:p>
        </w:tc>
        <w:tc>
          <w:tcPr>
            <w:tcW w:w="397" w:type="pct"/>
            <w:vAlign w:val="center"/>
            <w:hideMark/>
          </w:tcPr>
          <w:p w14:paraId="303F0FCD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Paranoid delusions, delusions of grandeur, disorganized speech.</w:t>
            </w:r>
          </w:p>
        </w:tc>
        <w:tc>
          <w:tcPr>
            <w:tcW w:w="483" w:type="pct"/>
            <w:vAlign w:val="center"/>
            <w:hideMark/>
          </w:tcPr>
          <w:p w14:paraId="7E4E071B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Aggressive behavior (physical), restlessness, flat affect, judgement impairment, despersonalization ("a feeling of strangeness about his body, as if his brain was changed")</w:t>
            </w:r>
          </w:p>
        </w:tc>
        <w:tc>
          <w:tcPr>
            <w:tcW w:w="282" w:type="pct"/>
            <w:vAlign w:val="center"/>
            <w:hideMark/>
          </w:tcPr>
          <w:p w14:paraId="12739CA2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4</w:t>
            </w:r>
          </w:p>
        </w:tc>
        <w:tc>
          <w:tcPr>
            <w:tcW w:w="540" w:type="pct"/>
            <w:vAlign w:val="center"/>
            <w:hideMark/>
          </w:tcPr>
          <w:p w14:paraId="784CB636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CS suspended; treatment with chlorpromazine (400 mg/d)</w:t>
            </w:r>
          </w:p>
        </w:tc>
        <w:tc>
          <w:tcPr>
            <w:tcW w:w="416" w:type="pct"/>
            <w:vAlign w:val="center"/>
            <w:hideMark/>
          </w:tcPr>
          <w:p w14:paraId="31F71AC6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BUN: 13mg/dL, Glucose: 116mg/dL; CBC, urine test, EEG and ECG: no anormalities detected.</w:t>
            </w:r>
          </w:p>
        </w:tc>
        <w:tc>
          <w:tcPr>
            <w:tcW w:w="365" w:type="pct"/>
            <w:vAlign w:val="center"/>
            <w:hideMark/>
          </w:tcPr>
          <w:p w14:paraId="6FCAD9CB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Probable****</w:t>
            </w:r>
          </w:p>
        </w:tc>
        <w:tc>
          <w:tcPr>
            <w:tcW w:w="411" w:type="pct"/>
            <w:vAlign w:val="center"/>
            <w:hideMark/>
          </w:tcPr>
          <w:p w14:paraId="541245F8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Symptom improvement (BPRS and YMRS not reported)</w:t>
            </w:r>
          </w:p>
        </w:tc>
      </w:tr>
      <w:tr w:rsidR="00202A26" w:rsidRPr="00AE2CF5" w14:paraId="6E45E795" w14:textId="77777777" w:rsidTr="00417D8D">
        <w:trPr>
          <w:trHeight w:val="1665"/>
          <w:jc w:val="center"/>
        </w:trPr>
        <w:tc>
          <w:tcPr>
            <w:tcW w:w="327" w:type="pct"/>
            <w:vMerge w:val="restart"/>
            <w:vAlign w:val="center"/>
            <w:hideMark/>
          </w:tcPr>
          <w:p w14:paraId="62DD6915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lastRenderedPageBreak/>
              <w:t>Dunga et al., 2015</w:t>
            </w:r>
          </w:p>
        </w:tc>
        <w:tc>
          <w:tcPr>
            <w:tcW w:w="263" w:type="pct"/>
            <w:vAlign w:val="center"/>
            <w:hideMark/>
          </w:tcPr>
          <w:p w14:paraId="631529B6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48, F, Nigeria</w:t>
            </w:r>
          </w:p>
        </w:tc>
        <w:tc>
          <w:tcPr>
            <w:tcW w:w="452" w:type="pct"/>
            <w:vMerge w:val="restart"/>
            <w:vAlign w:val="center"/>
            <w:hideMark/>
          </w:tcPr>
          <w:p w14:paraId="3DEE1837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MDR-TB</w:t>
            </w:r>
          </w:p>
        </w:tc>
        <w:tc>
          <w:tcPr>
            <w:tcW w:w="420" w:type="pct"/>
            <w:vAlign w:val="center"/>
            <w:hideMark/>
          </w:tcPr>
          <w:p w14:paraId="7223BB70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DM</w:t>
            </w:r>
          </w:p>
        </w:tc>
        <w:tc>
          <w:tcPr>
            <w:tcW w:w="245" w:type="pct"/>
            <w:vAlign w:val="center"/>
            <w:hideMark/>
          </w:tcPr>
          <w:p w14:paraId="5FDAA023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500</w:t>
            </w:r>
          </w:p>
        </w:tc>
        <w:tc>
          <w:tcPr>
            <w:tcW w:w="400" w:type="pct"/>
            <w:vAlign w:val="center"/>
            <w:hideMark/>
          </w:tcPr>
          <w:p w14:paraId="613E40A5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CS, kanamycin, prothionamide, levofloxacin, pyrazinamide and pyridoxine</w:t>
            </w:r>
          </w:p>
        </w:tc>
        <w:tc>
          <w:tcPr>
            <w:tcW w:w="397" w:type="pct"/>
            <w:vAlign w:val="center"/>
            <w:hideMark/>
          </w:tcPr>
          <w:p w14:paraId="2C42E34B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Paranoid delusions, hallucinations ns, disorganized behavior ("irrational")</w:t>
            </w:r>
          </w:p>
        </w:tc>
        <w:tc>
          <w:tcPr>
            <w:tcW w:w="483" w:type="pct"/>
            <w:vAlign w:val="center"/>
            <w:hideMark/>
          </w:tcPr>
          <w:p w14:paraId="1D16768F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Social withdrawn, suspiciousness, aggressive behavior (not specified), and insomnia</w:t>
            </w:r>
          </w:p>
        </w:tc>
        <w:tc>
          <w:tcPr>
            <w:tcW w:w="282" w:type="pct"/>
            <w:vAlign w:val="center"/>
            <w:hideMark/>
          </w:tcPr>
          <w:p w14:paraId="01CF1C47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3</w:t>
            </w:r>
          </w:p>
        </w:tc>
        <w:tc>
          <w:tcPr>
            <w:tcW w:w="540" w:type="pct"/>
            <w:vAlign w:val="center"/>
            <w:hideMark/>
          </w:tcPr>
          <w:p w14:paraId="017C787C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CS temporal withholding for 72h; treatment with chlorpromazine (100 mg/d), haloperidol (10 mg/d) and benzhexol (10 mg/d)</w:t>
            </w:r>
          </w:p>
        </w:tc>
        <w:tc>
          <w:tcPr>
            <w:tcW w:w="416" w:type="pct"/>
            <w:vMerge w:val="restart"/>
            <w:vAlign w:val="center"/>
            <w:hideMark/>
          </w:tcPr>
          <w:p w14:paraId="1F26D25E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CBC, HIV-Test, biochemical analysis, glucose, liver enzymes and renal parameters: no anormalities detected.</w:t>
            </w:r>
          </w:p>
        </w:tc>
        <w:tc>
          <w:tcPr>
            <w:tcW w:w="365" w:type="pct"/>
            <w:vAlign w:val="center"/>
            <w:hideMark/>
          </w:tcPr>
          <w:p w14:paraId="2F6115CB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Probable</w:t>
            </w:r>
          </w:p>
        </w:tc>
        <w:tc>
          <w:tcPr>
            <w:tcW w:w="411" w:type="pct"/>
            <w:vMerge w:val="restart"/>
            <w:vAlign w:val="center"/>
            <w:hideMark/>
          </w:tcPr>
          <w:p w14:paraId="3A8DD58A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Symptom improvement (BPRS and YMRS not reported)</w:t>
            </w:r>
          </w:p>
        </w:tc>
      </w:tr>
      <w:tr w:rsidR="00202A26" w:rsidRPr="00AE2CF5" w14:paraId="3AA3FDBE" w14:textId="77777777" w:rsidTr="00417D8D">
        <w:trPr>
          <w:trHeight w:val="1935"/>
          <w:jc w:val="center"/>
        </w:trPr>
        <w:tc>
          <w:tcPr>
            <w:tcW w:w="327" w:type="pct"/>
            <w:vMerge/>
            <w:vAlign w:val="center"/>
            <w:hideMark/>
          </w:tcPr>
          <w:p w14:paraId="0AD23C90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</w:p>
        </w:tc>
        <w:tc>
          <w:tcPr>
            <w:tcW w:w="263" w:type="pct"/>
            <w:vAlign w:val="center"/>
            <w:hideMark/>
          </w:tcPr>
          <w:p w14:paraId="3E6A167C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23, M, Nigeria</w:t>
            </w:r>
          </w:p>
        </w:tc>
        <w:tc>
          <w:tcPr>
            <w:tcW w:w="452" w:type="pct"/>
            <w:vMerge/>
            <w:vAlign w:val="center"/>
            <w:hideMark/>
          </w:tcPr>
          <w:p w14:paraId="06ED7967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</w:p>
        </w:tc>
        <w:tc>
          <w:tcPr>
            <w:tcW w:w="420" w:type="pct"/>
            <w:vAlign w:val="center"/>
            <w:hideMark/>
          </w:tcPr>
          <w:p w14:paraId="5F571C8A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None</w:t>
            </w:r>
          </w:p>
        </w:tc>
        <w:tc>
          <w:tcPr>
            <w:tcW w:w="245" w:type="pct"/>
            <w:vAlign w:val="center"/>
            <w:hideMark/>
          </w:tcPr>
          <w:p w14:paraId="2BEEB5D9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500</w:t>
            </w:r>
          </w:p>
        </w:tc>
        <w:tc>
          <w:tcPr>
            <w:tcW w:w="400" w:type="pct"/>
            <w:vAlign w:val="center"/>
            <w:hideMark/>
          </w:tcPr>
          <w:p w14:paraId="7FC305E4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CS, capreomycin, prothionamide, levofloxacin, pyrazinamide and pyridoxine</w:t>
            </w:r>
          </w:p>
        </w:tc>
        <w:tc>
          <w:tcPr>
            <w:tcW w:w="397" w:type="pct"/>
            <w:vAlign w:val="center"/>
            <w:hideMark/>
          </w:tcPr>
          <w:p w14:paraId="77C607A4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Disorganized speech ("irrelevant talk", "unusual claims"), psychomotor agitation</w:t>
            </w:r>
          </w:p>
        </w:tc>
        <w:tc>
          <w:tcPr>
            <w:tcW w:w="483" w:type="pct"/>
            <w:vAlign w:val="center"/>
            <w:hideMark/>
          </w:tcPr>
          <w:p w14:paraId="03201CB0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Insomnia</w:t>
            </w:r>
          </w:p>
        </w:tc>
        <w:tc>
          <w:tcPr>
            <w:tcW w:w="282" w:type="pct"/>
            <w:vAlign w:val="center"/>
            <w:hideMark/>
          </w:tcPr>
          <w:p w14:paraId="01F93407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14</w:t>
            </w:r>
          </w:p>
        </w:tc>
        <w:tc>
          <w:tcPr>
            <w:tcW w:w="540" w:type="pct"/>
            <w:vAlign w:val="center"/>
            <w:hideMark/>
          </w:tcPr>
          <w:p w14:paraId="504DAAD7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CS temporal withholding (72h); treatment with chlorpromazine (200 mg/d), risperidone (10 mg/d) and haloperidol (10 mg/d)</w:t>
            </w:r>
          </w:p>
        </w:tc>
        <w:tc>
          <w:tcPr>
            <w:tcW w:w="416" w:type="pct"/>
            <w:vMerge/>
            <w:vAlign w:val="center"/>
            <w:hideMark/>
          </w:tcPr>
          <w:p w14:paraId="4E9FD0B8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</w:p>
        </w:tc>
        <w:tc>
          <w:tcPr>
            <w:tcW w:w="365" w:type="pct"/>
            <w:vAlign w:val="center"/>
            <w:hideMark/>
          </w:tcPr>
          <w:p w14:paraId="6416F424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Probable</w:t>
            </w:r>
          </w:p>
        </w:tc>
        <w:tc>
          <w:tcPr>
            <w:tcW w:w="411" w:type="pct"/>
            <w:vMerge/>
            <w:vAlign w:val="center"/>
            <w:hideMark/>
          </w:tcPr>
          <w:p w14:paraId="5FA0E5FD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</w:p>
        </w:tc>
      </w:tr>
      <w:tr w:rsidR="00202A26" w:rsidRPr="00AE2CF5" w14:paraId="4B2B211C" w14:textId="77777777" w:rsidTr="00417D8D">
        <w:trPr>
          <w:trHeight w:val="2480"/>
          <w:jc w:val="center"/>
        </w:trPr>
        <w:tc>
          <w:tcPr>
            <w:tcW w:w="327" w:type="pct"/>
            <w:vMerge/>
            <w:vAlign w:val="center"/>
            <w:hideMark/>
          </w:tcPr>
          <w:p w14:paraId="404A2BE7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</w:p>
        </w:tc>
        <w:tc>
          <w:tcPr>
            <w:tcW w:w="263" w:type="pct"/>
            <w:vAlign w:val="center"/>
            <w:hideMark/>
          </w:tcPr>
          <w:p w14:paraId="78831A80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52, M, Nigeria</w:t>
            </w:r>
          </w:p>
        </w:tc>
        <w:tc>
          <w:tcPr>
            <w:tcW w:w="452" w:type="pct"/>
            <w:vMerge/>
            <w:vAlign w:val="center"/>
            <w:hideMark/>
          </w:tcPr>
          <w:p w14:paraId="589C9BAE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</w:p>
        </w:tc>
        <w:tc>
          <w:tcPr>
            <w:tcW w:w="420" w:type="pct"/>
            <w:vAlign w:val="center"/>
            <w:hideMark/>
          </w:tcPr>
          <w:p w14:paraId="0B0D53BB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DM</w:t>
            </w:r>
          </w:p>
        </w:tc>
        <w:tc>
          <w:tcPr>
            <w:tcW w:w="245" w:type="pct"/>
            <w:vAlign w:val="center"/>
            <w:hideMark/>
          </w:tcPr>
          <w:p w14:paraId="1951E788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500</w:t>
            </w:r>
          </w:p>
        </w:tc>
        <w:tc>
          <w:tcPr>
            <w:tcW w:w="400" w:type="pct"/>
            <w:vAlign w:val="center"/>
            <w:hideMark/>
          </w:tcPr>
          <w:p w14:paraId="762C0187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CS, capreomycin, prothionamide, levofloxacin, pyrazinamide and pyridoxine</w:t>
            </w:r>
          </w:p>
        </w:tc>
        <w:tc>
          <w:tcPr>
            <w:tcW w:w="397" w:type="pct"/>
            <w:vAlign w:val="center"/>
            <w:hideMark/>
          </w:tcPr>
          <w:p w14:paraId="11438FEE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Paranoid delusions, visual and acoustic hallucinations, disorganized speech ("talked irrationaly")</w:t>
            </w:r>
          </w:p>
        </w:tc>
        <w:tc>
          <w:tcPr>
            <w:tcW w:w="483" w:type="pct"/>
            <w:vAlign w:val="center"/>
            <w:hideMark/>
          </w:tcPr>
          <w:p w14:paraId="67F568E9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Social withdrawn, logorrhea, aggressive behavior (destructive, violent)</w:t>
            </w:r>
          </w:p>
        </w:tc>
        <w:tc>
          <w:tcPr>
            <w:tcW w:w="282" w:type="pct"/>
            <w:vAlign w:val="center"/>
            <w:hideMark/>
          </w:tcPr>
          <w:p w14:paraId="4CC6AF79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4</w:t>
            </w:r>
          </w:p>
        </w:tc>
        <w:tc>
          <w:tcPr>
            <w:tcW w:w="540" w:type="pct"/>
            <w:vAlign w:val="center"/>
            <w:hideMark/>
          </w:tcPr>
          <w:p w14:paraId="7D46A652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  <w:t>CS dose temporarly reduced (250 mg) and increased back; treatment with chlorpromazine (200 mg/d), risperidone (10 mg/d), haloperidol (10 mg/d)</w:t>
            </w:r>
          </w:p>
        </w:tc>
        <w:tc>
          <w:tcPr>
            <w:tcW w:w="416" w:type="pct"/>
            <w:vMerge/>
            <w:vAlign w:val="center"/>
            <w:hideMark/>
          </w:tcPr>
          <w:p w14:paraId="1A67912D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_tradnl"/>
              </w:rPr>
            </w:pPr>
          </w:p>
        </w:tc>
        <w:tc>
          <w:tcPr>
            <w:tcW w:w="365" w:type="pct"/>
            <w:vAlign w:val="center"/>
            <w:hideMark/>
          </w:tcPr>
          <w:p w14:paraId="123928B8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  <w:r w:rsidRPr="00AE2C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Probable</w:t>
            </w:r>
          </w:p>
        </w:tc>
        <w:tc>
          <w:tcPr>
            <w:tcW w:w="411" w:type="pct"/>
            <w:vMerge/>
            <w:vAlign w:val="center"/>
            <w:hideMark/>
          </w:tcPr>
          <w:p w14:paraId="35DBC541" w14:textId="77777777" w:rsidR="00202A26" w:rsidRPr="00AE2CF5" w:rsidRDefault="00202A26" w:rsidP="00E218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</w:pPr>
          </w:p>
        </w:tc>
      </w:tr>
    </w:tbl>
    <w:p w14:paraId="50A2087C" w14:textId="77777777" w:rsidR="00202A26" w:rsidRDefault="00202A26" w:rsidP="00202A26"/>
    <w:p w14:paraId="5484E67E" w14:textId="0CAB48E0" w:rsidR="00202A26" w:rsidRPr="00417D8D" w:rsidRDefault="00202A26" w:rsidP="00417D8D">
      <w:pPr>
        <w:sectPr w:rsidR="00202A26" w:rsidRPr="00417D8D" w:rsidSect="00AE2CF5">
          <w:footerReference w:type="even" r:id="rId8"/>
          <w:footerReference w:type="default" r:id="rId9"/>
          <w:pgSz w:w="16840" w:h="11900" w:orient="landscape"/>
          <w:pgMar w:top="1701" w:right="1417" w:bottom="1701" w:left="1417" w:header="708" w:footer="708" w:gutter="0"/>
          <w:cols w:space="708"/>
          <w:docGrid w:linePitch="360"/>
        </w:sectPr>
      </w:pPr>
      <w:r w:rsidRPr="00AE2CF5">
        <w:rPr>
          <w:rFonts w:ascii="Times New Roman" w:eastAsia="Times New Roman" w:hAnsi="Times New Roman" w:cs="Times New Roman"/>
          <w:color w:val="000000"/>
          <w:sz w:val="18"/>
          <w:szCs w:val="18"/>
          <w:lang w:eastAsia="es-ES_tradnl"/>
        </w:rPr>
        <w:t>Table 1 - Included case report studies and their characteristics. *Last alcohol consumption 9 weeks before admission; **Patient did not presented signs of alcohol dependancy or consumption before and during the CS therapy; ***Due to his renal infection, the patient had been drinking very little and was not intoxicated. Patient denied current alcohol dependancy; ****In case the Naranjo algorithm had not been described in the case reports, we calculated the score according to the information presented in the article.</w:t>
      </w:r>
      <w:r w:rsidRPr="00AE2CF5">
        <w:rPr>
          <w:rFonts w:ascii="Times New Roman" w:eastAsia="Times New Roman" w:hAnsi="Times New Roman" w:cs="Times New Roman"/>
          <w:color w:val="000000"/>
          <w:sz w:val="18"/>
          <w:szCs w:val="18"/>
          <w:lang w:eastAsia="es-ES_tradnl"/>
        </w:rPr>
        <w:br/>
        <w:t>Abbreviations: AoP: age of participant, ALT: Alanine aminotransferase, ATT: antitubercular treatment, AST: Aspartate aminotransferase, BPRS: brief psychiatric rating scale, BUN: blood urea nitrogen, CBC: complete blood count, cCT: cerebral computed tomography, CT: computed tomography, cMRI: cranial magnetic resonace imaging, CPK: creatinine phosphokinase, Cr: creatinine, CS: cycloserine, DM: diabetes mellitus, EEG: Electroencefalogram, ECG: Electrocardiogram, ESR: erythrocyte sedimentation rate, F: female, HAMD/HAMA: Hamilton depression scale/Hamilton anxiety scale; HCT: Hematocrit, Hb: Hemoglobin, HIV: Human immunodeficency virus, K: Potassium, LP: lumbar puncture,  LDH: Lactate dehydrogenase,  MRI: Magnetic resonace imaging, M: male, MDR-TB: multidrug-resistant tuberculosis, MDD: major depressive disorder, NMS: neuroleptic malignant syndrome, Na: Sodium, PAS: para-aminosalicylic acid, PMH: past medical history, T3: triiodothyronine, T4: thyroxine, TSH: thyroid-stimulating hormone, TB: tuberculosis, Rx: Radiography, YRMS: Young Mania Rating Scale.</w:t>
      </w:r>
    </w:p>
    <w:p w14:paraId="4F12FD2D" w14:textId="77777777" w:rsidR="0064022B" w:rsidRPr="00D512F5" w:rsidRDefault="0064022B" w:rsidP="00313391">
      <w:pPr>
        <w:spacing w:line="360" w:lineRule="auto"/>
        <w:jc w:val="both"/>
        <w:rPr>
          <w:rFonts w:ascii="Times New Roman" w:eastAsia="Times New Roman" w:hAnsi="Times New Roman" w:cs="Times New Roman"/>
        </w:rPr>
      </w:pPr>
    </w:p>
    <w:sectPr w:rsidR="0064022B" w:rsidRPr="00D512F5" w:rsidSect="002B7B6A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9A4DFF9" w14:textId="77777777" w:rsidR="0081345B" w:rsidRDefault="0081345B" w:rsidP="008F078A">
      <w:r>
        <w:separator/>
      </w:r>
    </w:p>
  </w:endnote>
  <w:endnote w:type="continuationSeparator" w:id="0">
    <w:p w14:paraId="491C9FDF" w14:textId="77777777" w:rsidR="0081345B" w:rsidRDefault="0081345B" w:rsidP="008F07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30813278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7EB1A21" w14:textId="49AB77E0" w:rsidR="008F078A" w:rsidRDefault="008F078A" w:rsidP="00CD0EF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12F6C354" w14:textId="77777777" w:rsidR="008F078A" w:rsidRDefault="008F078A" w:rsidP="008F078A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  <w:rFonts w:ascii="Times New Roman" w:hAnsi="Times New Roman" w:cs="Times New Roman"/>
      </w:rPr>
      <w:id w:val="214739181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8776966" w14:textId="5AF0B671" w:rsidR="008F078A" w:rsidRPr="008F078A" w:rsidRDefault="008F078A" w:rsidP="00CD0EF4">
        <w:pPr>
          <w:pStyle w:val="Footer"/>
          <w:framePr w:wrap="none" w:vAnchor="text" w:hAnchor="margin" w:xAlign="right" w:y="1"/>
          <w:rPr>
            <w:rStyle w:val="PageNumber"/>
            <w:rFonts w:ascii="Times New Roman" w:hAnsi="Times New Roman" w:cs="Times New Roman"/>
          </w:rPr>
        </w:pPr>
        <w:r w:rsidRPr="008F078A">
          <w:rPr>
            <w:rStyle w:val="PageNumber"/>
            <w:rFonts w:ascii="Times New Roman" w:hAnsi="Times New Roman" w:cs="Times New Roman"/>
          </w:rPr>
          <w:fldChar w:fldCharType="begin"/>
        </w:r>
        <w:r w:rsidRPr="008F078A">
          <w:rPr>
            <w:rStyle w:val="PageNumber"/>
            <w:rFonts w:ascii="Times New Roman" w:hAnsi="Times New Roman" w:cs="Times New Roman"/>
          </w:rPr>
          <w:instrText xml:space="preserve"> PAGE </w:instrText>
        </w:r>
        <w:r w:rsidRPr="008F078A">
          <w:rPr>
            <w:rStyle w:val="PageNumber"/>
            <w:rFonts w:ascii="Times New Roman" w:hAnsi="Times New Roman" w:cs="Times New Roman"/>
          </w:rPr>
          <w:fldChar w:fldCharType="separate"/>
        </w:r>
        <w:r w:rsidRPr="008F078A">
          <w:rPr>
            <w:rStyle w:val="PageNumber"/>
            <w:rFonts w:ascii="Times New Roman" w:hAnsi="Times New Roman" w:cs="Times New Roman"/>
            <w:noProof/>
          </w:rPr>
          <w:t>1</w:t>
        </w:r>
        <w:r w:rsidRPr="008F078A">
          <w:rPr>
            <w:rStyle w:val="PageNumber"/>
            <w:rFonts w:ascii="Times New Roman" w:hAnsi="Times New Roman" w:cs="Times New Roman"/>
          </w:rPr>
          <w:fldChar w:fldCharType="end"/>
        </w:r>
      </w:p>
    </w:sdtContent>
  </w:sdt>
  <w:p w14:paraId="43C05881" w14:textId="77777777" w:rsidR="008F078A" w:rsidRDefault="008F078A" w:rsidP="008F078A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BCCC25A" w14:textId="77777777" w:rsidR="0081345B" w:rsidRDefault="0081345B" w:rsidP="008F078A">
      <w:r>
        <w:separator/>
      </w:r>
    </w:p>
  </w:footnote>
  <w:footnote w:type="continuationSeparator" w:id="0">
    <w:p w14:paraId="3838B7AB" w14:textId="77777777" w:rsidR="0081345B" w:rsidRDefault="0081345B" w:rsidP="008F07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C4974DE"/>
    <w:multiLevelType w:val="hybridMultilevel"/>
    <w:tmpl w:val="93E2C6F8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EA1C18"/>
    <w:multiLevelType w:val="hybridMultilevel"/>
    <w:tmpl w:val="E4B0F086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6D406E3"/>
    <w:multiLevelType w:val="multilevel"/>
    <w:tmpl w:val="C16039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  <w:rPr>
        <w:b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022B"/>
    <w:rsid w:val="00006109"/>
    <w:rsid w:val="000077AC"/>
    <w:rsid w:val="00057A51"/>
    <w:rsid w:val="000D297B"/>
    <w:rsid w:val="000F4EF0"/>
    <w:rsid w:val="00130D15"/>
    <w:rsid w:val="001462DD"/>
    <w:rsid w:val="00153934"/>
    <w:rsid w:val="00186076"/>
    <w:rsid w:val="00196E45"/>
    <w:rsid w:val="001B64C0"/>
    <w:rsid w:val="001C34FF"/>
    <w:rsid w:val="001F6545"/>
    <w:rsid w:val="00202A26"/>
    <w:rsid w:val="0021716C"/>
    <w:rsid w:val="0022635B"/>
    <w:rsid w:val="002312F3"/>
    <w:rsid w:val="0023564E"/>
    <w:rsid w:val="002370E8"/>
    <w:rsid w:val="00251A21"/>
    <w:rsid w:val="0027035F"/>
    <w:rsid w:val="00287B2E"/>
    <w:rsid w:val="00287FC8"/>
    <w:rsid w:val="002B1CBF"/>
    <w:rsid w:val="002E471F"/>
    <w:rsid w:val="00300F1A"/>
    <w:rsid w:val="00313391"/>
    <w:rsid w:val="0033705E"/>
    <w:rsid w:val="00361709"/>
    <w:rsid w:val="00377A07"/>
    <w:rsid w:val="00392A30"/>
    <w:rsid w:val="003A4491"/>
    <w:rsid w:val="003D0CAF"/>
    <w:rsid w:val="003D78BC"/>
    <w:rsid w:val="003E02A6"/>
    <w:rsid w:val="00417D8D"/>
    <w:rsid w:val="00444221"/>
    <w:rsid w:val="004B17CA"/>
    <w:rsid w:val="004B1CC9"/>
    <w:rsid w:val="004B3381"/>
    <w:rsid w:val="004C049C"/>
    <w:rsid w:val="004C1A26"/>
    <w:rsid w:val="004E0AE6"/>
    <w:rsid w:val="004E1BF5"/>
    <w:rsid w:val="004F6311"/>
    <w:rsid w:val="004F7A34"/>
    <w:rsid w:val="00540E79"/>
    <w:rsid w:val="005951BB"/>
    <w:rsid w:val="005B2AFD"/>
    <w:rsid w:val="005C483F"/>
    <w:rsid w:val="00624390"/>
    <w:rsid w:val="00632913"/>
    <w:rsid w:val="0064022B"/>
    <w:rsid w:val="00646AC0"/>
    <w:rsid w:val="00651EEC"/>
    <w:rsid w:val="006603AF"/>
    <w:rsid w:val="00665277"/>
    <w:rsid w:val="00683779"/>
    <w:rsid w:val="00684D3F"/>
    <w:rsid w:val="006A3B83"/>
    <w:rsid w:val="006D05EA"/>
    <w:rsid w:val="006D1BC7"/>
    <w:rsid w:val="006E0E62"/>
    <w:rsid w:val="006E1DBE"/>
    <w:rsid w:val="006E5E6C"/>
    <w:rsid w:val="007266FC"/>
    <w:rsid w:val="0073146B"/>
    <w:rsid w:val="00733152"/>
    <w:rsid w:val="00746096"/>
    <w:rsid w:val="007554AB"/>
    <w:rsid w:val="00767376"/>
    <w:rsid w:val="00800D84"/>
    <w:rsid w:val="008030C5"/>
    <w:rsid w:val="008116AF"/>
    <w:rsid w:val="008122F3"/>
    <w:rsid w:val="0081345B"/>
    <w:rsid w:val="008936FD"/>
    <w:rsid w:val="008D6846"/>
    <w:rsid w:val="008D7A55"/>
    <w:rsid w:val="008F078A"/>
    <w:rsid w:val="00904E2F"/>
    <w:rsid w:val="009330CB"/>
    <w:rsid w:val="00947D52"/>
    <w:rsid w:val="00955E86"/>
    <w:rsid w:val="00966F89"/>
    <w:rsid w:val="009844A1"/>
    <w:rsid w:val="009905E2"/>
    <w:rsid w:val="009B6ED5"/>
    <w:rsid w:val="009C0A04"/>
    <w:rsid w:val="009C7499"/>
    <w:rsid w:val="009D0DA2"/>
    <w:rsid w:val="009E2925"/>
    <w:rsid w:val="009E4A60"/>
    <w:rsid w:val="009E6646"/>
    <w:rsid w:val="00A605F4"/>
    <w:rsid w:val="00A74E2B"/>
    <w:rsid w:val="00A81728"/>
    <w:rsid w:val="00A943DB"/>
    <w:rsid w:val="00AE5E56"/>
    <w:rsid w:val="00B24B74"/>
    <w:rsid w:val="00B52B0E"/>
    <w:rsid w:val="00B67FF6"/>
    <w:rsid w:val="00B77941"/>
    <w:rsid w:val="00B82A98"/>
    <w:rsid w:val="00BA7BF7"/>
    <w:rsid w:val="00BE0A47"/>
    <w:rsid w:val="00BF6728"/>
    <w:rsid w:val="00C13108"/>
    <w:rsid w:val="00C17BA4"/>
    <w:rsid w:val="00C204E8"/>
    <w:rsid w:val="00C2536A"/>
    <w:rsid w:val="00C41584"/>
    <w:rsid w:val="00C643F5"/>
    <w:rsid w:val="00C81676"/>
    <w:rsid w:val="00C84326"/>
    <w:rsid w:val="00CB2B72"/>
    <w:rsid w:val="00CC1CBE"/>
    <w:rsid w:val="00CE4EDC"/>
    <w:rsid w:val="00D254A1"/>
    <w:rsid w:val="00D45CA3"/>
    <w:rsid w:val="00D512F5"/>
    <w:rsid w:val="00D51F3B"/>
    <w:rsid w:val="00D55FB9"/>
    <w:rsid w:val="00D77757"/>
    <w:rsid w:val="00DA7B27"/>
    <w:rsid w:val="00DB12A7"/>
    <w:rsid w:val="00DC3DBF"/>
    <w:rsid w:val="00DE0514"/>
    <w:rsid w:val="00DE352A"/>
    <w:rsid w:val="00DF2AD5"/>
    <w:rsid w:val="00E05C4B"/>
    <w:rsid w:val="00E13B4E"/>
    <w:rsid w:val="00E143BA"/>
    <w:rsid w:val="00E3653C"/>
    <w:rsid w:val="00E45D8A"/>
    <w:rsid w:val="00E65BEF"/>
    <w:rsid w:val="00E91584"/>
    <w:rsid w:val="00EA2E18"/>
    <w:rsid w:val="00EF2212"/>
    <w:rsid w:val="00F252CE"/>
    <w:rsid w:val="00F26138"/>
    <w:rsid w:val="00F302FB"/>
    <w:rsid w:val="00F46480"/>
    <w:rsid w:val="00F83C96"/>
    <w:rsid w:val="00F94A75"/>
    <w:rsid w:val="00FA29DC"/>
    <w:rsid w:val="00FA5139"/>
    <w:rsid w:val="00FC6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DFCB9F"/>
  <w15:docId w15:val="{846CE10C-4F26-5945-9162-0B5679929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4"/>
        <w:szCs w:val="24"/>
        <w:lang w:val="en-US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Internetverknpfung">
    <w:name w:val="Internetverknüpfung"/>
    <w:basedOn w:val="DefaultParagraphFont"/>
    <w:uiPriority w:val="99"/>
    <w:unhideWhenUsed/>
    <w:rsid w:val="00761063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5D2E36"/>
    <w:pPr>
      <w:ind w:left="720"/>
      <w:contextualSpacing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Header">
    <w:name w:val="header"/>
    <w:basedOn w:val="Normal"/>
    <w:link w:val="HeaderChar"/>
    <w:uiPriority w:val="99"/>
    <w:unhideWhenUsed/>
    <w:rsid w:val="008F078A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F078A"/>
  </w:style>
  <w:style w:type="paragraph" w:styleId="Footer">
    <w:name w:val="footer"/>
    <w:basedOn w:val="Normal"/>
    <w:link w:val="FooterChar"/>
    <w:uiPriority w:val="99"/>
    <w:unhideWhenUsed/>
    <w:rsid w:val="008F078A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F078A"/>
  </w:style>
  <w:style w:type="character" w:styleId="PageNumber">
    <w:name w:val="page number"/>
    <w:basedOn w:val="DefaultParagraphFont"/>
    <w:uiPriority w:val="99"/>
    <w:semiHidden/>
    <w:unhideWhenUsed/>
    <w:rsid w:val="008F078A"/>
  </w:style>
  <w:style w:type="paragraph" w:customStyle="1" w:styleId="Bibliografa1">
    <w:name w:val="Bibliografía1"/>
    <w:basedOn w:val="Normal"/>
    <w:link w:val="BibliographyCar"/>
    <w:rsid w:val="00057A51"/>
    <w:pPr>
      <w:tabs>
        <w:tab w:val="left" w:pos="260"/>
      </w:tabs>
      <w:spacing w:after="240"/>
      <w:ind w:left="264" w:hanging="264"/>
    </w:pPr>
    <w:rPr>
      <w:rFonts w:ascii="Times New Roman" w:eastAsia="Times New Roman" w:hAnsi="Times New Roman" w:cs="Times New Roman"/>
    </w:rPr>
  </w:style>
  <w:style w:type="character" w:customStyle="1" w:styleId="BibliographyCar">
    <w:name w:val="Bibliography Car"/>
    <w:basedOn w:val="DefaultParagraphFont"/>
    <w:link w:val="Bibliografa1"/>
    <w:rsid w:val="00057A51"/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39"/>
    <w:rsid w:val="00202A26"/>
    <w:rPr>
      <w:rFonts w:asciiTheme="minorHAnsi" w:eastAsiaTheme="minorHAnsi" w:hAnsiTheme="minorHAnsi" w:cstheme="minorBidi"/>
      <w:lang w:val="es-PE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EFD7B9F0-BC09-CC4C-A2C4-F609EE090E69}">
  <we:reference id="wa200001011" version="1.2.0.0" store="de-DE" storeType="OMEX"/>
  <we:alternateReferences>
    <we:reference id="WA200001011" version="1.2.0.0" store="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VCIB8P/PX0AJ7Dgckwal74onTiA==">AMUW2mXthmgWIIKDHQl8s8b005pGkchGVzB3rN0wQ7RWvTFXHqkp5584/1iuDD87D24WqhUYG6s5VMepKclejudOcCJAdwKqJY+b4iDERI2qVKHJdf0nQaA=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10</Pages>
  <Words>2253</Words>
  <Characters>12846</Characters>
  <Application>Microsoft Office Word</Application>
  <DocSecurity>0</DocSecurity>
  <Lines>107</Lines>
  <Paragraphs>30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Bruno Pedraz</dc:creator>
  <cp:lastModifiedBy>Poonam Mutha</cp:lastModifiedBy>
  <cp:revision>16</cp:revision>
  <dcterms:created xsi:type="dcterms:W3CDTF">2022-11-06T14:21:00Z</dcterms:created>
  <dcterms:modified xsi:type="dcterms:W3CDTF">2022-11-07T06:43:00Z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documentId_1027</vt:lpwstr>
  </property>
  <property fmtid="{D5CDD505-2E9C-101B-9397-08002B2CF9AE}" pid="3" name="grammarly_documentContext">
    <vt:lpwstr>{"goals":[],"domain":"general","emotions":[],"dialect":"american"}</vt:lpwstr>
  </property>
  <property fmtid="{D5CDD505-2E9C-101B-9397-08002B2CF9AE}" pid="4" name="ZOTERO_PREF_1">
    <vt:lpwstr>&lt;data data-version="3" zotero-version="6.0.16"&gt;&lt;session id="8AHwDpfD"/&gt;&lt;style id="http://www.zotero.org/styles/vancouver" locale="en-US" hasBibliography="1" bibliographyStyleHasBeenSet="1"/&gt;&lt;prefs&gt;&lt;pref name="fieldType" value="Field"/&gt;&lt;pref name="automati</vt:lpwstr>
  </property>
  <property fmtid="{D5CDD505-2E9C-101B-9397-08002B2CF9AE}" pid="5" name="ZOTERO_PREF_2">
    <vt:lpwstr>cJournalAbbreviations" value="true"/&gt;&lt;/prefs&gt;&lt;/data&gt;</vt:lpwstr>
  </property>
</Properties>
</file>