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C07" w:rsidRPr="00083D64" w:rsidRDefault="00E80733" w:rsidP="00083D64">
      <w:pPr>
        <w:rPr>
          <w:rFonts w:ascii="Times New Roman" w:hAnsi="Times New Roman" w:cs="Times New Roman"/>
          <w:sz w:val="24"/>
          <w:szCs w:val="24"/>
        </w:rPr>
      </w:pPr>
      <w:r w:rsidRPr="00E80733">
        <w:rPr>
          <w:rFonts w:ascii="Times New Roman" w:hAnsi="Times New Roman" w:cs="Times New Roman"/>
          <w:b/>
          <w:sz w:val="24"/>
          <w:szCs w:val="24"/>
        </w:rPr>
        <w:t>Additional file 1</w:t>
      </w:r>
      <w:r w:rsidRPr="00E80733">
        <w:rPr>
          <w:rFonts w:ascii="Times New Roman" w:hAnsi="Times New Roman" w:cs="Times New Roman"/>
          <w:sz w:val="24"/>
          <w:szCs w:val="24"/>
        </w:rPr>
        <w:t>: Quality assessment result of the studies included in this meta-analysis</w:t>
      </w:r>
      <w:r w:rsidR="00434C07">
        <w:tab/>
      </w:r>
    </w:p>
    <w:tbl>
      <w:tblPr>
        <w:tblStyle w:val="TableGrid"/>
        <w:tblW w:w="15412" w:type="dxa"/>
        <w:tblInd w:w="-1062" w:type="dxa"/>
        <w:tblLayout w:type="fixed"/>
        <w:tblLook w:val="04A0" w:firstRow="1" w:lastRow="0" w:firstColumn="1" w:lastColumn="0" w:noHBand="0" w:noVBand="1"/>
      </w:tblPr>
      <w:tblGrid>
        <w:gridCol w:w="525"/>
        <w:gridCol w:w="2445"/>
        <w:gridCol w:w="990"/>
        <w:gridCol w:w="990"/>
        <w:gridCol w:w="990"/>
        <w:gridCol w:w="1260"/>
        <w:gridCol w:w="1260"/>
        <w:gridCol w:w="990"/>
        <w:gridCol w:w="1350"/>
        <w:gridCol w:w="1260"/>
        <w:gridCol w:w="990"/>
        <w:gridCol w:w="1350"/>
        <w:gridCol w:w="1012"/>
      </w:tblGrid>
      <w:tr w:rsidR="007A02BC" w:rsidRPr="007A02BC" w:rsidTr="00083D64">
        <w:trPr>
          <w:trHeight w:val="947"/>
        </w:trPr>
        <w:tc>
          <w:tcPr>
            <w:tcW w:w="525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F123E9" w:rsidRPr="007A02B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445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Study ID</w:t>
            </w:r>
          </w:p>
        </w:tc>
        <w:tc>
          <w:tcPr>
            <w:tcW w:w="990" w:type="dxa"/>
          </w:tcPr>
          <w:p w:rsidR="00294CF8" w:rsidRPr="007A02BC" w:rsidRDefault="001A00F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Represen</w:t>
            </w:r>
            <w:r w:rsidR="00083D64" w:rsidRPr="007A02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tation</w:t>
            </w:r>
            <w:proofErr w:type="spellEnd"/>
          </w:p>
        </w:tc>
        <w:tc>
          <w:tcPr>
            <w:tcW w:w="99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sampling</w:t>
            </w:r>
          </w:p>
        </w:tc>
        <w:tc>
          <w:tcPr>
            <w:tcW w:w="99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872F4" w:rsidRPr="007A02B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ndom selection</w:t>
            </w:r>
          </w:p>
        </w:tc>
        <w:tc>
          <w:tcPr>
            <w:tcW w:w="126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Non-response bias</w:t>
            </w:r>
          </w:p>
        </w:tc>
        <w:tc>
          <w:tcPr>
            <w:tcW w:w="126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Data collection</w:t>
            </w:r>
          </w:p>
        </w:tc>
        <w:tc>
          <w:tcPr>
            <w:tcW w:w="99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Case definition</w:t>
            </w:r>
          </w:p>
        </w:tc>
        <w:tc>
          <w:tcPr>
            <w:tcW w:w="1350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Reliability</w:t>
            </w:r>
            <w:r w:rsidR="00294CF8"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and validity</w:t>
            </w:r>
          </w:p>
        </w:tc>
        <w:tc>
          <w:tcPr>
            <w:tcW w:w="126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Method of data collection</w:t>
            </w:r>
          </w:p>
        </w:tc>
        <w:tc>
          <w:tcPr>
            <w:tcW w:w="990" w:type="dxa"/>
          </w:tcPr>
          <w:p w:rsidR="00294CF8" w:rsidRPr="007A02BC" w:rsidRDefault="00294CF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Prevalence period</w:t>
            </w:r>
          </w:p>
        </w:tc>
        <w:tc>
          <w:tcPr>
            <w:tcW w:w="1350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Numerator and </w:t>
            </w:r>
            <w:r w:rsidR="00294CF8" w:rsidRPr="007A02BC">
              <w:rPr>
                <w:rFonts w:ascii="Times New Roman" w:hAnsi="Times New Roman" w:cs="Times New Roman"/>
                <w:sz w:val="24"/>
                <w:szCs w:val="24"/>
              </w:rPr>
              <w:t>denominator</w:t>
            </w:r>
          </w:p>
        </w:tc>
        <w:tc>
          <w:tcPr>
            <w:tcW w:w="1012" w:type="dxa"/>
          </w:tcPr>
          <w:p w:rsidR="00294CF8" w:rsidRPr="007A02BC" w:rsidRDefault="00083D64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Summary </w:t>
            </w:r>
          </w:p>
        </w:tc>
      </w:tr>
      <w:tr w:rsidR="00083D64" w:rsidRPr="007A02BC" w:rsidTr="00083D64">
        <w:trPr>
          <w:trHeight w:val="413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5" w:type="dxa"/>
          </w:tcPr>
          <w:p w:rsidR="00294CF8" w:rsidRPr="007A02BC" w:rsidRDefault="00645F2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Soboka et al.2014</w:t>
            </w:r>
          </w:p>
        </w:tc>
        <w:tc>
          <w:tcPr>
            <w:tcW w:w="99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645F2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DE36E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E20C3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83D64" w:rsidRPr="007A02BC" w:rsidTr="00083D64">
        <w:trPr>
          <w:trHeight w:val="341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5" w:type="dxa"/>
          </w:tcPr>
          <w:p w:rsidR="00294CF8" w:rsidRPr="007A02BC" w:rsidRDefault="005156A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Bultum et al.2018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5156A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156A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5156A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5156A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83D64" w:rsidRPr="007A02BC" w:rsidTr="00083D64">
        <w:trPr>
          <w:trHeight w:val="350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5" w:type="dxa"/>
          </w:tcPr>
          <w:p w:rsidR="00294CF8" w:rsidRPr="007A02BC" w:rsidRDefault="00EB4A6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Duko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al.2019</w:t>
            </w:r>
          </w:p>
        </w:tc>
        <w:tc>
          <w:tcPr>
            <w:tcW w:w="990" w:type="dxa"/>
          </w:tcPr>
          <w:p w:rsidR="00294CF8" w:rsidRPr="007A02BC" w:rsidRDefault="00BE00B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83D64" w:rsidRPr="007A02BC" w:rsidTr="00083D64">
        <w:trPr>
          <w:trHeight w:val="350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5" w:type="dxa"/>
          </w:tcPr>
          <w:p w:rsidR="00294CF8" w:rsidRPr="007A02BC" w:rsidRDefault="00F22EE6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Segni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al.2017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5739C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83D64" w:rsidRPr="007A02BC" w:rsidTr="00083D64">
        <w:trPr>
          <w:trHeight w:val="440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5" w:type="dxa"/>
          </w:tcPr>
          <w:p w:rsidR="00294CF8" w:rsidRPr="007A02BC" w:rsidRDefault="002B4F1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Gebre.2019</w:t>
            </w:r>
          </w:p>
        </w:tc>
        <w:tc>
          <w:tcPr>
            <w:tcW w:w="990" w:type="dxa"/>
          </w:tcPr>
          <w:p w:rsidR="00294CF8" w:rsidRPr="007A02BC" w:rsidRDefault="00875157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875157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3479A2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294CF8" w:rsidRPr="007A02BC" w:rsidRDefault="002B4F1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2B4F1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2B4F1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294CF8" w:rsidRPr="007A02BC" w:rsidRDefault="002B4F18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294CF8" w:rsidRPr="007A02BC" w:rsidRDefault="003479A2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  <w:tr w:rsidR="00083D64" w:rsidRPr="007A02BC" w:rsidTr="00083D64">
        <w:trPr>
          <w:trHeight w:val="350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5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Egbe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al.2017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96674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83D64" w:rsidRPr="007A02BC" w:rsidTr="00083D64">
        <w:trPr>
          <w:trHeight w:val="341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5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Goar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al.2011</w:t>
            </w:r>
          </w:p>
        </w:tc>
        <w:tc>
          <w:tcPr>
            <w:tcW w:w="99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7C35F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FE404A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7C35F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83D64" w:rsidRPr="007A02BC" w:rsidTr="00083D64">
        <w:trPr>
          <w:trHeight w:val="278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5" w:type="dxa"/>
          </w:tcPr>
          <w:p w:rsidR="00294CF8" w:rsidRPr="007A02BC" w:rsidRDefault="0004503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Farley et al. 2010</w:t>
            </w:r>
          </w:p>
        </w:tc>
        <w:tc>
          <w:tcPr>
            <w:tcW w:w="99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294CF8" w:rsidRPr="007A02BC" w:rsidRDefault="00615229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615229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615229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C61B3C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615229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294CF8" w:rsidRPr="007A02BC" w:rsidRDefault="00615229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83D64" w:rsidRPr="007A02BC" w:rsidTr="00083D64">
        <w:trPr>
          <w:trHeight w:val="350"/>
        </w:trPr>
        <w:tc>
          <w:tcPr>
            <w:tcW w:w="525" w:type="dxa"/>
          </w:tcPr>
          <w:p w:rsidR="00294CF8" w:rsidRPr="007A02BC" w:rsidRDefault="003A7FF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45" w:type="dxa"/>
          </w:tcPr>
          <w:p w:rsidR="00294CF8" w:rsidRPr="007A02BC" w:rsidRDefault="0046607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Hahn et al.2018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46607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46607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94CF8" w:rsidRPr="007A02BC" w:rsidRDefault="00B56BD0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7A02BC" w:rsidRDefault="0046607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294CF8" w:rsidRPr="007A02BC" w:rsidRDefault="0046607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A02BC" w:rsidRPr="007A02BC" w:rsidTr="00083D64">
        <w:trPr>
          <w:trHeight w:val="251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Wandera et al.2015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02BC" w:rsidRPr="007A02BC" w:rsidTr="00083D64">
        <w:trPr>
          <w:trHeight w:val="350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Martinez et al.2008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02BC" w:rsidRPr="007A02BC" w:rsidTr="00083D64">
        <w:trPr>
          <w:trHeight w:val="350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Chishinga et al.2011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02BC" w:rsidRPr="007A02BC" w:rsidTr="00083D64">
        <w:trPr>
          <w:trHeight w:val="350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Nakimuli et al.2011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02BC" w:rsidRPr="007A02BC" w:rsidTr="00083D64">
        <w:trPr>
          <w:trHeight w:val="260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Kibera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 2017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A02BC" w:rsidRPr="007A02BC" w:rsidTr="00083D64">
        <w:trPr>
          <w:trHeight w:val="260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Kiunyu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A02BC" w:rsidRPr="007A02BC" w:rsidTr="00083D64">
        <w:trPr>
          <w:trHeight w:val="269"/>
        </w:trPr>
        <w:tc>
          <w:tcPr>
            <w:tcW w:w="525" w:type="dxa"/>
          </w:tcPr>
          <w:p w:rsidR="00083D64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45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Cichowit</w:t>
            </w:r>
            <w:proofErr w:type="spellEnd"/>
            <w:r w:rsidRPr="007A02BC">
              <w:rPr>
                <w:rFonts w:ascii="Times New Roman" w:hAnsi="Times New Roman" w:cs="Times New Roman"/>
                <w:sz w:val="24"/>
                <w:szCs w:val="24"/>
              </w:rPr>
              <w:t xml:space="preserve"> et al.2017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2" w:type="dxa"/>
          </w:tcPr>
          <w:p w:rsidR="00083D64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45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Cerruti et al.2016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45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Meyer et al.2008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D2502D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45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Morojele et al.2014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45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Medley et al.2014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45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Tang et al.2019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1C15" w:rsidRPr="007A02BC" w:rsidTr="00083D64">
        <w:trPr>
          <w:trHeight w:val="269"/>
        </w:trPr>
        <w:tc>
          <w:tcPr>
            <w:tcW w:w="525" w:type="dxa"/>
          </w:tcPr>
          <w:p w:rsidR="00351C15" w:rsidRPr="007A02BC" w:rsidRDefault="00351C15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45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Seth et al.2014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</w:tcPr>
          <w:p w:rsidR="00351C15" w:rsidRPr="007A02BC" w:rsidRDefault="001946A1" w:rsidP="00083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083D64" w:rsidRDefault="00083D64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3D64" w:rsidRDefault="00083D64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>Yes=1, No=0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5407A">
        <w:rPr>
          <w:rFonts w:ascii="Times New Roman" w:hAnsi="Times New Roman" w:cs="Times New Roman"/>
          <w:b/>
          <w:sz w:val="24"/>
          <w:szCs w:val="24"/>
        </w:rPr>
        <w:t>The overall risk of bias scored based on the number of high risk of bias per study;  a score of 8–10 indicating ‘low risk of bias and high quality study’,  a score of 5–7 implies ‘moderate risk’ of bias and quality and 0–4: ‘high risk of bias and low quality study’.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5407A">
        <w:rPr>
          <w:rFonts w:ascii="Times New Roman" w:hAnsi="Times New Roman" w:cs="Times New Roman"/>
          <w:b/>
          <w:sz w:val="24"/>
          <w:szCs w:val="24"/>
        </w:rPr>
        <w:t>Risk of bias assessment tool: Yes (low risk); No (high risk)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>1.</w:t>
      </w:r>
      <w:r w:rsidRPr="009C2F72">
        <w:rPr>
          <w:rFonts w:ascii="Times New Roman" w:hAnsi="Times New Roman" w:cs="Times New Roman"/>
          <w:b/>
          <w:sz w:val="24"/>
          <w:szCs w:val="24"/>
        </w:rPr>
        <w:t xml:space="preserve"> Representation</w:t>
      </w:r>
      <w:r w:rsidRPr="0085407A">
        <w:rPr>
          <w:rFonts w:ascii="Times New Roman" w:hAnsi="Times New Roman" w:cs="Times New Roman"/>
          <w:sz w:val="24"/>
          <w:szCs w:val="24"/>
        </w:rPr>
        <w:t>: Was the study population a close representation of the national population?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2. </w:t>
      </w:r>
      <w:r w:rsidRPr="009C2F72">
        <w:rPr>
          <w:rFonts w:ascii="Times New Roman" w:hAnsi="Times New Roman" w:cs="Times New Roman"/>
          <w:b/>
          <w:sz w:val="24"/>
          <w:szCs w:val="24"/>
        </w:rPr>
        <w:t>Sampling</w:t>
      </w:r>
      <w:r w:rsidRPr="0085407A">
        <w:rPr>
          <w:rFonts w:ascii="Times New Roman" w:hAnsi="Times New Roman" w:cs="Times New Roman"/>
          <w:sz w:val="24"/>
          <w:szCs w:val="24"/>
        </w:rPr>
        <w:t>: Was the sampling frame a true or close representation of the target population?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3. </w:t>
      </w:r>
      <w:r w:rsidRPr="009C2F72">
        <w:rPr>
          <w:rFonts w:ascii="Times New Roman" w:hAnsi="Times New Roman" w:cs="Times New Roman"/>
          <w:b/>
          <w:sz w:val="24"/>
          <w:szCs w:val="24"/>
        </w:rPr>
        <w:t>Random selection:</w:t>
      </w:r>
      <w:r w:rsidRPr="0085407A">
        <w:rPr>
          <w:rFonts w:ascii="Times New Roman" w:hAnsi="Times New Roman" w:cs="Times New Roman"/>
          <w:sz w:val="24"/>
          <w:szCs w:val="24"/>
        </w:rPr>
        <w:t xml:space="preserve"> Was some form of random selection used to select the sample OR was a census undertaken?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4. </w:t>
      </w:r>
      <w:r w:rsidRPr="009C2F72">
        <w:rPr>
          <w:rFonts w:ascii="Times New Roman" w:hAnsi="Times New Roman" w:cs="Times New Roman"/>
          <w:b/>
          <w:sz w:val="24"/>
          <w:szCs w:val="24"/>
        </w:rPr>
        <w:t>Non-response bias:</w:t>
      </w:r>
      <w:r w:rsidRPr="0085407A">
        <w:rPr>
          <w:rFonts w:ascii="Times New Roman" w:hAnsi="Times New Roman" w:cs="Times New Roman"/>
          <w:sz w:val="24"/>
          <w:szCs w:val="24"/>
        </w:rPr>
        <w:t xml:space="preserve"> Was the likelihood of non-response bias minimal?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5. </w:t>
      </w:r>
      <w:r w:rsidRPr="009C2F72">
        <w:rPr>
          <w:rFonts w:ascii="Times New Roman" w:hAnsi="Times New Roman" w:cs="Times New Roman"/>
          <w:b/>
          <w:sz w:val="24"/>
          <w:szCs w:val="24"/>
        </w:rPr>
        <w:t>Data collection</w:t>
      </w:r>
      <w:r w:rsidRPr="0085407A">
        <w:rPr>
          <w:rFonts w:ascii="Times New Roman" w:hAnsi="Times New Roman" w:cs="Times New Roman"/>
          <w:sz w:val="24"/>
          <w:szCs w:val="24"/>
        </w:rPr>
        <w:t>: Were data collected directly from the subjects?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6. </w:t>
      </w:r>
      <w:r w:rsidRPr="009C2F72">
        <w:rPr>
          <w:rFonts w:ascii="Times New Roman" w:hAnsi="Times New Roman" w:cs="Times New Roman"/>
          <w:b/>
          <w:sz w:val="24"/>
          <w:szCs w:val="24"/>
        </w:rPr>
        <w:t>Case definition</w:t>
      </w:r>
      <w:r w:rsidRPr="0085407A">
        <w:rPr>
          <w:rFonts w:ascii="Times New Roman" w:hAnsi="Times New Roman" w:cs="Times New Roman"/>
          <w:sz w:val="24"/>
          <w:szCs w:val="24"/>
        </w:rPr>
        <w:t>: Was an acceptable case definition used in the study?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7. </w:t>
      </w:r>
      <w:r w:rsidRPr="009C2F72">
        <w:rPr>
          <w:rFonts w:ascii="Times New Roman" w:hAnsi="Times New Roman" w:cs="Times New Roman"/>
          <w:b/>
          <w:sz w:val="24"/>
          <w:szCs w:val="24"/>
        </w:rPr>
        <w:t>Reliability and validity of study tool</w:t>
      </w:r>
      <w:r w:rsidRPr="0085407A">
        <w:rPr>
          <w:rFonts w:ascii="Times New Roman" w:hAnsi="Times New Roman" w:cs="Times New Roman"/>
          <w:sz w:val="24"/>
          <w:szCs w:val="24"/>
        </w:rPr>
        <w:t>: Was the study instrument that measured the parameter of interest show to have reliability and validity?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>8</w:t>
      </w:r>
      <w:r w:rsidRPr="009C2F72">
        <w:rPr>
          <w:rFonts w:ascii="Times New Roman" w:hAnsi="Times New Roman" w:cs="Times New Roman"/>
          <w:b/>
          <w:sz w:val="24"/>
          <w:szCs w:val="24"/>
        </w:rPr>
        <w:t>. Data collection</w:t>
      </w:r>
      <w:r w:rsidRPr="0085407A">
        <w:rPr>
          <w:rFonts w:ascii="Times New Roman" w:hAnsi="Times New Roman" w:cs="Times New Roman"/>
          <w:sz w:val="24"/>
          <w:szCs w:val="24"/>
        </w:rPr>
        <w:t>: Was the same mode of data collection used for all subjects?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9. </w:t>
      </w:r>
      <w:r w:rsidRPr="009C2F72">
        <w:rPr>
          <w:rFonts w:ascii="Times New Roman" w:hAnsi="Times New Roman" w:cs="Times New Roman"/>
          <w:b/>
          <w:sz w:val="24"/>
          <w:szCs w:val="24"/>
        </w:rPr>
        <w:t>Prevalence period</w:t>
      </w:r>
      <w:r w:rsidRPr="0085407A">
        <w:rPr>
          <w:rFonts w:ascii="Times New Roman" w:hAnsi="Times New Roman" w:cs="Times New Roman"/>
          <w:sz w:val="24"/>
          <w:szCs w:val="24"/>
        </w:rPr>
        <w:t>: Was the length of the prevalence period for the parameter of interest appropriate?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10. </w:t>
      </w:r>
      <w:r w:rsidRPr="009C2F72">
        <w:rPr>
          <w:rFonts w:ascii="Times New Roman" w:hAnsi="Times New Roman" w:cs="Times New Roman"/>
          <w:b/>
          <w:sz w:val="24"/>
          <w:szCs w:val="24"/>
        </w:rPr>
        <w:t>Numerators and denominators</w:t>
      </w:r>
      <w:r w:rsidRPr="0085407A">
        <w:rPr>
          <w:rFonts w:ascii="Times New Roman" w:hAnsi="Times New Roman" w:cs="Times New Roman"/>
          <w:sz w:val="24"/>
          <w:szCs w:val="24"/>
        </w:rPr>
        <w:t>: Were the numerator(s) and denominator(s) for the parameter of interest appropriate?</w:t>
      </w:r>
    </w:p>
    <w:p w:rsidR="0085407A" w:rsidRPr="0085407A" w:rsidRDefault="0085407A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Pr="0085407A" w:rsidRDefault="0085407A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85407A" w:rsidRP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434C07" w:rsidRPr="00434C07" w:rsidRDefault="00434C07" w:rsidP="00E80733">
      <w:pPr>
        <w:jc w:val="both"/>
      </w:pPr>
    </w:p>
    <w:p w:rsidR="006872F4" w:rsidRPr="00434C07" w:rsidRDefault="006872F4" w:rsidP="00E80733">
      <w:pPr>
        <w:jc w:val="both"/>
      </w:pPr>
    </w:p>
    <w:sectPr w:rsidR="006872F4" w:rsidRPr="00434C07" w:rsidSect="00294CF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C07"/>
    <w:rsid w:val="00045035"/>
    <w:rsid w:val="00083D64"/>
    <w:rsid w:val="000E0EED"/>
    <w:rsid w:val="00145AC1"/>
    <w:rsid w:val="001946A1"/>
    <w:rsid w:val="001A00F6"/>
    <w:rsid w:val="00294CF8"/>
    <w:rsid w:val="002B4F18"/>
    <w:rsid w:val="002C24D1"/>
    <w:rsid w:val="002D37A4"/>
    <w:rsid w:val="003479A2"/>
    <w:rsid w:val="00351C15"/>
    <w:rsid w:val="003A7FFD"/>
    <w:rsid w:val="00434C07"/>
    <w:rsid w:val="00466075"/>
    <w:rsid w:val="00470371"/>
    <w:rsid w:val="005156A6"/>
    <w:rsid w:val="005739C1"/>
    <w:rsid w:val="005C77BF"/>
    <w:rsid w:val="00615229"/>
    <w:rsid w:val="00645F2C"/>
    <w:rsid w:val="00685BFA"/>
    <w:rsid w:val="006872F4"/>
    <w:rsid w:val="006945B1"/>
    <w:rsid w:val="00714DBE"/>
    <w:rsid w:val="00753C98"/>
    <w:rsid w:val="00782F57"/>
    <w:rsid w:val="007A02BC"/>
    <w:rsid w:val="007C35F1"/>
    <w:rsid w:val="0085407A"/>
    <w:rsid w:val="00872823"/>
    <w:rsid w:val="00875157"/>
    <w:rsid w:val="008B068F"/>
    <w:rsid w:val="0092381F"/>
    <w:rsid w:val="0096674D"/>
    <w:rsid w:val="009C2F72"/>
    <w:rsid w:val="009C6380"/>
    <w:rsid w:val="009E20C3"/>
    <w:rsid w:val="00A1773E"/>
    <w:rsid w:val="00B56BD0"/>
    <w:rsid w:val="00BE00B6"/>
    <w:rsid w:val="00C61B3C"/>
    <w:rsid w:val="00C838A4"/>
    <w:rsid w:val="00CE3BD8"/>
    <w:rsid w:val="00D2502D"/>
    <w:rsid w:val="00D67682"/>
    <w:rsid w:val="00DE36EC"/>
    <w:rsid w:val="00E1108D"/>
    <w:rsid w:val="00E80733"/>
    <w:rsid w:val="00EB4A6D"/>
    <w:rsid w:val="00F123E9"/>
    <w:rsid w:val="00F22EE6"/>
    <w:rsid w:val="00FE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56</cp:revision>
  <dcterms:created xsi:type="dcterms:W3CDTF">2019-12-08T08:22:00Z</dcterms:created>
  <dcterms:modified xsi:type="dcterms:W3CDTF">2020-03-24T07:17:00Z</dcterms:modified>
</cp:coreProperties>
</file>