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ED01" w14:textId="77777777" w:rsidR="00E77F7D" w:rsidRDefault="00E77F7D" w:rsidP="00E77F7D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C2B1C">
        <w:rPr>
          <w:rFonts w:ascii="Times New Roman" w:hAnsi="Times New Roman"/>
          <w:b/>
          <w:sz w:val="24"/>
          <w:szCs w:val="24"/>
        </w:rPr>
        <w:t>Appendix 1.</w:t>
      </w:r>
      <w:r>
        <w:rPr>
          <w:rFonts w:ascii="Times New Roman" w:hAnsi="Times New Roman"/>
          <w:b/>
          <w:sz w:val="24"/>
          <w:szCs w:val="24"/>
        </w:rPr>
        <w:t xml:space="preserve"> Statements in Round 1 and 2 of the Delphi Survey</w:t>
      </w:r>
    </w:p>
    <w:p w14:paraId="13A58109" w14:textId="0F46ACD0" w:rsidR="0077405B" w:rsidRPr="0077405B" w:rsidRDefault="00E77F7D" w:rsidP="0077405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1E7F">
        <w:rPr>
          <w:rFonts w:ascii="Times New Roman" w:hAnsi="Times New Roman"/>
          <w:sz w:val="24"/>
          <w:szCs w:val="24"/>
        </w:rPr>
        <w:t xml:space="preserve">This table describes the 8 statements including modifications in italics and the percentage of agreement reached after each round. Consensus was considered reached if above 75%, and they </w:t>
      </w:r>
      <w:r>
        <w:rPr>
          <w:rFonts w:ascii="Times New Roman" w:hAnsi="Times New Roman"/>
          <w:sz w:val="24"/>
          <w:szCs w:val="24"/>
        </w:rPr>
        <w:t>are presented</w:t>
      </w:r>
      <w:r w:rsidRPr="00EC1E7F">
        <w:rPr>
          <w:rFonts w:ascii="Times New Roman" w:hAnsi="Times New Roman"/>
          <w:sz w:val="24"/>
          <w:szCs w:val="24"/>
        </w:rPr>
        <w:t xml:space="preserve"> in bold.</w:t>
      </w:r>
    </w:p>
    <w:tbl>
      <w:tblPr>
        <w:tblStyle w:val="TableGrid"/>
        <w:tblW w:w="5292" w:type="pct"/>
        <w:tblInd w:w="-30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7274"/>
        <w:gridCol w:w="849"/>
      </w:tblGrid>
      <w:tr w:rsidR="00E77F7D" w:rsidRPr="00675452" w14:paraId="0197E5DE" w14:textId="77777777" w:rsidTr="005E45F7">
        <w:trPr>
          <w:trHeight w:val="535"/>
        </w:trPr>
        <w:tc>
          <w:tcPr>
            <w:tcW w:w="72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1FD9EB6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u w:val="single"/>
              </w:rPr>
              <w:t>Statement 1</w:t>
            </w:r>
          </w:p>
        </w:tc>
        <w:tc>
          <w:tcPr>
            <w:tcW w:w="382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9BE8D86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1: There is a strong body of evidence supporting the use of opioid sparing techniques.</w:t>
            </w:r>
          </w:p>
          <w:p w14:paraId="5E482C9D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E46232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72.4%</w:t>
            </w:r>
          </w:p>
        </w:tc>
      </w:tr>
      <w:tr w:rsidR="00E77F7D" w:rsidRPr="00675452" w14:paraId="384ECAF3" w14:textId="77777777" w:rsidTr="005E45F7">
        <w:trPr>
          <w:trHeight w:val="270"/>
        </w:trPr>
        <w:tc>
          <w:tcPr>
            <w:tcW w:w="72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5A36FD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9" w:type="pct"/>
            <w:tcBorders>
              <w:bottom w:val="single" w:sz="18" w:space="0" w:color="auto"/>
            </w:tcBorders>
            <w:vAlign w:val="center"/>
          </w:tcPr>
          <w:p w14:paraId="0EFC4A60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2: Statement unmodified.</w:t>
            </w:r>
          </w:p>
        </w:tc>
        <w:tc>
          <w:tcPr>
            <w:tcW w:w="44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FBE083B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79.3%</w:t>
            </w:r>
          </w:p>
        </w:tc>
      </w:tr>
      <w:tr w:rsidR="00E77F7D" w:rsidRPr="00675452" w14:paraId="451100E5" w14:textId="77777777" w:rsidTr="005E45F7">
        <w:trPr>
          <w:trHeight w:val="519"/>
        </w:trPr>
        <w:tc>
          <w:tcPr>
            <w:tcW w:w="72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1CCAE82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u w:val="single"/>
              </w:rPr>
              <w:t>Statement 2</w:t>
            </w:r>
          </w:p>
        </w:tc>
        <w:tc>
          <w:tcPr>
            <w:tcW w:w="3829" w:type="pct"/>
            <w:tcBorders>
              <w:top w:val="single" w:sz="18" w:space="0" w:color="auto"/>
            </w:tcBorders>
            <w:vAlign w:val="center"/>
          </w:tcPr>
          <w:p w14:paraId="644F9015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1: Whether opioid sparing techniques may be cost effective is an important aspect for me.</w:t>
            </w:r>
          </w:p>
        </w:tc>
        <w:tc>
          <w:tcPr>
            <w:tcW w:w="44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B57742E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44.8%</w:t>
            </w:r>
          </w:p>
        </w:tc>
      </w:tr>
      <w:tr w:rsidR="00E77F7D" w:rsidRPr="00675452" w14:paraId="1AD8B742" w14:textId="77777777" w:rsidTr="005E45F7">
        <w:trPr>
          <w:trHeight w:val="267"/>
        </w:trPr>
        <w:tc>
          <w:tcPr>
            <w:tcW w:w="724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5C3885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9" w:type="pct"/>
            <w:vAlign w:val="center"/>
          </w:tcPr>
          <w:p w14:paraId="44F10C4D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2:</w:t>
            </w:r>
            <w:r w:rsidRPr="00AC2B1C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Pr="00AC2B1C">
              <w:rPr>
                <w:rFonts w:ascii="Times New Roman" w:hAnsi="Times New Roman"/>
                <w:sz w:val="24"/>
                <w:szCs w:val="24"/>
              </w:rPr>
              <w:t>Statement unmodified.</w:t>
            </w:r>
          </w:p>
        </w:tc>
        <w:tc>
          <w:tcPr>
            <w:tcW w:w="447" w:type="pct"/>
            <w:tcBorders>
              <w:right w:val="single" w:sz="18" w:space="0" w:color="auto"/>
            </w:tcBorders>
            <w:vAlign w:val="center"/>
          </w:tcPr>
          <w:p w14:paraId="6E71B279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51.7%</w:t>
            </w:r>
          </w:p>
        </w:tc>
      </w:tr>
      <w:tr w:rsidR="00E77F7D" w:rsidRPr="00675452" w14:paraId="336A2811" w14:textId="77777777" w:rsidTr="005E45F7">
        <w:trPr>
          <w:trHeight w:val="279"/>
        </w:trPr>
        <w:tc>
          <w:tcPr>
            <w:tcW w:w="72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FB16A7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u w:val="single"/>
              </w:rPr>
              <w:t>Statement 3</w:t>
            </w:r>
          </w:p>
        </w:tc>
        <w:tc>
          <w:tcPr>
            <w:tcW w:w="3829" w:type="pct"/>
            <w:tcBorders>
              <w:top w:val="single" w:sz="18" w:space="0" w:color="auto"/>
            </w:tcBorders>
            <w:vAlign w:val="center"/>
          </w:tcPr>
          <w:p w14:paraId="69A0B691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1: Whether opioid sparing techniques and/or multimodal analgesia is the norm in my context and/or recommended in the locally used guidelines is important in my practice.</w:t>
            </w:r>
          </w:p>
          <w:p w14:paraId="5588D7D4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DCCC338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82.6%</w:t>
            </w:r>
          </w:p>
        </w:tc>
      </w:tr>
      <w:tr w:rsidR="00E77F7D" w:rsidRPr="00675452" w14:paraId="7775D441" w14:textId="77777777" w:rsidTr="005E45F7">
        <w:trPr>
          <w:trHeight w:val="292"/>
        </w:trPr>
        <w:tc>
          <w:tcPr>
            <w:tcW w:w="72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8FDD3C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9" w:type="pct"/>
            <w:tcBorders>
              <w:bottom w:val="single" w:sz="18" w:space="0" w:color="auto"/>
            </w:tcBorders>
            <w:vAlign w:val="center"/>
          </w:tcPr>
          <w:p w14:paraId="4C26FE18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2: Statement unmodified.</w:t>
            </w:r>
          </w:p>
        </w:tc>
        <w:tc>
          <w:tcPr>
            <w:tcW w:w="44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EEEBA82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82.6%</w:t>
            </w:r>
          </w:p>
        </w:tc>
      </w:tr>
      <w:tr w:rsidR="00E77F7D" w:rsidRPr="00675452" w14:paraId="5F107C51" w14:textId="77777777" w:rsidTr="005E45F7">
        <w:trPr>
          <w:trHeight w:val="509"/>
        </w:trPr>
        <w:tc>
          <w:tcPr>
            <w:tcW w:w="72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E5CC94E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u w:val="single"/>
              </w:rPr>
              <w:t>Statement 4</w:t>
            </w:r>
          </w:p>
        </w:tc>
        <w:tc>
          <w:tcPr>
            <w:tcW w:w="3829" w:type="pct"/>
            <w:tcBorders>
              <w:top w:val="single" w:sz="18" w:space="0" w:color="auto"/>
            </w:tcBorders>
            <w:vAlign w:val="center"/>
          </w:tcPr>
          <w:p w14:paraId="48A3B3BD" w14:textId="77777777" w:rsidR="00E77F7D" w:rsidRPr="00AC2B1C" w:rsidRDefault="00E77F7D" w:rsidP="005E45F7">
            <w:pPr>
              <w:tabs>
                <w:tab w:val="left" w:pos="1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1: The lack of training on some techniques possibly useful in multimodal analgesia is a key reason why I, or colleagues I know, do not use it.</w:t>
            </w:r>
          </w:p>
          <w:p w14:paraId="4B3343FC" w14:textId="77777777" w:rsidR="00E77F7D" w:rsidRPr="00AC2B1C" w:rsidRDefault="00E77F7D" w:rsidP="005E45F7">
            <w:pPr>
              <w:tabs>
                <w:tab w:val="left" w:pos="1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8C3EAB9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68.9%</w:t>
            </w:r>
          </w:p>
        </w:tc>
      </w:tr>
      <w:tr w:rsidR="00E77F7D" w:rsidRPr="00675452" w14:paraId="13808D75" w14:textId="77777777" w:rsidTr="005E45F7">
        <w:trPr>
          <w:trHeight w:val="345"/>
        </w:trPr>
        <w:tc>
          <w:tcPr>
            <w:tcW w:w="724" w:type="pct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7E29B6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9" w:type="pct"/>
            <w:tcBorders>
              <w:bottom w:val="single" w:sz="18" w:space="0" w:color="auto"/>
            </w:tcBorders>
            <w:vAlign w:val="center"/>
          </w:tcPr>
          <w:p w14:paraId="0112EF62" w14:textId="77777777" w:rsidR="00E77F7D" w:rsidRPr="00AC2B1C" w:rsidRDefault="00E77F7D" w:rsidP="005E45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2: The lack of training/</w:t>
            </w:r>
            <w:r w:rsidRPr="00AC2B1C">
              <w:rPr>
                <w:rFonts w:ascii="Times New Roman" w:hAnsi="Times New Roman"/>
                <w:i/>
                <w:sz w:val="24"/>
                <w:szCs w:val="24"/>
              </w:rPr>
              <w:t>education</w:t>
            </w:r>
            <w:r w:rsidRPr="00AC2B1C">
              <w:rPr>
                <w:rFonts w:ascii="Times New Roman" w:hAnsi="Times New Roman"/>
                <w:sz w:val="24"/>
                <w:szCs w:val="24"/>
              </w:rPr>
              <w:t xml:space="preserve"> for some techniques possibly useful in multimodal analgesia is a key reason anaesthesiologists</w:t>
            </w:r>
            <w:r w:rsidRPr="00AC2B1C">
              <w:rPr>
                <w:rFonts w:ascii="Times New Roman" w:hAnsi="Times New Roman"/>
                <w:i/>
                <w:sz w:val="24"/>
                <w:szCs w:val="24"/>
              </w:rPr>
              <w:t xml:space="preserve"> may not</w:t>
            </w:r>
            <w:r w:rsidRPr="00AC2B1C">
              <w:rPr>
                <w:rFonts w:ascii="Times New Roman" w:hAnsi="Times New Roman"/>
                <w:sz w:val="24"/>
                <w:szCs w:val="24"/>
              </w:rPr>
              <w:t xml:space="preserve"> use it.</w:t>
            </w:r>
          </w:p>
          <w:p w14:paraId="4E7621EC" w14:textId="77777777" w:rsidR="00E77F7D" w:rsidRPr="00AC2B1C" w:rsidRDefault="00E77F7D" w:rsidP="005E45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right w:val="single" w:sz="18" w:space="0" w:color="auto"/>
            </w:tcBorders>
            <w:vAlign w:val="center"/>
          </w:tcPr>
          <w:p w14:paraId="250031BB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86.2%</w:t>
            </w:r>
          </w:p>
        </w:tc>
      </w:tr>
      <w:tr w:rsidR="00E77F7D" w:rsidRPr="00675452" w14:paraId="67F8116A" w14:textId="77777777" w:rsidTr="005E45F7">
        <w:trPr>
          <w:trHeight w:val="345"/>
        </w:trPr>
        <w:tc>
          <w:tcPr>
            <w:tcW w:w="72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BF6FA9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9" w:type="pct"/>
            <w:tcBorders>
              <w:bottom w:val="single" w:sz="18" w:space="0" w:color="auto"/>
            </w:tcBorders>
            <w:vAlign w:val="center"/>
          </w:tcPr>
          <w:p w14:paraId="5C2B7C09" w14:textId="77777777" w:rsidR="00E77F7D" w:rsidRPr="00AC2B1C" w:rsidRDefault="00E77F7D" w:rsidP="005E45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3: The lack of training/education for some techniques possibly useful in multimodal analgesia is a key reason anaesthesiologists may not use it.</w:t>
            </w:r>
          </w:p>
          <w:p w14:paraId="0B4256B7" w14:textId="77777777" w:rsidR="00E77F7D" w:rsidRPr="00AC2B1C" w:rsidRDefault="00E77F7D" w:rsidP="005E45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B055E1C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92.6%</w:t>
            </w:r>
          </w:p>
        </w:tc>
      </w:tr>
      <w:tr w:rsidR="00E77F7D" w:rsidRPr="00675452" w14:paraId="1E22C57C" w14:textId="77777777" w:rsidTr="005E45F7">
        <w:trPr>
          <w:trHeight w:val="332"/>
        </w:trPr>
        <w:tc>
          <w:tcPr>
            <w:tcW w:w="72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2C10705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u w:val="single"/>
              </w:rPr>
              <w:t>Statement 5</w:t>
            </w:r>
          </w:p>
        </w:tc>
        <w:tc>
          <w:tcPr>
            <w:tcW w:w="3829" w:type="pct"/>
            <w:tcBorders>
              <w:top w:val="single" w:sz="18" w:space="0" w:color="auto"/>
            </w:tcBorders>
            <w:vAlign w:val="center"/>
          </w:tcPr>
          <w:p w14:paraId="323719CB" w14:textId="77777777" w:rsidR="00E77F7D" w:rsidRPr="00AC2B1C" w:rsidRDefault="00E77F7D" w:rsidP="005E45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1: I feel confident in administering any opioid sparing technique I need.</w:t>
            </w:r>
          </w:p>
          <w:p w14:paraId="06E54576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4A662A3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75.8%</w:t>
            </w:r>
          </w:p>
        </w:tc>
      </w:tr>
      <w:tr w:rsidR="00E77F7D" w:rsidRPr="00675452" w14:paraId="34E51557" w14:textId="77777777" w:rsidTr="005E45F7">
        <w:trPr>
          <w:trHeight w:val="256"/>
        </w:trPr>
        <w:tc>
          <w:tcPr>
            <w:tcW w:w="72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6FED75A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9" w:type="pct"/>
            <w:tcBorders>
              <w:bottom w:val="single" w:sz="18" w:space="0" w:color="auto"/>
            </w:tcBorders>
            <w:vAlign w:val="center"/>
          </w:tcPr>
          <w:p w14:paraId="69985F1A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2: Statement unmodified.</w:t>
            </w:r>
          </w:p>
        </w:tc>
        <w:tc>
          <w:tcPr>
            <w:tcW w:w="44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854642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75.8%</w:t>
            </w:r>
          </w:p>
        </w:tc>
      </w:tr>
      <w:tr w:rsidR="00E77F7D" w:rsidRPr="00675452" w14:paraId="3A31C8A1" w14:textId="77777777" w:rsidTr="005E45F7">
        <w:trPr>
          <w:trHeight w:val="509"/>
        </w:trPr>
        <w:tc>
          <w:tcPr>
            <w:tcW w:w="72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706965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u w:val="single"/>
              </w:rPr>
              <w:t>Statement 6</w:t>
            </w:r>
          </w:p>
        </w:tc>
        <w:tc>
          <w:tcPr>
            <w:tcW w:w="3829" w:type="pct"/>
            <w:tcBorders>
              <w:top w:val="single" w:sz="18" w:space="0" w:color="auto"/>
            </w:tcBorders>
            <w:vAlign w:val="center"/>
          </w:tcPr>
          <w:p w14:paraId="1A8829C6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1: More specific guidelines for the application of multimodal analgesia will help my practice.</w:t>
            </w:r>
          </w:p>
        </w:tc>
        <w:tc>
          <w:tcPr>
            <w:tcW w:w="44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4B761D9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69.0%</w:t>
            </w:r>
          </w:p>
        </w:tc>
      </w:tr>
      <w:tr w:rsidR="00E77F7D" w:rsidRPr="00675452" w14:paraId="5CD10A79" w14:textId="77777777" w:rsidTr="005E45F7">
        <w:trPr>
          <w:trHeight w:val="293"/>
        </w:trPr>
        <w:tc>
          <w:tcPr>
            <w:tcW w:w="72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EA99A3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9" w:type="pct"/>
            <w:tcBorders>
              <w:bottom w:val="single" w:sz="18" w:space="0" w:color="auto"/>
            </w:tcBorders>
            <w:vAlign w:val="center"/>
          </w:tcPr>
          <w:p w14:paraId="1D14D131" w14:textId="77777777" w:rsidR="00E77F7D" w:rsidRPr="00AC2B1C" w:rsidRDefault="00E77F7D" w:rsidP="005E45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 xml:space="preserve">Round 2: </w:t>
            </w:r>
            <w:r w:rsidRPr="00AC2B1C">
              <w:rPr>
                <w:rFonts w:ascii="Times New Roman" w:hAnsi="Times New Roman"/>
                <w:i/>
                <w:sz w:val="24"/>
                <w:szCs w:val="24"/>
              </w:rPr>
              <w:t xml:space="preserve">Leadership and/or </w:t>
            </w:r>
            <w:r w:rsidRPr="00AC2B1C">
              <w:rPr>
                <w:rFonts w:ascii="Times New Roman" w:hAnsi="Times New Roman"/>
                <w:sz w:val="24"/>
                <w:szCs w:val="24"/>
              </w:rPr>
              <w:t>more specific guidelines for the application of multimodal analgesia will help my practice.</w:t>
            </w:r>
          </w:p>
          <w:p w14:paraId="42AA0983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03BAFB9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79.3%</w:t>
            </w:r>
          </w:p>
        </w:tc>
      </w:tr>
      <w:tr w:rsidR="00E77F7D" w:rsidRPr="00675452" w14:paraId="6DAD9AB4" w14:textId="77777777" w:rsidTr="005E45F7">
        <w:trPr>
          <w:trHeight w:val="543"/>
        </w:trPr>
        <w:tc>
          <w:tcPr>
            <w:tcW w:w="72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8B9B9F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u w:val="single"/>
              </w:rPr>
              <w:t>Statement 7</w:t>
            </w:r>
          </w:p>
        </w:tc>
        <w:tc>
          <w:tcPr>
            <w:tcW w:w="3829" w:type="pct"/>
            <w:tcBorders>
              <w:top w:val="single" w:sz="18" w:space="0" w:color="auto"/>
            </w:tcBorders>
            <w:vAlign w:val="center"/>
          </w:tcPr>
          <w:p w14:paraId="38DE1088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1: The use of multimodal analgesia, or opioid sparing techniques, is impractical in my practice (whatever the reason).</w:t>
            </w:r>
          </w:p>
        </w:tc>
        <w:tc>
          <w:tcPr>
            <w:tcW w:w="44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A2D0F38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75.9%</w:t>
            </w:r>
          </w:p>
        </w:tc>
      </w:tr>
      <w:tr w:rsidR="00E77F7D" w:rsidRPr="00675452" w14:paraId="00FBB9FE" w14:textId="77777777" w:rsidTr="005E45F7">
        <w:trPr>
          <w:trHeight w:val="386"/>
        </w:trPr>
        <w:tc>
          <w:tcPr>
            <w:tcW w:w="72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14D08B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9" w:type="pct"/>
            <w:tcBorders>
              <w:bottom w:val="single" w:sz="18" w:space="0" w:color="auto"/>
            </w:tcBorders>
            <w:vAlign w:val="center"/>
          </w:tcPr>
          <w:p w14:paraId="119146BB" w14:textId="77777777" w:rsidR="00E77F7D" w:rsidRPr="00AC2B1C" w:rsidRDefault="00E77F7D" w:rsidP="005E45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 xml:space="preserve">Round 2: The use of multimodal analgesia, or opioid sparing techniques, is impractical </w:t>
            </w:r>
            <w:r w:rsidRPr="00AC2B1C">
              <w:rPr>
                <w:rFonts w:ascii="Times New Roman" w:hAnsi="Times New Roman"/>
                <w:i/>
                <w:sz w:val="24"/>
                <w:szCs w:val="24"/>
              </w:rPr>
              <w:t xml:space="preserve">(time consuming/workload) </w:t>
            </w:r>
            <w:r w:rsidRPr="00AC2B1C">
              <w:rPr>
                <w:rFonts w:ascii="Times New Roman" w:hAnsi="Times New Roman"/>
                <w:sz w:val="24"/>
                <w:szCs w:val="24"/>
              </w:rPr>
              <w:t>in my practice (whatever the reason).</w:t>
            </w:r>
          </w:p>
          <w:p w14:paraId="0D532C6F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ADC5027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</w:rPr>
              <w:t>79.3%</w:t>
            </w:r>
          </w:p>
        </w:tc>
      </w:tr>
      <w:tr w:rsidR="00E77F7D" w:rsidRPr="00675452" w14:paraId="66AA480F" w14:textId="77777777" w:rsidTr="005E45F7">
        <w:trPr>
          <w:trHeight w:val="511"/>
        </w:trPr>
        <w:tc>
          <w:tcPr>
            <w:tcW w:w="72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1B063C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u w:val="single"/>
              </w:rPr>
              <w:t>Statement 8</w:t>
            </w:r>
          </w:p>
        </w:tc>
        <w:tc>
          <w:tcPr>
            <w:tcW w:w="3829" w:type="pct"/>
            <w:tcBorders>
              <w:top w:val="single" w:sz="18" w:space="0" w:color="auto"/>
            </w:tcBorders>
            <w:vAlign w:val="center"/>
          </w:tcPr>
          <w:p w14:paraId="2BCB1825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1: The lack of supply of certain analgesic agents restricts my practice of multimodal analgesia.</w:t>
            </w:r>
          </w:p>
        </w:tc>
        <w:tc>
          <w:tcPr>
            <w:tcW w:w="44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96A1B69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37.9%</w:t>
            </w:r>
          </w:p>
        </w:tc>
      </w:tr>
      <w:tr w:rsidR="00E77F7D" w:rsidRPr="00675452" w14:paraId="3F0D6800" w14:textId="77777777" w:rsidTr="005E45F7">
        <w:trPr>
          <w:trHeight w:val="548"/>
        </w:trPr>
        <w:tc>
          <w:tcPr>
            <w:tcW w:w="72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9B5B24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pct"/>
            <w:tcBorders>
              <w:bottom w:val="single" w:sz="18" w:space="0" w:color="auto"/>
            </w:tcBorders>
            <w:vAlign w:val="center"/>
          </w:tcPr>
          <w:p w14:paraId="3C0438F0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Round 2: Statement unmodified</w:t>
            </w:r>
          </w:p>
        </w:tc>
        <w:tc>
          <w:tcPr>
            <w:tcW w:w="44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9092642" w14:textId="77777777" w:rsidR="00E77F7D" w:rsidRPr="00AC2B1C" w:rsidRDefault="00E77F7D" w:rsidP="005E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B1C">
              <w:rPr>
                <w:rFonts w:ascii="Times New Roman" w:hAnsi="Times New Roman"/>
                <w:sz w:val="24"/>
                <w:szCs w:val="24"/>
              </w:rPr>
              <w:t>34.5%</w:t>
            </w:r>
          </w:p>
        </w:tc>
      </w:tr>
    </w:tbl>
    <w:p w14:paraId="005BA06B" w14:textId="77777777" w:rsidR="00E77F7D" w:rsidRDefault="00E77F7D" w:rsidP="00E77F7D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7717DC4" w14:textId="5FEDA50F" w:rsidR="00E77F7D" w:rsidRPr="0077405B" w:rsidRDefault="00E77F7D" w:rsidP="0077405B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C2B1C">
        <w:rPr>
          <w:rFonts w:ascii="Times New Roman" w:hAnsi="Times New Roman"/>
          <w:b/>
          <w:color w:val="000000" w:themeColor="text1"/>
          <w:sz w:val="24"/>
          <w:szCs w:val="24"/>
        </w:rPr>
        <w:t>Appendix 2: Panel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l</w:t>
      </w:r>
      <w:r w:rsidRPr="00AC2B1C">
        <w:rPr>
          <w:rFonts w:ascii="Times New Roman" w:hAnsi="Times New Roman"/>
          <w:b/>
          <w:color w:val="000000" w:themeColor="text1"/>
          <w:sz w:val="24"/>
          <w:szCs w:val="24"/>
        </w:rPr>
        <w:t>ist Profile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0"/>
        <w:gridCol w:w="5070"/>
      </w:tblGrid>
      <w:tr w:rsidR="00E77F7D" w:rsidRPr="00675452" w14:paraId="696520D5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27756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b/>
                <w:sz w:val="24"/>
                <w:szCs w:val="24"/>
                <w:lang w:val="en-SG"/>
              </w:rPr>
              <w:t>Areas of Interest (n = 51)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8DB63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</w:p>
        </w:tc>
      </w:tr>
      <w:tr w:rsidR="00E77F7D" w:rsidRPr="00675452" w14:paraId="42C51484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A96A3C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General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5D7E59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5 (9.8%)</w:t>
            </w:r>
          </w:p>
        </w:tc>
      </w:tr>
      <w:tr w:rsidR="00E77F7D" w:rsidRPr="00675452" w14:paraId="32574C95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0F348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Regional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1D724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5 (9.8%)</w:t>
            </w:r>
          </w:p>
        </w:tc>
      </w:tr>
      <w:tr w:rsidR="00E77F7D" w:rsidRPr="00675452" w14:paraId="65C2D118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1B510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Critical Care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C04D9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5 (9.8%)</w:t>
            </w:r>
          </w:p>
        </w:tc>
      </w:tr>
      <w:tr w:rsidR="00E77F7D" w:rsidRPr="00675452" w14:paraId="761324B3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DC84DE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Neuroanaesthesia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24238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4 (7.8%)</w:t>
            </w:r>
          </w:p>
        </w:tc>
      </w:tr>
      <w:tr w:rsidR="00E77F7D" w:rsidRPr="00675452" w14:paraId="51B3578A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3D65F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Cardiac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3D15B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4 (7.8%)</w:t>
            </w:r>
          </w:p>
        </w:tc>
      </w:tr>
      <w:tr w:rsidR="00E77F7D" w:rsidRPr="00675452" w14:paraId="01F33B6B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322DE9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Pain Medicine 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8293F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4 (7.8%)</w:t>
            </w:r>
          </w:p>
        </w:tc>
      </w:tr>
      <w:tr w:rsidR="00E77F7D" w:rsidRPr="00675452" w14:paraId="6E0570DD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B3011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Obstetric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FDEDC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2 (3.9%)</w:t>
            </w:r>
          </w:p>
        </w:tc>
      </w:tr>
      <w:tr w:rsidR="00E77F7D" w:rsidRPr="00675452" w14:paraId="6C2AD77E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7D168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Non-Operating Room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97E30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2 (3.9%)</w:t>
            </w:r>
          </w:p>
        </w:tc>
      </w:tr>
      <w:tr w:rsidR="00E77F7D" w:rsidRPr="00675452" w14:paraId="49C8AAB0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9F7BB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Education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19D9F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2 (3.9%)</w:t>
            </w:r>
          </w:p>
        </w:tc>
      </w:tr>
      <w:tr w:rsidR="00E77F7D" w:rsidRPr="00675452" w14:paraId="42494C5E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8F82E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Paediatric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5D92C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2 (3.9%)</w:t>
            </w:r>
          </w:p>
        </w:tc>
      </w:tr>
      <w:tr w:rsidR="00E77F7D" w:rsidRPr="00675452" w14:paraId="18E8A4BB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394C2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Malignant Hyperthermia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E8B73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2 (3.9%)</w:t>
            </w:r>
          </w:p>
        </w:tc>
      </w:tr>
      <w:tr w:rsidR="00E77F7D" w:rsidRPr="00675452" w14:paraId="3224EE48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44744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Orthopaedic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ED16C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  <w:t>2 (3.9%)</w:t>
            </w:r>
          </w:p>
        </w:tc>
      </w:tr>
      <w:tr w:rsidR="00E77F7D" w:rsidRPr="00675452" w14:paraId="0FCD4CE3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61606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Airway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7C42A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(1.9%)</w:t>
            </w:r>
          </w:p>
        </w:tc>
      </w:tr>
      <w:tr w:rsidR="00E77F7D" w:rsidRPr="00675452" w14:paraId="14CF700A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B5AD5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Burn Care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88A54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</w:t>
            </w:r>
          </w:p>
        </w:tc>
      </w:tr>
      <w:tr w:rsidR="00E77F7D" w:rsidRPr="00675452" w14:paraId="670BB295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9F9F5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Vascular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C73367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(1.9%)</w:t>
            </w:r>
          </w:p>
        </w:tc>
      </w:tr>
      <w:tr w:rsidR="00E77F7D" w:rsidRPr="00675452" w14:paraId="3875CC98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EF8DD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Opioid Free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DFDFF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(1.9%)</w:t>
            </w:r>
          </w:p>
        </w:tc>
      </w:tr>
      <w:tr w:rsidR="00E77F7D" w:rsidRPr="00675452" w14:paraId="3B60C187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6BC76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Quality and Safety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8BB28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(1.9%)</w:t>
            </w:r>
          </w:p>
        </w:tc>
      </w:tr>
      <w:tr w:rsidR="00E77F7D" w:rsidRPr="00675452" w14:paraId="60DFE8A3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D2346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Transfusion 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EF5FD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(1.9%)</w:t>
            </w:r>
          </w:p>
        </w:tc>
      </w:tr>
      <w:tr w:rsidR="00E77F7D" w:rsidRPr="00675452" w14:paraId="624C2479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CAD7A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Myopathies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7E940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</w:t>
            </w:r>
          </w:p>
        </w:tc>
      </w:tr>
      <w:tr w:rsidR="00E77F7D" w:rsidRPr="00675452" w14:paraId="636332DF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02946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Monitoring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C2ACF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(1.9%)</w:t>
            </w:r>
          </w:p>
        </w:tc>
      </w:tr>
      <w:tr w:rsidR="00E77F7D" w:rsidRPr="00675452" w14:paraId="7D1D4120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36F86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Cardiothoracic Anaesthesia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A51B3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(1.9%)</w:t>
            </w:r>
          </w:p>
        </w:tc>
      </w:tr>
      <w:tr w:rsidR="00E77F7D" w:rsidRPr="00675452" w14:paraId="6C6BA0F2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867A0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Cancer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C60D4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1 (1.9%)</w:t>
            </w:r>
          </w:p>
        </w:tc>
      </w:tr>
      <w:tr w:rsidR="00E77F7D" w:rsidRPr="00675452" w14:paraId="1E883A16" w14:textId="77777777" w:rsidTr="005E45F7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A4E62" w14:textId="77777777" w:rsidR="00E77F7D" w:rsidRPr="00AC2B1C" w:rsidRDefault="00E77F7D" w:rsidP="005E45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Unspecified 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E0A26" w14:textId="77777777" w:rsidR="00E77F7D" w:rsidRPr="00AC2B1C" w:rsidRDefault="00E77F7D" w:rsidP="005E45F7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en-SG"/>
              </w:rPr>
            </w:pPr>
            <w:r w:rsidRPr="00AC2B1C">
              <w:rPr>
                <w:rFonts w:ascii="Times New Roman" w:hAnsi="Times New Roman"/>
                <w:sz w:val="24"/>
                <w:szCs w:val="24"/>
                <w:lang w:val="en-SG"/>
              </w:rPr>
              <w:t>2 (3.9%)</w:t>
            </w:r>
          </w:p>
        </w:tc>
      </w:tr>
    </w:tbl>
    <w:p w14:paraId="346F7296" w14:textId="77777777" w:rsidR="00532EBD" w:rsidRPr="00E77F7D" w:rsidRDefault="00000000">
      <w:pPr>
        <w:rPr>
          <w:b/>
          <w:bCs/>
        </w:rPr>
      </w:pPr>
    </w:p>
    <w:sectPr w:rsidR="00532EBD" w:rsidRPr="00E77F7D" w:rsidSect="00430A9E">
      <w:footerReference w:type="even" r:id="rId4"/>
      <w:footerReference w:type="default" r:id="rId5"/>
      <w:pgSz w:w="11900" w:h="16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">
    <w:altName w:val="Avenir Roman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38757066"/>
      <w:docPartObj>
        <w:docPartGallery w:val="Page Numbers (Bottom of Page)"/>
        <w:docPartUnique/>
      </w:docPartObj>
    </w:sdtPr>
    <w:sdtContent>
      <w:p w14:paraId="50FA098E" w14:textId="77777777" w:rsidR="00430A9E" w:rsidRDefault="00000000" w:rsidP="00430A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4D7C88" w14:textId="77777777" w:rsidR="00430A9E" w:rsidRDefault="00000000" w:rsidP="00430A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7733" w14:textId="77777777" w:rsidR="00430A9E" w:rsidRDefault="00000000" w:rsidP="005834E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7D"/>
    <w:rsid w:val="00021FA4"/>
    <w:rsid w:val="000C0292"/>
    <w:rsid w:val="001224A4"/>
    <w:rsid w:val="00132E50"/>
    <w:rsid w:val="00133387"/>
    <w:rsid w:val="00143C54"/>
    <w:rsid w:val="0017185A"/>
    <w:rsid w:val="00185E94"/>
    <w:rsid w:val="001907FA"/>
    <w:rsid w:val="001C1331"/>
    <w:rsid w:val="001E0F6C"/>
    <w:rsid w:val="001F194B"/>
    <w:rsid w:val="00204886"/>
    <w:rsid w:val="002636A3"/>
    <w:rsid w:val="00274DDF"/>
    <w:rsid w:val="002A501D"/>
    <w:rsid w:val="002C5D09"/>
    <w:rsid w:val="002D0656"/>
    <w:rsid w:val="002E76DA"/>
    <w:rsid w:val="00325880"/>
    <w:rsid w:val="00344DD0"/>
    <w:rsid w:val="00345A8F"/>
    <w:rsid w:val="003555CF"/>
    <w:rsid w:val="003D50A2"/>
    <w:rsid w:val="003E42FB"/>
    <w:rsid w:val="003F6CF7"/>
    <w:rsid w:val="0040233E"/>
    <w:rsid w:val="0043794B"/>
    <w:rsid w:val="00484880"/>
    <w:rsid w:val="00497748"/>
    <w:rsid w:val="004B52F5"/>
    <w:rsid w:val="004B5329"/>
    <w:rsid w:val="004C0D0F"/>
    <w:rsid w:val="004D05BA"/>
    <w:rsid w:val="00512219"/>
    <w:rsid w:val="005846F5"/>
    <w:rsid w:val="00586EC6"/>
    <w:rsid w:val="005C192A"/>
    <w:rsid w:val="005F6132"/>
    <w:rsid w:val="006243D1"/>
    <w:rsid w:val="00633517"/>
    <w:rsid w:val="00657969"/>
    <w:rsid w:val="00660FE4"/>
    <w:rsid w:val="00676AF1"/>
    <w:rsid w:val="00696DA6"/>
    <w:rsid w:val="006B72BE"/>
    <w:rsid w:val="006F0E01"/>
    <w:rsid w:val="00764AB6"/>
    <w:rsid w:val="0077405B"/>
    <w:rsid w:val="0077598E"/>
    <w:rsid w:val="00792857"/>
    <w:rsid w:val="007C0353"/>
    <w:rsid w:val="007E4736"/>
    <w:rsid w:val="008208C6"/>
    <w:rsid w:val="008233BF"/>
    <w:rsid w:val="00847C3D"/>
    <w:rsid w:val="008741F8"/>
    <w:rsid w:val="00895264"/>
    <w:rsid w:val="008A0785"/>
    <w:rsid w:val="008A198F"/>
    <w:rsid w:val="008A40C5"/>
    <w:rsid w:val="008B572E"/>
    <w:rsid w:val="008C5F30"/>
    <w:rsid w:val="009178D2"/>
    <w:rsid w:val="00971FC5"/>
    <w:rsid w:val="00994AEC"/>
    <w:rsid w:val="009B45A8"/>
    <w:rsid w:val="00A5526A"/>
    <w:rsid w:val="00A64D15"/>
    <w:rsid w:val="00AB207E"/>
    <w:rsid w:val="00AC5506"/>
    <w:rsid w:val="00AC5881"/>
    <w:rsid w:val="00AE428B"/>
    <w:rsid w:val="00B2007E"/>
    <w:rsid w:val="00B34C20"/>
    <w:rsid w:val="00B426F4"/>
    <w:rsid w:val="00B53185"/>
    <w:rsid w:val="00BA7B46"/>
    <w:rsid w:val="00BB093A"/>
    <w:rsid w:val="00BC4D34"/>
    <w:rsid w:val="00C04527"/>
    <w:rsid w:val="00C25AD7"/>
    <w:rsid w:val="00C86F6D"/>
    <w:rsid w:val="00CC2427"/>
    <w:rsid w:val="00D15479"/>
    <w:rsid w:val="00D8363B"/>
    <w:rsid w:val="00DA3CAC"/>
    <w:rsid w:val="00DB43E8"/>
    <w:rsid w:val="00DD0360"/>
    <w:rsid w:val="00DE4209"/>
    <w:rsid w:val="00DF0E46"/>
    <w:rsid w:val="00E122FC"/>
    <w:rsid w:val="00E36B94"/>
    <w:rsid w:val="00E5238C"/>
    <w:rsid w:val="00E77F7D"/>
    <w:rsid w:val="00FA699B"/>
    <w:rsid w:val="00FC0C5E"/>
    <w:rsid w:val="00FC257C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E9565D"/>
  <w14:defaultImageDpi w14:val="32767"/>
  <w15:chartTrackingRefBased/>
  <w15:docId w15:val="{EB3451E8-4778-D14F-ADA7-35BF62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" w:eastAsiaTheme="minorHAnsi" w:hAnsi="Avenir" w:cs="Times New Roman"/>
        <w:color w:val="000000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77F7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4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24A4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eastAsia="en-GB"/>
    </w:rPr>
  </w:style>
  <w:style w:type="paragraph" w:styleId="ListParagraph">
    <w:name w:val="List Paragraph"/>
    <w:basedOn w:val="Normal"/>
    <w:uiPriority w:val="34"/>
    <w:qFormat/>
    <w:rsid w:val="001224A4"/>
    <w:pPr>
      <w:ind w:left="720"/>
      <w:contextualSpacing/>
    </w:pPr>
  </w:style>
  <w:style w:type="table" w:customStyle="1" w:styleId="LightList-Accent11">
    <w:name w:val="Light List - Accent 11"/>
    <w:basedOn w:val="TableNormal"/>
    <w:uiPriority w:val="61"/>
    <w:rsid w:val="00A64D15"/>
    <w:pPr>
      <w:spacing w:before="200" w:after="0" w:line="240" w:lineRule="auto"/>
    </w:pPr>
    <w:rPr>
      <w:rFonts w:asciiTheme="minorHAnsi" w:eastAsiaTheme="minorEastAsia" w:hAnsiTheme="minorHAnsi" w:cstheme="minorBidi"/>
      <w:color w:val="auto"/>
      <w:szCs w:val="22"/>
      <w:lang w:val="en-S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E77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F7D"/>
  </w:style>
  <w:style w:type="character" w:styleId="PageNumber">
    <w:name w:val="page number"/>
    <w:basedOn w:val="DefaultParagraphFont"/>
    <w:uiPriority w:val="99"/>
    <w:semiHidden/>
    <w:unhideWhenUsed/>
    <w:rsid w:val="00E77F7D"/>
  </w:style>
  <w:style w:type="table" w:styleId="TableGrid">
    <w:name w:val="Table Grid"/>
    <w:basedOn w:val="TableNormal"/>
    <w:uiPriority w:val="39"/>
    <w:rsid w:val="00E77F7D"/>
    <w:pPr>
      <w:spacing w:after="0" w:line="240" w:lineRule="auto"/>
    </w:pPr>
    <w:rPr>
      <w:rFonts w:asciiTheme="minorHAnsi" w:hAnsiTheme="minorHAnsi" w:cstheme="minorBidi"/>
      <w:color w:val="auto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77F7D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SNG, DANIEL DA (UG)</dc:creator>
  <cp:keywords/>
  <dc:description/>
  <cp:lastModifiedBy>SNG, DANIEL DA (UG)</cp:lastModifiedBy>
  <cp:revision>2</cp:revision>
  <dcterms:created xsi:type="dcterms:W3CDTF">2022-11-03T15:22:00Z</dcterms:created>
  <dcterms:modified xsi:type="dcterms:W3CDTF">2022-11-04T12:30:00Z</dcterms:modified>
</cp:coreProperties>
</file>