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38446F" w14:textId="77777777" w:rsidR="007B495E" w:rsidRPr="003C4B3C" w:rsidRDefault="007B495E" w:rsidP="007B495E">
      <w:pPr>
        <w:spacing w:line="360" w:lineRule="auto"/>
        <w:jc w:val="both"/>
        <w:rPr>
          <w:rFonts w:asciiTheme="majorBidi" w:hAnsiTheme="majorBidi" w:cstheme="majorBidi"/>
          <w:sz w:val="24"/>
          <w:szCs w:val="24"/>
        </w:rPr>
      </w:pPr>
      <w:r w:rsidRPr="003C4B3C">
        <w:rPr>
          <w:rFonts w:asciiTheme="majorBidi" w:hAnsiTheme="majorBidi" w:cstheme="majorBidi"/>
          <w:sz w:val="24"/>
          <w:szCs w:val="24"/>
        </w:rPr>
        <w:t>Th</w:t>
      </w:r>
      <w:r>
        <w:rPr>
          <w:rFonts w:asciiTheme="majorBidi" w:hAnsiTheme="majorBidi" w:cstheme="majorBidi"/>
          <w:sz w:val="24"/>
          <w:szCs w:val="24"/>
        </w:rPr>
        <w:t>is study</w:t>
      </w:r>
      <w:r w:rsidRPr="003C4B3C">
        <w:rPr>
          <w:rFonts w:asciiTheme="majorBidi" w:hAnsiTheme="majorBidi" w:cstheme="majorBidi"/>
          <w:sz w:val="24"/>
          <w:szCs w:val="24"/>
        </w:rPr>
        <w:t xml:space="preserve"> data demonstrates that notwithstanding DEA scheduling, SC usage continues to be a substantial public health concern</w:t>
      </w:r>
      <w:r>
        <w:rPr>
          <w:rFonts w:asciiTheme="majorBidi" w:hAnsiTheme="majorBidi" w:cstheme="majorBidi"/>
          <w:sz w:val="24"/>
          <w:szCs w:val="24"/>
        </w:rPr>
        <w:t xml:space="preserve"> in Egypt</w:t>
      </w:r>
      <w:r w:rsidRPr="003C4B3C">
        <w:rPr>
          <w:rFonts w:asciiTheme="majorBidi" w:hAnsiTheme="majorBidi" w:cstheme="majorBidi"/>
          <w:sz w:val="24"/>
          <w:szCs w:val="24"/>
        </w:rPr>
        <w:t>. The implications of long-term</w:t>
      </w:r>
      <w:r>
        <w:rPr>
          <w:rFonts w:asciiTheme="majorBidi" w:hAnsiTheme="majorBidi" w:cstheme="majorBidi"/>
          <w:sz w:val="24"/>
          <w:szCs w:val="24"/>
        </w:rPr>
        <w:t xml:space="preserve"> and </w:t>
      </w:r>
      <w:r w:rsidRPr="003C4B3C">
        <w:rPr>
          <w:rFonts w:asciiTheme="majorBidi" w:hAnsiTheme="majorBidi" w:cstheme="majorBidi"/>
          <w:sz w:val="24"/>
          <w:szCs w:val="24"/>
        </w:rPr>
        <w:t>everyday use are definitely emerging as a clinically serious medical concern mainly mental and cognitive impairment. The growing popularity of SCs underscores the urgent need for controlled studies to characterize and develop appropriate treatment techniques for dangers associated with both acute intoxication and chronic use</w:t>
      </w:r>
      <w:r>
        <w:rPr>
          <w:rFonts w:asciiTheme="majorBidi" w:hAnsiTheme="majorBidi" w:cstheme="majorBidi"/>
          <w:sz w:val="24"/>
          <w:szCs w:val="24"/>
        </w:rPr>
        <w:t xml:space="preserve"> of SC</w:t>
      </w:r>
      <w:r w:rsidRPr="003C4B3C">
        <w:rPr>
          <w:rFonts w:asciiTheme="majorBidi" w:hAnsiTheme="majorBidi" w:cstheme="majorBidi"/>
          <w:sz w:val="24"/>
          <w:szCs w:val="24"/>
        </w:rPr>
        <w:t>.</w:t>
      </w:r>
    </w:p>
    <w:p w14:paraId="66B77E35" w14:textId="77777777" w:rsidR="00C96B29" w:rsidRDefault="00C96B29"/>
    <w:sectPr w:rsidR="00C96B2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95E"/>
    <w:rsid w:val="004775D8"/>
    <w:rsid w:val="00500C78"/>
    <w:rsid w:val="007B495E"/>
    <w:rsid w:val="00C96B29"/>
  </w:rsids>
  <m:mathPr>
    <m:mathFont m:val="Cambria Math"/>
    <m:brkBin m:val="before"/>
    <m:brkBinSub m:val="--"/>
    <m:smallFrac m:val="0"/>
    <m:dispDef/>
    <m:lMargin m:val="0"/>
    <m:rMargin m:val="0"/>
    <m:defJc m:val="centerGroup"/>
    <m:wrapIndent m:val="1440"/>
    <m:intLim m:val="subSup"/>
    <m:naryLim m:val="undOvr"/>
  </m:mathPr>
  <w:themeFontLang w:val="en-EG" w:bidi="ar-SA"/>
  <w:clrSchemeMapping w:bg1="light1" w:t1="dark1" w:bg2="light2" w:t2="dark2" w:accent1="accent1" w:accent2="accent2" w:accent3="accent3" w:accent4="accent4" w:accent5="accent5" w:accent6="accent6" w:hyperlink="hyperlink" w:followedHyperlink="followedHyperlink"/>
  <w:decimalSymbol w:val="."/>
  <w:listSeparator w:val=","/>
  <w14:docId w14:val="2B0B5289"/>
  <w15:chartTrackingRefBased/>
  <w15:docId w15:val="{54D95FE9-BCAF-8348-A111-EACA8F06D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E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495E"/>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75</Words>
  <Characters>431</Characters>
  <Application>Microsoft Office Word</Application>
  <DocSecurity>0</DocSecurity>
  <Lines>3</Lines>
  <Paragraphs>1</Paragraphs>
  <ScaleCrop>false</ScaleCrop>
  <Company/>
  <LinksUpToDate>false</LinksUpToDate>
  <CharactersWithSpaces>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Zeinab el-nagar</dc:creator>
  <cp:keywords/>
  <dc:description/>
  <cp:lastModifiedBy>Zeinab el-nagar</cp:lastModifiedBy>
  <cp:revision>2</cp:revision>
  <dcterms:created xsi:type="dcterms:W3CDTF">2022-10-02T20:04:00Z</dcterms:created>
  <dcterms:modified xsi:type="dcterms:W3CDTF">2022-10-02T20:05:00Z</dcterms:modified>
</cp:coreProperties>
</file>