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05F354" w14:textId="7D39A322" w:rsidR="009B1FCD" w:rsidRDefault="0047563C">
      <w:pPr>
        <w:rPr>
          <w:rFonts w:ascii="Times New Roman" w:hAnsi="Times New Roman" w:cs="Times New Roman"/>
          <w:sz w:val="24"/>
          <w:szCs w:val="24"/>
        </w:rPr>
      </w:pPr>
      <w:r w:rsidRPr="0047563C">
        <w:rPr>
          <w:rFonts w:ascii="Times New Roman" w:hAnsi="Times New Roman" w:cs="Times New Roman"/>
          <w:sz w:val="24"/>
          <w:szCs w:val="24"/>
        </w:rPr>
        <w:t xml:space="preserve">Table </w:t>
      </w:r>
      <w:r w:rsidR="00546B8D">
        <w:rPr>
          <w:rFonts w:ascii="Times New Roman" w:hAnsi="Times New Roman" w:cs="Times New Roman" w:hint="eastAsia"/>
          <w:sz w:val="24"/>
          <w:szCs w:val="24"/>
        </w:rPr>
        <w:t>S</w:t>
      </w:r>
      <w:r w:rsidR="00AC5E27">
        <w:rPr>
          <w:rFonts w:ascii="Times New Roman" w:hAnsi="Times New Roman" w:cs="Times New Roman"/>
          <w:sz w:val="24"/>
          <w:szCs w:val="24"/>
        </w:rPr>
        <w:t>1</w:t>
      </w:r>
      <w:r w:rsidRPr="0047563C">
        <w:rPr>
          <w:rFonts w:ascii="Times New Roman" w:hAnsi="Times New Roman" w:cs="Times New Roman"/>
          <w:sz w:val="24"/>
          <w:szCs w:val="24"/>
        </w:rPr>
        <w:t>. Quality assessment for case-control studies with Newcastle - Ottawa Scale</w:t>
      </w:r>
      <w:r w:rsidR="00BA034D">
        <w:rPr>
          <w:rFonts w:ascii="Times New Roman" w:hAnsi="Times New Roman" w:cs="Times New Roman" w:hint="eastAsia"/>
          <w:sz w:val="24"/>
          <w:szCs w:val="24"/>
        </w:rPr>
        <w:t xml:space="preserve"> (NOS)</w:t>
      </w:r>
    </w:p>
    <w:tbl>
      <w:tblPr>
        <w:tblW w:w="5000" w:type="pct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2714"/>
        <w:gridCol w:w="1126"/>
        <w:gridCol w:w="1126"/>
        <w:gridCol w:w="1125"/>
        <w:gridCol w:w="1125"/>
        <w:gridCol w:w="1125"/>
        <w:gridCol w:w="1125"/>
        <w:gridCol w:w="1125"/>
        <w:gridCol w:w="1125"/>
        <w:gridCol w:w="2458"/>
      </w:tblGrid>
      <w:tr w:rsidR="005274CF" w:rsidRPr="005274CF" w14:paraId="0BA05CCD" w14:textId="77777777" w:rsidTr="005274CF">
        <w:trPr>
          <w:trHeight w:val="287"/>
        </w:trPr>
        <w:tc>
          <w:tcPr>
            <w:tcW w:w="95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54B2EF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Study</w:t>
            </w:r>
          </w:p>
        </w:tc>
        <w:tc>
          <w:tcPr>
            <w:tcW w:w="39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61575D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39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614AC7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39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7E6C6A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39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11FA38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Q4</w:t>
            </w:r>
          </w:p>
        </w:tc>
        <w:tc>
          <w:tcPr>
            <w:tcW w:w="39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B91CC6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Q5</w:t>
            </w:r>
          </w:p>
        </w:tc>
        <w:tc>
          <w:tcPr>
            <w:tcW w:w="39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919705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Q6</w:t>
            </w:r>
          </w:p>
        </w:tc>
        <w:tc>
          <w:tcPr>
            <w:tcW w:w="39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5B7269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Q7</w:t>
            </w:r>
          </w:p>
        </w:tc>
        <w:tc>
          <w:tcPr>
            <w:tcW w:w="39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40E696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Q8</w:t>
            </w:r>
          </w:p>
        </w:tc>
        <w:tc>
          <w:tcPr>
            <w:tcW w:w="86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DAC40F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n (%) of stars / quality</w:t>
            </w:r>
          </w:p>
        </w:tc>
      </w:tr>
      <w:tr w:rsidR="005274CF" w:rsidRPr="005274CF" w14:paraId="3BB73181" w14:textId="77777777" w:rsidTr="005274CF">
        <w:trPr>
          <w:trHeight w:val="287"/>
        </w:trPr>
        <w:tc>
          <w:tcPr>
            <w:tcW w:w="957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14E6C9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Cury EZ, 2018</w:t>
            </w:r>
          </w:p>
        </w:tc>
        <w:tc>
          <w:tcPr>
            <w:tcW w:w="397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E67D58" w14:textId="68DF1CA0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636805" w14:textId="66EA9CC8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9A537F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81F426" w14:textId="3EE9A0E6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801472" w14:textId="43AFCC8B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9D2D8E" w14:textId="1709CB39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E9A01E" w14:textId="5EB72F72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B0585E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3AF433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6 (66.7%) / Moderate</w:t>
            </w:r>
          </w:p>
        </w:tc>
      </w:tr>
      <w:tr w:rsidR="005274CF" w:rsidRPr="005274CF" w14:paraId="7EE774D2" w14:textId="77777777" w:rsidTr="005274CF">
        <w:trPr>
          <w:trHeight w:val="287"/>
        </w:trPr>
        <w:tc>
          <w:tcPr>
            <w:tcW w:w="957" w:type="pct"/>
            <w:shd w:val="clear" w:color="auto" w:fill="auto"/>
            <w:noWrap/>
            <w:vAlign w:val="center"/>
            <w:hideMark/>
          </w:tcPr>
          <w:p w14:paraId="7DF2E7B1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Cutler CW, 1999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6AAF7C97" w14:textId="133C462F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694BA078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1557FFDA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6BFF0304" w14:textId="35DE93BD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3123B2D4" w14:textId="5D9E0CEF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41904AF4" w14:textId="5B0EA1E4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5798479C" w14:textId="62B031D2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080004C4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pct"/>
            <w:shd w:val="clear" w:color="auto" w:fill="auto"/>
            <w:noWrap/>
            <w:vAlign w:val="center"/>
            <w:hideMark/>
          </w:tcPr>
          <w:p w14:paraId="03C3858F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5 (55.6%) / Moderate</w:t>
            </w:r>
          </w:p>
        </w:tc>
      </w:tr>
      <w:tr w:rsidR="005274CF" w:rsidRPr="005274CF" w14:paraId="698E275C" w14:textId="77777777" w:rsidTr="005274CF">
        <w:trPr>
          <w:trHeight w:val="287"/>
        </w:trPr>
        <w:tc>
          <w:tcPr>
            <w:tcW w:w="957" w:type="pct"/>
            <w:shd w:val="clear" w:color="auto" w:fill="auto"/>
            <w:noWrap/>
            <w:vAlign w:val="center"/>
            <w:hideMark/>
          </w:tcPr>
          <w:p w14:paraId="10798D22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Doraiswamy S, 2017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22281A1C" w14:textId="332D895C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777E65F5" w14:textId="6C431F5B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471A5446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581FED66" w14:textId="1284A407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5BE35871" w14:textId="4E7721F6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3BC4C097" w14:textId="09DE1652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061D3D05" w14:textId="4705E082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2ABAAC54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pct"/>
            <w:shd w:val="clear" w:color="auto" w:fill="auto"/>
            <w:noWrap/>
            <w:vAlign w:val="center"/>
            <w:hideMark/>
          </w:tcPr>
          <w:p w14:paraId="5671DF3E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6 (66.7%) / Moderate</w:t>
            </w:r>
          </w:p>
        </w:tc>
      </w:tr>
      <w:tr w:rsidR="005274CF" w:rsidRPr="005274CF" w14:paraId="466D04AF" w14:textId="77777777" w:rsidTr="005274CF">
        <w:trPr>
          <w:trHeight w:val="287"/>
        </w:trPr>
        <w:tc>
          <w:tcPr>
            <w:tcW w:w="957" w:type="pct"/>
            <w:shd w:val="clear" w:color="auto" w:fill="auto"/>
            <w:noWrap/>
            <w:vAlign w:val="center"/>
            <w:hideMark/>
          </w:tcPr>
          <w:p w14:paraId="0D88EC76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Fentoglu O, 2009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58E41DE4" w14:textId="79DC9C34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425BA86B" w14:textId="7587EF0D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5158DC9F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5914B21A" w14:textId="1AC391EA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0A017055" w14:textId="4CBF054F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743F1B08" w14:textId="2021E59A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33FCFDEA" w14:textId="64034581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0BA5C52A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pct"/>
            <w:shd w:val="clear" w:color="auto" w:fill="auto"/>
            <w:noWrap/>
            <w:vAlign w:val="center"/>
            <w:hideMark/>
          </w:tcPr>
          <w:p w14:paraId="718996D9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7 (77.8%) / High</w:t>
            </w:r>
          </w:p>
        </w:tc>
      </w:tr>
      <w:tr w:rsidR="005274CF" w:rsidRPr="005274CF" w14:paraId="48C534A3" w14:textId="77777777" w:rsidTr="005274CF">
        <w:trPr>
          <w:trHeight w:val="287"/>
        </w:trPr>
        <w:tc>
          <w:tcPr>
            <w:tcW w:w="957" w:type="pct"/>
            <w:shd w:val="clear" w:color="auto" w:fill="auto"/>
            <w:noWrap/>
            <w:vAlign w:val="center"/>
            <w:hideMark/>
          </w:tcPr>
          <w:p w14:paraId="5F597F2B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Fentoglu O, 2011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07708D69" w14:textId="2D367420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03EDA122" w14:textId="4DA734B2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4E4B3A5E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370AF7A6" w14:textId="0DBAD524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3ACB6A6E" w14:textId="417F1689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28BED09C" w14:textId="13E77E66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3B55B18F" w14:textId="29670B74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6189A053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pct"/>
            <w:shd w:val="clear" w:color="auto" w:fill="auto"/>
            <w:noWrap/>
            <w:vAlign w:val="center"/>
            <w:hideMark/>
          </w:tcPr>
          <w:p w14:paraId="77D88723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6 (66.7%) / Moderate</w:t>
            </w:r>
          </w:p>
        </w:tc>
      </w:tr>
      <w:tr w:rsidR="005274CF" w:rsidRPr="005274CF" w14:paraId="03672EB9" w14:textId="77777777" w:rsidTr="005274CF">
        <w:trPr>
          <w:trHeight w:val="287"/>
        </w:trPr>
        <w:tc>
          <w:tcPr>
            <w:tcW w:w="957" w:type="pct"/>
            <w:shd w:val="clear" w:color="auto" w:fill="auto"/>
            <w:noWrap/>
            <w:vAlign w:val="center"/>
            <w:hideMark/>
          </w:tcPr>
          <w:p w14:paraId="508132D9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Fentoglu O, 2015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07887C50" w14:textId="3C4CBCFA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1A15B57F" w14:textId="35FFE096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4DE097F6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3C329581" w14:textId="22FBBA92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7B9E473B" w14:textId="3259BCB1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021FACAE" w14:textId="58FE1F7F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143047A3" w14:textId="4F7C5225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1B38E314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pct"/>
            <w:shd w:val="clear" w:color="auto" w:fill="auto"/>
            <w:noWrap/>
            <w:vAlign w:val="center"/>
            <w:hideMark/>
          </w:tcPr>
          <w:p w14:paraId="706C3CD8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6 (66.7%) / Moderate</w:t>
            </w:r>
          </w:p>
        </w:tc>
      </w:tr>
      <w:tr w:rsidR="005274CF" w:rsidRPr="005274CF" w14:paraId="246C025A" w14:textId="77777777" w:rsidTr="005274CF">
        <w:trPr>
          <w:trHeight w:val="287"/>
        </w:trPr>
        <w:tc>
          <w:tcPr>
            <w:tcW w:w="957" w:type="pct"/>
            <w:shd w:val="clear" w:color="auto" w:fill="auto"/>
            <w:noWrap/>
            <w:vAlign w:val="center"/>
            <w:hideMark/>
          </w:tcPr>
          <w:p w14:paraId="28781340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Fentoglu O, 2020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21873FE4" w14:textId="0D2F54B5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5CAAC5CC" w14:textId="5AB5B0F7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1E731740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404FBA8E" w14:textId="0F2F2582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4DB4BE4A" w14:textId="526408AD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29F4FB85" w14:textId="3F1B84B1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3661E09A" w14:textId="2997BBC9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63F25221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pct"/>
            <w:shd w:val="clear" w:color="auto" w:fill="auto"/>
            <w:noWrap/>
            <w:vAlign w:val="center"/>
            <w:hideMark/>
          </w:tcPr>
          <w:p w14:paraId="6245A230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7 (77.8%) / High</w:t>
            </w:r>
          </w:p>
        </w:tc>
      </w:tr>
      <w:tr w:rsidR="005274CF" w:rsidRPr="005274CF" w14:paraId="7BF10AC9" w14:textId="77777777" w:rsidTr="005274CF">
        <w:trPr>
          <w:trHeight w:val="287"/>
        </w:trPr>
        <w:tc>
          <w:tcPr>
            <w:tcW w:w="957" w:type="pct"/>
            <w:shd w:val="clear" w:color="auto" w:fill="auto"/>
            <w:noWrap/>
            <w:vAlign w:val="center"/>
            <w:hideMark/>
          </w:tcPr>
          <w:p w14:paraId="5EA2F449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Gao H, 2015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2C827A33" w14:textId="0BEA7EAF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2496BCAA" w14:textId="3DA03315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45D079D5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69DEC36F" w14:textId="0406C8FA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21FC581C" w14:textId="53B06673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68CCFB64" w14:textId="7914DE03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1AD527A3" w14:textId="0960A37B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7E5E58CD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pct"/>
            <w:shd w:val="clear" w:color="auto" w:fill="auto"/>
            <w:noWrap/>
            <w:vAlign w:val="center"/>
            <w:hideMark/>
          </w:tcPr>
          <w:p w14:paraId="0481A058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6 (66.7%) / Moderate</w:t>
            </w:r>
          </w:p>
        </w:tc>
      </w:tr>
      <w:tr w:rsidR="005274CF" w:rsidRPr="005274CF" w14:paraId="15850A14" w14:textId="77777777" w:rsidTr="005274CF">
        <w:trPr>
          <w:trHeight w:val="287"/>
        </w:trPr>
        <w:tc>
          <w:tcPr>
            <w:tcW w:w="957" w:type="pct"/>
            <w:shd w:val="clear" w:color="auto" w:fill="auto"/>
            <w:noWrap/>
            <w:vAlign w:val="center"/>
            <w:hideMark/>
          </w:tcPr>
          <w:p w14:paraId="6937B169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Golpasand HL, 2014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189DF4AB" w14:textId="6526FCC4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7EC010B2" w14:textId="7718566E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294D6EEE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1AA57A74" w14:textId="77E1D98D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59576D62" w14:textId="4C4201B9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0A0C401E" w14:textId="591C634C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13046783" w14:textId="55C54CAA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2B03D14D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pct"/>
            <w:shd w:val="clear" w:color="auto" w:fill="auto"/>
            <w:noWrap/>
            <w:vAlign w:val="center"/>
            <w:hideMark/>
          </w:tcPr>
          <w:p w14:paraId="4C81401A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6 (66.7%) / Moderate</w:t>
            </w:r>
          </w:p>
        </w:tc>
      </w:tr>
      <w:tr w:rsidR="005274CF" w:rsidRPr="005274CF" w14:paraId="7E1B1154" w14:textId="77777777" w:rsidTr="005274CF">
        <w:trPr>
          <w:trHeight w:val="287"/>
        </w:trPr>
        <w:tc>
          <w:tcPr>
            <w:tcW w:w="957" w:type="pct"/>
            <w:shd w:val="clear" w:color="auto" w:fill="auto"/>
            <w:noWrap/>
            <w:vAlign w:val="center"/>
            <w:hideMark/>
          </w:tcPr>
          <w:p w14:paraId="2BE05292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Hamissi J, 2011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57CC7272" w14:textId="5D7AB159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594F5D39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54B83D6E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3B198A1D" w14:textId="6114A302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5DD45C9D" w14:textId="7509F5FE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36F1EA52" w14:textId="1806A65E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79B72C38" w14:textId="0E707BCF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032857C9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pct"/>
            <w:shd w:val="clear" w:color="auto" w:fill="auto"/>
            <w:noWrap/>
            <w:vAlign w:val="center"/>
            <w:hideMark/>
          </w:tcPr>
          <w:p w14:paraId="3DBC5BD0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5 (55.6%) / Moderate</w:t>
            </w:r>
          </w:p>
        </w:tc>
      </w:tr>
      <w:tr w:rsidR="005274CF" w:rsidRPr="005274CF" w14:paraId="4AC404D6" w14:textId="77777777" w:rsidTr="005274CF">
        <w:trPr>
          <w:trHeight w:val="287"/>
        </w:trPr>
        <w:tc>
          <w:tcPr>
            <w:tcW w:w="957" w:type="pct"/>
            <w:shd w:val="clear" w:color="auto" w:fill="auto"/>
            <w:noWrap/>
            <w:vAlign w:val="center"/>
            <w:hideMark/>
          </w:tcPr>
          <w:p w14:paraId="6F74C165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Kalburgi V, 2014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6D2C1F86" w14:textId="1CA652F6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50C23DCE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46C9F7DB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4D36553D" w14:textId="53748B2D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3870E658" w14:textId="21CDE7FF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5E4187FF" w14:textId="7610C235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130B2D29" w14:textId="5D863D63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2ED04A79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pct"/>
            <w:shd w:val="clear" w:color="auto" w:fill="auto"/>
            <w:noWrap/>
            <w:vAlign w:val="center"/>
            <w:hideMark/>
          </w:tcPr>
          <w:p w14:paraId="07C5CFDD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5 (55.6%) / Moderate</w:t>
            </w:r>
          </w:p>
        </w:tc>
      </w:tr>
      <w:tr w:rsidR="005274CF" w:rsidRPr="005274CF" w14:paraId="78515DD9" w14:textId="77777777" w:rsidTr="005274CF">
        <w:trPr>
          <w:trHeight w:val="287"/>
        </w:trPr>
        <w:tc>
          <w:tcPr>
            <w:tcW w:w="957" w:type="pct"/>
            <w:shd w:val="clear" w:color="auto" w:fill="auto"/>
            <w:noWrap/>
            <w:vAlign w:val="center"/>
            <w:hideMark/>
          </w:tcPr>
          <w:p w14:paraId="5CFA5E62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Losche W, 2000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0C03AAE0" w14:textId="20240029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03BEFB9E" w14:textId="0FFF3DE5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50C77E44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1043D471" w14:textId="76DB7AF5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1539AF72" w14:textId="3B578E98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610C6B53" w14:textId="6F192501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347E30DC" w14:textId="4912420C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68253C5D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pct"/>
            <w:shd w:val="clear" w:color="auto" w:fill="auto"/>
            <w:noWrap/>
            <w:vAlign w:val="center"/>
            <w:hideMark/>
          </w:tcPr>
          <w:p w14:paraId="7789B0D2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6 (66.7%) / Moderate</w:t>
            </w:r>
          </w:p>
        </w:tc>
      </w:tr>
      <w:tr w:rsidR="005274CF" w:rsidRPr="005274CF" w14:paraId="4558CC6C" w14:textId="77777777" w:rsidTr="005274CF">
        <w:trPr>
          <w:trHeight w:val="287"/>
        </w:trPr>
        <w:tc>
          <w:tcPr>
            <w:tcW w:w="957" w:type="pct"/>
            <w:shd w:val="clear" w:color="auto" w:fill="auto"/>
            <w:noWrap/>
            <w:vAlign w:val="center"/>
            <w:hideMark/>
          </w:tcPr>
          <w:p w14:paraId="648A4DE2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Lutfioglu M,2017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28DAC147" w14:textId="31B651BF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6B358307" w14:textId="314E7969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7EF09342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6E4E4495" w14:textId="1AF60D26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4BAA00D7" w14:textId="360E2DF8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53EF038F" w14:textId="63A9942F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13685B6B" w14:textId="47C6FB59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2587E2E0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pct"/>
            <w:shd w:val="clear" w:color="auto" w:fill="auto"/>
            <w:noWrap/>
            <w:vAlign w:val="center"/>
            <w:hideMark/>
          </w:tcPr>
          <w:p w14:paraId="69177E65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6 (66.7%) / Moderate</w:t>
            </w:r>
          </w:p>
        </w:tc>
      </w:tr>
      <w:tr w:rsidR="005274CF" w:rsidRPr="005274CF" w14:paraId="42E6C9C3" w14:textId="77777777" w:rsidTr="005274CF">
        <w:trPr>
          <w:trHeight w:val="287"/>
        </w:trPr>
        <w:tc>
          <w:tcPr>
            <w:tcW w:w="957" w:type="pct"/>
            <w:shd w:val="clear" w:color="auto" w:fill="auto"/>
            <w:noWrap/>
            <w:vAlign w:val="center"/>
            <w:hideMark/>
          </w:tcPr>
          <w:p w14:paraId="7AA71C01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Machado AC, 2005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77EA4B38" w14:textId="5C5E0262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7254A318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3401C462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42D7B666" w14:textId="75F1D564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687D35E1" w14:textId="2C257889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2688D5E0" w14:textId="40DC7ED3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6A81C3BF" w14:textId="4CA694A9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0F3F5A45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pct"/>
            <w:shd w:val="clear" w:color="auto" w:fill="auto"/>
            <w:noWrap/>
            <w:vAlign w:val="center"/>
            <w:hideMark/>
          </w:tcPr>
          <w:p w14:paraId="0C76C16A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5 (55.6%) / Moderate</w:t>
            </w:r>
          </w:p>
        </w:tc>
      </w:tr>
      <w:tr w:rsidR="005274CF" w:rsidRPr="005274CF" w14:paraId="120CBC1D" w14:textId="77777777" w:rsidTr="005274CF">
        <w:trPr>
          <w:trHeight w:val="287"/>
        </w:trPr>
        <w:tc>
          <w:tcPr>
            <w:tcW w:w="957" w:type="pct"/>
            <w:shd w:val="clear" w:color="auto" w:fill="auto"/>
            <w:noWrap/>
            <w:vAlign w:val="center"/>
            <w:hideMark/>
          </w:tcPr>
          <w:p w14:paraId="2AD717E8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Moeintaghavi A, 2005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18BCDF7F" w14:textId="38C47B90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20D6D82A" w14:textId="7A580330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6D2F929B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55182BDC" w14:textId="37042E0C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1B5771F6" w14:textId="35A50992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04BBB872" w14:textId="4C45050A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309FAB3B" w14:textId="21A6DE8E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7878CAA6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pct"/>
            <w:shd w:val="clear" w:color="auto" w:fill="auto"/>
            <w:noWrap/>
            <w:vAlign w:val="center"/>
            <w:hideMark/>
          </w:tcPr>
          <w:p w14:paraId="4D0348CD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6 (66.7%) / Moderate</w:t>
            </w:r>
          </w:p>
        </w:tc>
      </w:tr>
      <w:tr w:rsidR="005274CF" w:rsidRPr="005274CF" w14:paraId="61E6509A" w14:textId="77777777" w:rsidTr="005274CF">
        <w:trPr>
          <w:trHeight w:val="287"/>
        </w:trPr>
        <w:tc>
          <w:tcPr>
            <w:tcW w:w="957" w:type="pct"/>
            <w:shd w:val="clear" w:color="auto" w:fill="auto"/>
            <w:noWrap/>
            <w:vAlign w:val="center"/>
            <w:hideMark/>
          </w:tcPr>
          <w:p w14:paraId="0D995DA2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Moghadam SA, 2015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4FA9D310" w14:textId="43E0F9F9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4112E407" w14:textId="18D51A7C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0CC2CADF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27ED76D3" w14:textId="52A064A3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5BF43DC3" w14:textId="6702CCF4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43F25C1F" w14:textId="79A816D1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43C4FBE3" w14:textId="1252F8FC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76FFF925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pct"/>
            <w:shd w:val="clear" w:color="auto" w:fill="auto"/>
            <w:noWrap/>
            <w:vAlign w:val="center"/>
            <w:hideMark/>
          </w:tcPr>
          <w:p w14:paraId="5505FDCC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6 (66.7%) / Moderate</w:t>
            </w:r>
          </w:p>
        </w:tc>
      </w:tr>
      <w:tr w:rsidR="005274CF" w:rsidRPr="005274CF" w14:paraId="31870712" w14:textId="77777777" w:rsidTr="005274CF">
        <w:trPr>
          <w:trHeight w:val="287"/>
        </w:trPr>
        <w:tc>
          <w:tcPr>
            <w:tcW w:w="957" w:type="pct"/>
            <w:shd w:val="clear" w:color="auto" w:fill="auto"/>
            <w:noWrap/>
            <w:vAlign w:val="center"/>
            <w:hideMark/>
          </w:tcPr>
          <w:p w14:paraId="5BAF0773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Monteiro AM, 2009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64BDA902" w14:textId="26E7C3BE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5B099096" w14:textId="3A01F1DF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18FCA2AF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2EF9E566" w14:textId="2023256A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43E23B05" w14:textId="6124F8F5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58FEF4CC" w14:textId="709ED8C9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480228F9" w14:textId="37CEB6CE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15EAC3C2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pct"/>
            <w:shd w:val="clear" w:color="auto" w:fill="auto"/>
            <w:noWrap/>
            <w:vAlign w:val="center"/>
            <w:hideMark/>
          </w:tcPr>
          <w:p w14:paraId="6A64A125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7 (77.8%) / High</w:t>
            </w:r>
          </w:p>
        </w:tc>
      </w:tr>
      <w:tr w:rsidR="005274CF" w:rsidRPr="005274CF" w14:paraId="5FA62452" w14:textId="77777777" w:rsidTr="005274CF">
        <w:trPr>
          <w:trHeight w:val="287"/>
        </w:trPr>
        <w:tc>
          <w:tcPr>
            <w:tcW w:w="957" w:type="pct"/>
            <w:shd w:val="clear" w:color="auto" w:fill="auto"/>
            <w:noWrap/>
            <w:vAlign w:val="center"/>
            <w:hideMark/>
          </w:tcPr>
          <w:p w14:paraId="24271655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Nibali L, 2007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0A9077B9" w14:textId="2F8A9671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634DBA90" w14:textId="6EE54E82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37FB15A8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367AA4B9" w14:textId="52E3E7B6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1A0E2D1E" w14:textId="200A85F3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2CE59E8F" w14:textId="7085D3F8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00009272" w14:textId="7EE33F52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30FEBF43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pct"/>
            <w:shd w:val="clear" w:color="auto" w:fill="auto"/>
            <w:noWrap/>
            <w:vAlign w:val="center"/>
            <w:hideMark/>
          </w:tcPr>
          <w:p w14:paraId="37FC2863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6 (66.7%) / Moderate</w:t>
            </w:r>
          </w:p>
        </w:tc>
      </w:tr>
      <w:tr w:rsidR="005274CF" w:rsidRPr="005274CF" w14:paraId="55627760" w14:textId="77777777" w:rsidTr="005274CF">
        <w:trPr>
          <w:trHeight w:val="287"/>
        </w:trPr>
        <w:tc>
          <w:tcPr>
            <w:tcW w:w="957" w:type="pct"/>
            <w:shd w:val="clear" w:color="auto" w:fill="auto"/>
            <w:noWrap/>
            <w:vAlign w:val="center"/>
            <w:hideMark/>
          </w:tcPr>
          <w:p w14:paraId="03CC4D23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Penumarthy S, 2013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4FB7E80B" w14:textId="1C7DEEB5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5D4DCDE7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0CE103F1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2F60F30B" w14:textId="4EBC8857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3558B334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26DFB34D" w14:textId="49383CF6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6EEE498A" w14:textId="21C4654F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468838A8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pct"/>
            <w:shd w:val="clear" w:color="auto" w:fill="auto"/>
            <w:noWrap/>
            <w:vAlign w:val="center"/>
            <w:hideMark/>
          </w:tcPr>
          <w:p w14:paraId="72F252E1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4 (44.4%) / Low</w:t>
            </w:r>
          </w:p>
        </w:tc>
      </w:tr>
      <w:tr w:rsidR="005274CF" w:rsidRPr="005274CF" w14:paraId="6FFB98FA" w14:textId="77777777" w:rsidTr="005274CF">
        <w:trPr>
          <w:trHeight w:val="287"/>
        </w:trPr>
        <w:tc>
          <w:tcPr>
            <w:tcW w:w="957" w:type="pct"/>
            <w:shd w:val="clear" w:color="auto" w:fill="auto"/>
            <w:noWrap/>
            <w:vAlign w:val="center"/>
            <w:hideMark/>
          </w:tcPr>
          <w:p w14:paraId="3D8A7E9C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Scardina GA, 2011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0527ED42" w14:textId="76C7A1CA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67C5B47F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26AA5CD5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70B8120C" w14:textId="280A5962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609938D0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71257779" w14:textId="7FEE4468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45655D16" w14:textId="4A4A6B16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5CB0DFD8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pct"/>
            <w:shd w:val="clear" w:color="auto" w:fill="auto"/>
            <w:noWrap/>
            <w:vAlign w:val="center"/>
            <w:hideMark/>
          </w:tcPr>
          <w:p w14:paraId="08884CEB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4 (44.4%) / Low</w:t>
            </w:r>
          </w:p>
        </w:tc>
      </w:tr>
      <w:tr w:rsidR="005274CF" w:rsidRPr="005274CF" w14:paraId="1ED3FAA6" w14:textId="77777777" w:rsidTr="005274CF">
        <w:trPr>
          <w:trHeight w:val="287"/>
        </w:trPr>
        <w:tc>
          <w:tcPr>
            <w:tcW w:w="957" w:type="pct"/>
            <w:shd w:val="clear" w:color="auto" w:fill="auto"/>
            <w:noWrap/>
            <w:vAlign w:val="center"/>
            <w:hideMark/>
          </w:tcPr>
          <w:p w14:paraId="2228A536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Shi D, 2006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0C56BBCC" w14:textId="7262151D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766F36E8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239A4C28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71686754" w14:textId="65CD67A1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4D5108B0" w14:textId="66A0B7E0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38C7157D" w14:textId="27600CA4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4890362D" w14:textId="48FE6F86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5F7B270D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pct"/>
            <w:shd w:val="clear" w:color="auto" w:fill="auto"/>
            <w:noWrap/>
            <w:vAlign w:val="center"/>
            <w:hideMark/>
          </w:tcPr>
          <w:p w14:paraId="1295FB3C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5 (55.6%) / Moderate</w:t>
            </w:r>
          </w:p>
        </w:tc>
      </w:tr>
      <w:tr w:rsidR="005274CF" w:rsidRPr="005274CF" w14:paraId="750EDF25" w14:textId="77777777" w:rsidTr="005274CF">
        <w:trPr>
          <w:trHeight w:val="287"/>
        </w:trPr>
        <w:tc>
          <w:tcPr>
            <w:tcW w:w="957" w:type="pct"/>
            <w:shd w:val="clear" w:color="auto" w:fill="auto"/>
            <w:noWrap/>
            <w:vAlign w:val="center"/>
            <w:hideMark/>
          </w:tcPr>
          <w:p w14:paraId="45438194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Shivakumar T, 2013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49CEEB59" w14:textId="513A8777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22279458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6372B3BB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4265FCE0" w14:textId="37050AC6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5DA30573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5214F214" w14:textId="2B161DB7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0897D94A" w14:textId="3974E18C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44778E33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pct"/>
            <w:shd w:val="clear" w:color="auto" w:fill="auto"/>
            <w:noWrap/>
            <w:vAlign w:val="center"/>
            <w:hideMark/>
          </w:tcPr>
          <w:p w14:paraId="39971BB6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4 (44.4%) / Low</w:t>
            </w:r>
          </w:p>
        </w:tc>
      </w:tr>
      <w:tr w:rsidR="005274CF" w:rsidRPr="005274CF" w14:paraId="262F1B54" w14:textId="77777777" w:rsidTr="005274CF">
        <w:trPr>
          <w:trHeight w:val="287"/>
        </w:trPr>
        <w:tc>
          <w:tcPr>
            <w:tcW w:w="957" w:type="pct"/>
            <w:shd w:val="clear" w:color="auto" w:fill="auto"/>
            <w:noWrap/>
            <w:vAlign w:val="center"/>
            <w:hideMark/>
          </w:tcPr>
          <w:p w14:paraId="569379F6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Sridhar R, 2009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72BAC561" w14:textId="3E75981C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0233137A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7C7EDEE5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2A3A0483" w14:textId="3AF4DFE0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0ECBCFD0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3BF01735" w14:textId="5221AC81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04B73263" w14:textId="6D03BFED" w:rsidR="005274CF" w:rsidRPr="005274CF" w:rsidRDefault="00406254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14:paraId="0314A32F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pct"/>
            <w:shd w:val="clear" w:color="auto" w:fill="auto"/>
            <w:noWrap/>
            <w:vAlign w:val="center"/>
            <w:hideMark/>
          </w:tcPr>
          <w:p w14:paraId="49C503C9" w14:textId="77777777" w:rsidR="005274CF" w:rsidRPr="005274CF" w:rsidRDefault="005274CF" w:rsidP="00527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4CF">
              <w:rPr>
                <w:rFonts w:ascii="Times New Roman" w:hAnsi="Times New Roman" w:cs="Times New Roman"/>
                <w:sz w:val="24"/>
                <w:szCs w:val="24"/>
              </w:rPr>
              <w:t>4 (44.4%) / Low</w:t>
            </w:r>
          </w:p>
        </w:tc>
      </w:tr>
    </w:tbl>
    <w:p w14:paraId="759B1C0F" w14:textId="1D634CDB" w:rsidR="00665ADB" w:rsidRPr="003F0F50" w:rsidRDefault="00BA034D" w:rsidP="00322B96">
      <w:pPr>
        <w:rPr>
          <w:rFonts w:ascii="Times New Roman" w:hAnsi="Times New Roman" w:cs="Times New Roman"/>
          <w:sz w:val="24"/>
          <w:szCs w:val="24"/>
        </w:rPr>
      </w:pPr>
      <w:r w:rsidRPr="00BA034D">
        <w:rPr>
          <w:rFonts w:ascii="Times New Roman" w:hAnsi="Times New Roman" w:cs="Times New Roman"/>
          <w:i/>
          <w:sz w:val="24"/>
          <w:szCs w:val="24"/>
        </w:rPr>
        <w:t>Note:</w:t>
      </w:r>
      <w:r>
        <w:rPr>
          <w:rFonts w:ascii="Times New Roman" w:hAnsi="Times New Roman" w:cs="Times New Roman" w:hint="eastAsia"/>
          <w:sz w:val="24"/>
          <w:szCs w:val="24"/>
        </w:rPr>
        <w:t xml:space="preserve"> NOS for </w:t>
      </w:r>
      <w:r w:rsidRPr="00BA034D">
        <w:rPr>
          <w:rFonts w:ascii="Times New Roman" w:hAnsi="Times New Roman" w:cs="Times New Roman"/>
          <w:sz w:val="24"/>
          <w:szCs w:val="24"/>
        </w:rPr>
        <w:t>case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BA034D">
        <w:rPr>
          <w:rFonts w:ascii="Times New Roman" w:hAnsi="Times New Roman" w:cs="Times New Roman"/>
          <w:sz w:val="24"/>
          <w:szCs w:val="24"/>
        </w:rPr>
        <w:t>control studies</w:t>
      </w:r>
      <w:r>
        <w:rPr>
          <w:rFonts w:ascii="Times New Roman" w:hAnsi="Times New Roman" w:cs="Times New Roman" w:hint="eastAsia"/>
          <w:sz w:val="24"/>
          <w:szCs w:val="24"/>
        </w:rPr>
        <w:t xml:space="preserve">: (Q1) </w:t>
      </w:r>
      <w:r w:rsidRPr="00BA034D">
        <w:rPr>
          <w:rFonts w:ascii="Times New Roman" w:hAnsi="Times New Roman" w:cs="Times New Roman"/>
          <w:sz w:val="24"/>
          <w:szCs w:val="24"/>
        </w:rPr>
        <w:t>Is the case definition adequate?</w:t>
      </w:r>
      <w:r>
        <w:rPr>
          <w:rFonts w:ascii="Times New Roman" w:hAnsi="Times New Roman" w:cs="Times New Roman" w:hint="eastAsia"/>
          <w:sz w:val="24"/>
          <w:szCs w:val="24"/>
        </w:rPr>
        <w:t xml:space="preserve"> (Q2) </w:t>
      </w:r>
      <w:r w:rsidRPr="00BA034D">
        <w:rPr>
          <w:rFonts w:ascii="Times New Roman" w:hAnsi="Times New Roman" w:cs="Times New Roman"/>
          <w:sz w:val="24"/>
          <w:szCs w:val="24"/>
        </w:rPr>
        <w:t>Representativeness of the cases</w:t>
      </w:r>
      <w:r>
        <w:rPr>
          <w:rFonts w:ascii="Times New Roman" w:hAnsi="Times New Roman" w:cs="Times New Roman" w:hint="eastAsia"/>
          <w:sz w:val="24"/>
          <w:szCs w:val="24"/>
        </w:rPr>
        <w:t xml:space="preserve"> (Q3) </w:t>
      </w:r>
      <w:r w:rsidRPr="00BA034D">
        <w:rPr>
          <w:rFonts w:ascii="Times New Roman" w:hAnsi="Times New Roman" w:cs="Times New Roman"/>
          <w:sz w:val="24"/>
          <w:szCs w:val="24"/>
        </w:rPr>
        <w:t>Selection of Controls</w:t>
      </w:r>
      <w:r>
        <w:rPr>
          <w:rFonts w:ascii="Times New Roman" w:hAnsi="Times New Roman" w:cs="Times New Roman" w:hint="eastAsia"/>
          <w:sz w:val="24"/>
          <w:szCs w:val="24"/>
        </w:rPr>
        <w:t xml:space="preserve"> (Q4) </w:t>
      </w:r>
      <w:r w:rsidRPr="00BA034D">
        <w:rPr>
          <w:rFonts w:ascii="Times New Roman" w:hAnsi="Times New Roman" w:cs="Times New Roman"/>
          <w:sz w:val="24"/>
          <w:szCs w:val="24"/>
        </w:rPr>
        <w:t>Definition of Controls</w:t>
      </w:r>
      <w:r>
        <w:rPr>
          <w:rFonts w:ascii="Times New Roman" w:hAnsi="Times New Roman" w:cs="Times New Roman" w:hint="eastAsia"/>
          <w:sz w:val="24"/>
          <w:szCs w:val="24"/>
        </w:rPr>
        <w:t xml:space="preserve"> (Q5) </w:t>
      </w:r>
      <w:r w:rsidRPr="00BA034D">
        <w:rPr>
          <w:rFonts w:ascii="Times New Roman" w:hAnsi="Times New Roman" w:cs="Times New Roman"/>
          <w:sz w:val="24"/>
          <w:szCs w:val="24"/>
        </w:rPr>
        <w:t>Comparability of cases and controls on the basis of the design or analysis</w:t>
      </w:r>
      <w:r>
        <w:rPr>
          <w:rFonts w:ascii="Times New Roman" w:hAnsi="Times New Roman" w:cs="Times New Roman" w:hint="eastAsia"/>
          <w:sz w:val="24"/>
          <w:szCs w:val="24"/>
        </w:rPr>
        <w:t xml:space="preserve"> (Q6)</w:t>
      </w:r>
      <w:r w:rsidRPr="00BA034D">
        <w:t xml:space="preserve"> </w:t>
      </w:r>
      <w:r w:rsidRPr="00BA034D">
        <w:rPr>
          <w:rFonts w:ascii="Times New Roman" w:hAnsi="Times New Roman" w:cs="Times New Roman"/>
          <w:sz w:val="24"/>
          <w:szCs w:val="24"/>
        </w:rPr>
        <w:t>Ascertainment of exposure</w:t>
      </w:r>
      <w:r>
        <w:rPr>
          <w:rFonts w:ascii="Times New Roman" w:hAnsi="Times New Roman" w:cs="Times New Roman" w:hint="eastAsia"/>
          <w:sz w:val="24"/>
          <w:szCs w:val="24"/>
        </w:rPr>
        <w:t xml:space="preserve"> (Q7) </w:t>
      </w:r>
      <w:r w:rsidRPr="00BA034D">
        <w:rPr>
          <w:rFonts w:ascii="Times New Roman" w:hAnsi="Times New Roman" w:cs="Times New Roman"/>
          <w:sz w:val="24"/>
          <w:szCs w:val="24"/>
        </w:rPr>
        <w:t>Same method of ascertainment for cases and controls</w:t>
      </w:r>
      <w:r>
        <w:rPr>
          <w:rFonts w:ascii="Times New Roman" w:hAnsi="Times New Roman" w:cs="Times New Roman" w:hint="eastAsia"/>
          <w:sz w:val="24"/>
          <w:szCs w:val="24"/>
        </w:rPr>
        <w:t xml:space="preserve"> (Q8) </w:t>
      </w:r>
      <w:r w:rsidRPr="00BA034D">
        <w:rPr>
          <w:rFonts w:ascii="Times New Roman" w:hAnsi="Times New Roman" w:cs="Times New Roman"/>
          <w:sz w:val="24"/>
          <w:szCs w:val="24"/>
        </w:rPr>
        <w:t>Non-Response rate</w:t>
      </w:r>
      <w:r>
        <w:rPr>
          <w:rFonts w:ascii="Times New Roman" w:hAnsi="Times New Roman" w:cs="Times New Roman" w:hint="eastAsia"/>
          <w:sz w:val="24"/>
          <w:szCs w:val="24"/>
        </w:rPr>
        <w:t>. A total of eight stars.</w:t>
      </w:r>
    </w:p>
    <w:sectPr w:rsidR="00665ADB" w:rsidRPr="003F0F50" w:rsidSect="00322B96">
      <w:pgSz w:w="16838" w:h="11906" w:orient="landscape"/>
      <w:pgMar w:top="1080" w:right="1440" w:bottom="108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BECD42" w14:textId="77777777" w:rsidR="003B2F36" w:rsidRDefault="003B2F36" w:rsidP="00C54E6A">
      <w:r>
        <w:separator/>
      </w:r>
    </w:p>
  </w:endnote>
  <w:endnote w:type="continuationSeparator" w:id="0">
    <w:p w14:paraId="2A98BFBD" w14:textId="77777777" w:rsidR="003B2F36" w:rsidRDefault="003B2F36" w:rsidP="00C54E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FD5F69" w14:textId="77777777" w:rsidR="003B2F36" w:rsidRDefault="003B2F36" w:rsidP="00C54E6A">
      <w:r>
        <w:separator/>
      </w:r>
    </w:p>
  </w:footnote>
  <w:footnote w:type="continuationSeparator" w:id="0">
    <w:p w14:paraId="0593C162" w14:textId="77777777" w:rsidR="003B2F36" w:rsidRDefault="003B2F36" w:rsidP="00C54E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7563C"/>
    <w:rsid w:val="000321A1"/>
    <w:rsid w:val="00173476"/>
    <w:rsid w:val="002C6A1C"/>
    <w:rsid w:val="002E1D23"/>
    <w:rsid w:val="00322B96"/>
    <w:rsid w:val="00372D79"/>
    <w:rsid w:val="00373789"/>
    <w:rsid w:val="003B2F36"/>
    <w:rsid w:val="003F0F50"/>
    <w:rsid w:val="00406254"/>
    <w:rsid w:val="0047563C"/>
    <w:rsid w:val="004B08FB"/>
    <w:rsid w:val="004D4F5B"/>
    <w:rsid w:val="00502051"/>
    <w:rsid w:val="005274CF"/>
    <w:rsid w:val="00546B8D"/>
    <w:rsid w:val="00574634"/>
    <w:rsid w:val="005A60C0"/>
    <w:rsid w:val="005E26E9"/>
    <w:rsid w:val="00665ADB"/>
    <w:rsid w:val="00695D2E"/>
    <w:rsid w:val="006C364A"/>
    <w:rsid w:val="00741759"/>
    <w:rsid w:val="007A254E"/>
    <w:rsid w:val="007B2FB3"/>
    <w:rsid w:val="007E4339"/>
    <w:rsid w:val="00800BCE"/>
    <w:rsid w:val="00851623"/>
    <w:rsid w:val="00930576"/>
    <w:rsid w:val="009B1FCD"/>
    <w:rsid w:val="009C78CC"/>
    <w:rsid w:val="009D599A"/>
    <w:rsid w:val="00A8383A"/>
    <w:rsid w:val="00AC3B95"/>
    <w:rsid w:val="00AC5E27"/>
    <w:rsid w:val="00B24B3E"/>
    <w:rsid w:val="00B5179A"/>
    <w:rsid w:val="00BA034D"/>
    <w:rsid w:val="00C54E6A"/>
    <w:rsid w:val="00C7407C"/>
    <w:rsid w:val="00CF324A"/>
    <w:rsid w:val="00D55BE7"/>
    <w:rsid w:val="00DE0670"/>
    <w:rsid w:val="00EA5E51"/>
    <w:rsid w:val="00EF2301"/>
    <w:rsid w:val="00F139AF"/>
    <w:rsid w:val="00FF4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7F6A9F"/>
  <w15:docId w15:val="{1149388E-75ED-474D-8162-DC747A593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4E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4E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4E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4E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38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1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6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5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7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9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8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2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9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1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4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3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0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9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C3999F-E21E-4516-B5B8-DF0DAD173E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253</Words>
  <Characters>1447</Characters>
  <Application>Microsoft Office Word</Application>
  <DocSecurity>0</DocSecurity>
  <Lines>12</Lines>
  <Paragraphs>3</Paragraphs>
  <ScaleCrop>false</ScaleCrop>
  <Company/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Bin</dc:creator>
  <cp:lastModifiedBy>am</cp:lastModifiedBy>
  <cp:revision>9</cp:revision>
  <dcterms:created xsi:type="dcterms:W3CDTF">2022-03-27T14:21:00Z</dcterms:created>
  <dcterms:modified xsi:type="dcterms:W3CDTF">2022-05-11T07:35:00Z</dcterms:modified>
</cp:coreProperties>
</file>