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CD34" w14:textId="21B2DA24" w:rsidR="00372D79" w:rsidRDefault="002C6A1C" w:rsidP="00BA03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="00546B8D">
        <w:rPr>
          <w:rFonts w:ascii="Times New Roman" w:hAnsi="Times New Roman" w:cs="Times New Roman" w:hint="eastAsia"/>
          <w:sz w:val="24"/>
          <w:szCs w:val="24"/>
        </w:rPr>
        <w:t>S</w:t>
      </w:r>
      <w:r w:rsidR="001618C1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0" w:name="_Hlk100859270"/>
      <w:r w:rsidRPr="002C6A1C">
        <w:rPr>
          <w:rFonts w:ascii="Times New Roman" w:hAnsi="Times New Roman" w:cs="Times New Roman"/>
          <w:sz w:val="24"/>
          <w:szCs w:val="24"/>
        </w:rPr>
        <w:t>Cochrane Collaboration’s tool for assessing risk of bias</w:t>
      </w:r>
      <w:r w:rsidRPr="002C6A1C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 randomised clinical trials</w:t>
      </w:r>
      <w:bookmarkEnd w:id="0"/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938"/>
        <w:gridCol w:w="1350"/>
        <w:gridCol w:w="1350"/>
        <w:gridCol w:w="1350"/>
        <w:gridCol w:w="1350"/>
        <w:gridCol w:w="1350"/>
        <w:gridCol w:w="1350"/>
        <w:gridCol w:w="1350"/>
        <w:gridCol w:w="1786"/>
      </w:tblGrid>
      <w:tr w:rsidR="00930576" w:rsidRPr="00930576" w14:paraId="7FA7BED1" w14:textId="77777777" w:rsidTr="00930576">
        <w:trPr>
          <w:trHeight w:val="287"/>
        </w:trPr>
        <w:tc>
          <w:tcPr>
            <w:tcW w:w="103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80AED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</w:p>
        </w:tc>
        <w:tc>
          <w:tcPr>
            <w:tcW w:w="47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7E111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47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22124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47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DE50DC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47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0E3EF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47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523C4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Q5</w:t>
            </w:r>
          </w:p>
        </w:tc>
        <w:tc>
          <w:tcPr>
            <w:tcW w:w="47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9C4D0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Q6</w:t>
            </w:r>
          </w:p>
        </w:tc>
        <w:tc>
          <w:tcPr>
            <w:tcW w:w="47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001249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Q7</w:t>
            </w:r>
          </w:p>
        </w:tc>
        <w:tc>
          <w:tcPr>
            <w:tcW w:w="63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A7998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Risk of bias</w:t>
            </w:r>
          </w:p>
        </w:tc>
      </w:tr>
      <w:tr w:rsidR="00930576" w:rsidRPr="00930576" w14:paraId="270DE99B" w14:textId="77777777" w:rsidTr="00930576">
        <w:trPr>
          <w:trHeight w:val="287"/>
        </w:trPr>
        <w:tc>
          <w:tcPr>
            <w:tcW w:w="103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048D7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Fu YW, 2016</w:t>
            </w:r>
          </w:p>
        </w:tc>
        <w:tc>
          <w:tcPr>
            <w:tcW w:w="47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7561E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47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F99F6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47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23CC4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7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23991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47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74E03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47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896DE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08AF5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630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F9757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930576" w:rsidRPr="00930576" w14:paraId="555AD4EF" w14:textId="77777777" w:rsidTr="00930576">
        <w:trPr>
          <w:trHeight w:val="287"/>
        </w:trPr>
        <w:tc>
          <w:tcPr>
            <w:tcW w:w="1036" w:type="pct"/>
            <w:shd w:val="clear" w:color="auto" w:fill="auto"/>
            <w:noWrap/>
            <w:vAlign w:val="center"/>
            <w:hideMark/>
          </w:tcPr>
          <w:p w14:paraId="5BC7A2AB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Nassar PO, 2011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14B85F47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002BE284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2E9D8C84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6D245E06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2737EBA4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2757B5F1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6AEB9D57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14:paraId="6BFFF4AF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Unclear risk</w:t>
            </w:r>
          </w:p>
        </w:tc>
      </w:tr>
      <w:tr w:rsidR="00930576" w:rsidRPr="00930576" w14:paraId="1BD9AC5E" w14:textId="77777777" w:rsidTr="00930576">
        <w:trPr>
          <w:trHeight w:val="287"/>
        </w:trPr>
        <w:tc>
          <w:tcPr>
            <w:tcW w:w="1036" w:type="pct"/>
            <w:shd w:val="clear" w:color="auto" w:fill="auto"/>
            <w:noWrap/>
            <w:vAlign w:val="center"/>
            <w:hideMark/>
          </w:tcPr>
          <w:p w14:paraId="18A7BC4E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Oz SG, 2007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75EFA9E4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06557A74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184779E7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091C4A85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1D637B41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0C7C232A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115DBEBA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14:paraId="546AAF73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Unclear risk</w:t>
            </w:r>
          </w:p>
        </w:tc>
      </w:tr>
      <w:tr w:rsidR="00930576" w:rsidRPr="00930576" w14:paraId="6AD60137" w14:textId="77777777" w:rsidTr="00930576">
        <w:trPr>
          <w:trHeight w:val="287"/>
        </w:trPr>
        <w:tc>
          <w:tcPr>
            <w:tcW w:w="1036" w:type="pct"/>
            <w:shd w:val="clear" w:color="auto" w:fill="auto"/>
            <w:noWrap/>
            <w:vAlign w:val="center"/>
            <w:hideMark/>
          </w:tcPr>
          <w:p w14:paraId="08B6409C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Tawfig A, 2015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52D94576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744AA0D2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6E089A23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5B0E28AC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493B4758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022CD44A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0CD8BBC8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630" w:type="pct"/>
            <w:shd w:val="clear" w:color="auto" w:fill="auto"/>
            <w:noWrap/>
            <w:vAlign w:val="center"/>
            <w:hideMark/>
          </w:tcPr>
          <w:p w14:paraId="71A8912B" w14:textId="77777777" w:rsidR="00930576" w:rsidRPr="00930576" w:rsidRDefault="00930576" w:rsidP="00930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76">
              <w:rPr>
                <w:rFonts w:ascii="Times New Roman" w:hAnsi="Times New Roman" w:cs="Times New Roman"/>
                <w:sz w:val="24"/>
                <w:szCs w:val="24"/>
              </w:rPr>
              <w:t>Unclear risk</w:t>
            </w:r>
          </w:p>
        </w:tc>
      </w:tr>
    </w:tbl>
    <w:p w14:paraId="2EF98D8C" w14:textId="77777777" w:rsidR="00372D79" w:rsidRDefault="002C6A1C" w:rsidP="002C6A1C">
      <w:pPr>
        <w:rPr>
          <w:rFonts w:ascii="Times New Roman" w:hAnsi="Times New Roman" w:cs="Times New Roman"/>
          <w:sz w:val="24"/>
          <w:szCs w:val="24"/>
        </w:rPr>
      </w:pPr>
      <w:r w:rsidRPr="00930576">
        <w:rPr>
          <w:rFonts w:ascii="Times New Roman" w:hAnsi="Times New Roman" w:cs="Times New Roman"/>
          <w:i/>
          <w:sz w:val="24"/>
          <w:szCs w:val="24"/>
        </w:rPr>
        <w:t>Note:</w:t>
      </w:r>
      <w:r w:rsidRPr="002C6A1C">
        <w:rPr>
          <w:rFonts w:ascii="Times New Roman" w:hAnsi="Times New Roman" w:cs="Times New Roman"/>
          <w:sz w:val="24"/>
          <w:szCs w:val="24"/>
        </w:rPr>
        <w:t xml:space="preserve"> Cochrane Collaboration’s tool for assessing risk of bias of randomised clinical trials</w:t>
      </w:r>
      <w:r>
        <w:rPr>
          <w:rFonts w:ascii="Times New Roman" w:hAnsi="Times New Roman" w:cs="Times New Roman" w:hint="eastAsia"/>
          <w:sz w:val="24"/>
          <w:szCs w:val="24"/>
        </w:rPr>
        <w:t>, s</w:t>
      </w:r>
      <w:r w:rsidRPr="002C6A1C">
        <w:rPr>
          <w:rFonts w:ascii="Times New Roman" w:hAnsi="Times New Roman" w:cs="Times New Roman"/>
          <w:sz w:val="24"/>
          <w:szCs w:val="24"/>
        </w:rPr>
        <w:t>ource of bias: (Q1) Random sequence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C6A1C">
        <w:rPr>
          <w:rFonts w:ascii="Times New Roman" w:hAnsi="Times New Roman" w:cs="Times New Roman"/>
          <w:sz w:val="24"/>
          <w:szCs w:val="24"/>
        </w:rPr>
        <w:t>generation (Q2) Allocation concealment (Q3) Blinding of participants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C6A1C">
        <w:rPr>
          <w:rFonts w:ascii="Times New Roman" w:hAnsi="Times New Roman" w:cs="Times New Roman"/>
          <w:sz w:val="24"/>
          <w:szCs w:val="24"/>
        </w:rPr>
        <w:t>personnel</w:t>
      </w:r>
      <w:r>
        <w:rPr>
          <w:rFonts w:ascii="Times New Roman" w:hAnsi="Times New Roman" w:cs="Times New Roman"/>
          <w:sz w:val="24"/>
          <w:szCs w:val="24"/>
        </w:rPr>
        <w:t xml:space="preserve"> (Q4) </w:t>
      </w:r>
      <w:r w:rsidRPr="002C6A1C">
        <w:rPr>
          <w:rFonts w:ascii="Times New Roman" w:hAnsi="Times New Roman" w:cs="Times New Roman"/>
          <w:sz w:val="24"/>
          <w:szCs w:val="24"/>
        </w:rPr>
        <w:t>Blinding of outcome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C6A1C">
        <w:rPr>
          <w:rFonts w:ascii="Times New Roman" w:hAnsi="Times New Roman" w:cs="Times New Roman"/>
          <w:sz w:val="24"/>
          <w:szCs w:val="24"/>
        </w:rPr>
        <w:t>assessment (Q5) Incomplete outcome data (Q6) Selective reporting (Q7) Anything else, ideally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C6A1C">
        <w:rPr>
          <w:rFonts w:ascii="Times New Roman" w:hAnsi="Times New Roman" w:cs="Times New Roman"/>
          <w:sz w:val="24"/>
          <w:szCs w:val="24"/>
        </w:rPr>
        <w:t>prespecified</w:t>
      </w:r>
    </w:p>
    <w:p w14:paraId="36B8035C" w14:textId="77777777" w:rsidR="002C6A1C" w:rsidRDefault="002C6A1C" w:rsidP="002C6A1C">
      <w:pPr>
        <w:rPr>
          <w:rFonts w:ascii="Times New Roman" w:hAnsi="Times New Roman" w:cs="Times New Roman"/>
          <w:sz w:val="24"/>
          <w:szCs w:val="24"/>
        </w:rPr>
      </w:pPr>
      <w:r w:rsidRPr="00372D79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="004D4F5B">
        <w:rPr>
          <w:rFonts w:ascii="Times New Roman" w:hAnsi="Times New Roman" w:cs="Times New Roman" w:hint="eastAsia"/>
          <w:sz w:val="24"/>
          <w:szCs w:val="24"/>
        </w:rPr>
        <w:t>H</w:t>
      </w:r>
      <w:r w:rsidRPr="00372D79">
        <w:rPr>
          <w:rFonts w:ascii="Times New Roman" w:hAnsi="Times New Roman" w:cs="Times New Roman"/>
          <w:sz w:val="24"/>
          <w:szCs w:val="24"/>
        </w:rPr>
        <w:t xml:space="preserve">, </w:t>
      </w:r>
      <w:r w:rsidR="004D4F5B">
        <w:rPr>
          <w:rFonts w:ascii="Times New Roman" w:hAnsi="Times New Roman" w:cs="Times New Roman" w:hint="eastAsia"/>
          <w:sz w:val="24"/>
          <w:szCs w:val="24"/>
        </w:rPr>
        <w:t>high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="004D4F5B">
        <w:rPr>
          <w:rFonts w:ascii="Times New Roman" w:hAnsi="Times New Roman" w:cs="Times New Roman" w:hint="eastAsia"/>
          <w:sz w:val="24"/>
          <w:szCs w:val="24"/>
        </w:rPr>
        <w:t>L</w:t>
      </w:r>
      <w:r w:rsidRPr="00372D79">
        <w:rPr>
          <w:rFonts w:ascii="Times New Roman" w:hAnsi="Times New Roman" w:cs="Times New Roman"/>
          <w:sz w:val="24"/>
          <w:szCs w:val="24"/>
        </w:rPr>
        <w:t xml:space="preserve">, </w:t>
      </w:r>
      <w:r w:rsidR="004D4F5B">
        <w:rPr>
          <w:rFonts w:ascii="Times New Roman" w:hAnsi="Times New Roman" w:cs="Times New Roman" w:hint="eastAsia"/>
          <w:sz w:val="24"/>
          <w:szCs w:val="24"/>
        </w:rPr>
        <w:t>Low</w:t>
      </w:r>
      <w:r w:rsidRPr="00372D79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 w:hint="eastAsia"/>
          <w:sz w:val="24"/>
          <w:szCs w:val="24"/>
        </w:rPr>
        <w:t xml:space="preserve"> U, unclear</w:t>
      </w:r>
    </w:p>
    <w:p w14:paraId="759B1C0F" w14:textId="360944D4" w:rsidR="00665ADB" w:rsidRPr="003F0F50" w:rsidRDefault="00665ADB" w:rsidP="00D4048A">
      <w:pPr>
        <w:rPr>
          <w:rFonts w:ascii="Times New Roman" w:hAnsi="Times New Roman" w:cs="Times New Roman"/>
          <w:sz w:val="24"/>
          <w:szCs w:val="24"/>
        </w:rPr>
      </w:pPr>
    </w:p>
    <w:sectPr w:rsidR="00665ADB" w:rsidRPr="003F0F50" w:rsidSect="00D4048A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5C28E1" w14:textId="77777777" w:rsidR="007802D1" w:rsidRDefault="007802D1" w:rsidP="00C54E6A">
      <w:r>
        <w:separator/>
      </w:r>
    </w:p>
  </w:endnote>
  <w:endnote w:type="continuationSeparator" w:id="0">
    <w:p w14:paraId="3D35FC79" w14:textId="77777777" w:rsidR="007802D1" w:rsidRDefault="007802D1" w:rsidP="00C54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AF93A" w14:textId="77777777" w:rsidR="007802D1" w:rsidRDefault="007802D1" w:rsidP="00C54E6A">
      <w:r>
        <w:separator/>
      </w:r>
    </w:p>
  </w:footnote>
  <w:footnote w:type="continuationSeparator" w:id="0">
    <w:p w14:paraId="15AF84CF" w14:textId="77777777" w:rsidR="007802D1" w:rsidRDefault="007802D1" w:rsidP="00C54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63C"/>
    <w:rsid w:val="000321A1"/>
    <w:rsid w:val="001618C1"/>
    <w:rsid w:val="00173476"/>
    <w:rsid w:val="002C6A1C"/>
    <w:rsid w:val="00372D79"/>
    <w:rsid w:val="00373789"/>
    <w:rsid w:val="003F0F50"/>
    <w:rsid w:val="00473130"/>
    <w:rsid w:val="0047563C"/>
    <w:rsid w:val="004B08FB"/>
    <w:rsid w:val="004D4F5B"/>
    <w:rsid w:val="00502051"/>
    <w:rsid w:val="005224AC"/>
    <w:rsid w:val="005274CF"/>
    <w:rsid w:val="00546B8D"/>
    <w:rsid w:val="00574634"/>
    <w:rsid w:val="005A60C0"/>
    <w:rsid w:val="005A7A06"/>
    <w:rsid w:val="005E26E9"/>
    <w:rsid w:val="00665ADB"/>
    <w:rsid w:val="00695D2E"/>
    <w:rsid w:val="00741759"/>
    <w:rsid w:val="007802D1"/>
    <w:rsid w:val="007A254E"/>
    <w:rsid w:val="007E4339"/>
    <w:rsid w:val="00800BCE"/>
    <w:rsid w:val="00851623"/>
    <w:rsid w:val="00930576"/>
    <w:rsid w:val="009B1FCD"/>
    <w:rsid w:val="009D599A"/>
    <w:rsid w:val="00A8383A"/>
    <w:rsid w:val="00AC3B95"/>
    <w:rsid w:val="00B24B3E"/>
    <w:rsid w:val="00B5179A"/>
    <w:rsid w:val="00BA034D"/>
    <w:rsid w:val="00C54E6A"/>
    <w:rsid w:val="00C7407C"/>
    <w:rsid w:val="00CF324A"/>
    <w:rsid w:val="00D4048A"/>
    <w:rsid w:val="00D55BE7"/>
    <w:rsid w:val="00DE0670"/>
    <w:rsid w:val="00EA5E51"/>
    <w:rsid w:val="00EF2301"/>
    <w:rsid w:val="00F139AF"/>
    <w:rsid w:val="00FF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F6A9F"/>
  <w15:docId w15:val="{5007455C-C220-465F-AF03-28C996B04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4E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4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4E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B79DCB-4B59-4B51-A836-080273858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</dc:creator>
  <cp:lastModifiedBy>am</cp:lastModifiedBy>
  <cp:revision>8</cp:revision>
  <dcterms:created xsi:type="dcterms:W3CDTF">2022-03-27T14:21:00Z</dcterms:created>
  <dcterms:modified xsi:type="dcterms:W3CDTF">2022-05-11T07:35:00Z</dcterms:modified>
</cp:coreProperties>
</file>