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4A55" w:rsidRDefault="00044A55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A6261" w:rsidRDefault="00574FA3" w:rsidP="007430B0">
      <w:pPr>
        <w:bidi w:val="0"/>
        <w:jc w:val="center"/>
      </w:pPr>
      <w:r w:rsidRPr="008916A8">
        <w:rPr>
          <w:rFonts w:ascii="Times New Roman" w:hAnsi="Times New Roman" w:cs="Times New Roman"/>
          <w:sz w:val="20"/>
          <w:szCs w:val="20"/>
        </w:rPr>
        <w:t>Table (1):</w:t>
      </w:r>
      <w:r>
        <w:rPr>
          <w:rFonts w:ascii="Times New Roman" w:hAnsi="Times New Roman" w:cs="Times New Roman"/>
          <w:sz w:val="20"/>
          <w:szCs w:val="20"/>
        </w:rPr>
        <w:t xml:space="preserve"> advantages and disadvantages in different categories to detect selfish node</w:t>
      </w:r>
    </w:p>
    <w:tbl>
      <w:tblPr>
        <w:tblStyle w:val="PlainTable21"/>
        <w:tblW w:w="4644" w:type="dxa"/>
        <w:jc w:val="center"/>
        <w:tblLook w:val="04A0" w:firstRow="1" w:lastRow="0" w:firstColumn="1" w:lastColumn="0" w:noHBand="0" w:noVBand="1"/>
      </w:tblPr>
      <w:tblGrid>
        <w:gridCol w:w="1481"/>
        <w:gridCol w:w="1321"/>
        <w:gridCol w:w="1842"/>
      </w:tblGrid>
      <w:tr w:rsidR="007A6261" w:rsidTr="007A62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Systems</w:t>
            </w:r>
          </w:p>
        </w:tc>
        <w:tc>
          <w:tcPr>
            <w:tcW w:w="1321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81B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Advantages</w:t>
            </w:r>
          </w:p>
        </w:tc>
        <w:tc>
          <w:tcPr>
            <w:tcW w:w="1842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781B14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Disadvantages</w:t>
            </w:r>
          </w:p>
        </w:tc>
      </w:tr>
      <w:tr w:rsidR="007A6261" w:rsidTr="007A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781B14">
              <w:rPr>
                <w:rFonts w:ascii="Times New Roman" w:hAnsi="Times New Roman" w:cs="Times New Roman"/>
                <w:sz w:val="14"/>
                <w:szCs w:val="14"/>
              </w:rPr>
              <w:t>Reputation-based</w:t>
            </w:r>
          </w:p>
        </w:tc>
        <w:tc>
          <w:tcPr>
            <w:tcW w:w="1321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rtl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 throughput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D26139">
              <w:rPr>
                <w:rFonts w:ascii="Times New Roman" w:hAnsi="Times New Roman" w:cs="Times New Roman"/>
                <w:sz w:val="14"/>
                <w:szCs w:val="14"/>
              </w:rPr>
              <w:t>Less end-to-end delay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 detection rate</w:t>
            </w:r>
          </w:p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 channel traffic</w:t>
            </w:r>
          </w:p>
        </w:tc>
        <w:tc>
          <w:tcPr>
            <w:tcW w:w="1842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2606">
              <w:rPr>
                <w:rFonts w:ascii="Times New Roman" w:hAnsi="Times New Roman" w:cs="Times New Roman"/>
                <w:sz w:val="14"/>
                <w:szCs w:val="14"/>
              </w:rPr>
              <w:t>High energy Consumption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7C23CA">
              <w:rPr>
                <w:rFonts w:ascii="Times New Roman" w:hAnsi="Times New Roman" w:cs="Times New Roman"/>
                <w:sz w:val="14"/>
                <w:szCs w:val="14"/>
              </w:rPr>
              <w:t>High overhead and complex systems</w:t>
            </w:r>
          </w:p>
          <w:p w:rsidR="007A6261" w:rsidRPr="00C61A70" w:rsidRDefault="007A6261" w:rsidP="007430B0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61A70">
              <w:rPr>
                <w:rFonts w:ascii="Times New Roman" w:hAnsi="Times New Roman" w:cs="Times New Roman"/>
                <w:sz w:val="14"/>
                <w:szCs w:val="14"/>
              </w:rPr>
              <w:t xml:space="preserve">No </w:t>
            </w: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Robustness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Against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Collusions</w:t>
            </w:r>
          </w:p>
          <w:p w:rsidR="007A6261" w:rsidRPr="00C61A70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High false positive rate</w:t>
            </w:r>
          </w:p>
        </w:tc>
      </w:tr>
      <w:tr w:rsidR="007A6261" w:rsidTr="007A626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781B14">
              <w:rPr>
                <w:rFonts w:ascii="Times New Roman" w:hAnsi="Times New Roman" w:cs="Times New Roman"/>
                <w:sz w:val="14"/>
                <w:szCs w:val="14"/>
              </w:rPr>
              <w:t>Credit-based</w:t>
            </w:r>
          </w:p>
        </w:tc>
        <w:tc>
          <w:tcPr>
            <w:tcW w:w="1321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 channel traffic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rtl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 throughput</w:t>
            </w:r>
          </w:p>
          <w:p w:rsidR="007A6261" w:rsidRPr="00990B96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D26139">
              <w:rPr>
                <w:rFonts w:ascii="Times New Roman" w:hAnsi="Times New Roman" w:cs="Times New Roman"/>
                <w:sz w:val="14"/>
                <w:szCs w:val="14"/>
              </w:rPr>
              <w:t>Less end-to-end delay</w:t>
            </w:r>
          </w:p>
        </w:tc>
        <w:tc>
          <w:tcPr>
            <w:tcW w:w="1842" w:type="dxa"/>
          </w:tcPr>
          <w:p w:rsidR="007A6261" w:rsidRPr="00C61A70" w:rsidRDefault="007A6261" w:rsidP="007430B0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61A70">
              <w:rPr>
                <w:rFonts w:ascii="Times New Roman" w:hAnsi="Times New Roman" w:cs="Times New Roman"/>
                <w:sz w:val="14"/>
                <w:szCs w:val="14"/>
              </w:rPr>
              <w:t xml:space="preserve">No </w:t>
            </w: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Robustness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</w:t>
            </w: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Against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Collusions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No second chance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 detection rate</w:t>
            </w:r>
          </w:p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</w:t>
            </w:r>
            <w:r w:rsidRPr="005F2606">
              <w:rPr>
                <w:rFonts w:ascii="Times New Roman" w:hAnsi="Times New Roman" w:cs="Times New Roman"/>
                <w:sz w:val="14"/>
                <w:szCs w:val="14"/>
              </w:rPr>
              <w:t xml:space="preserve"> energy Consumption</w:t>
            </w:r>
          </w:p>
        </w:tc>
      </w:tr>
      <w:tr w:rsidR="007A6261" w:rsidTr="007A6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781B14">
              <w:rPr>
                <w:rFonts w:ascii="Times New Roman" w:hAnsi="Times New Roman" w:cs="Times New Roman"/>
                <w:sz w:val="14"/>
                <w:szCs w:val="14"/>
              </w:rPr>
              <w:t>Acknowledgment-based</w:t>
            </w:r>
          </w:p>
        </w:tc>
        <w:tc>
          <w:tcPr>
            <w:tcW w:w="1321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Less </w:t>
            </w: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false positive rate</w:t>
            </w:r>
          </w:p>
          <w:p w:rsidR="007A6261" w:rsidRPr="00156628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 detection rate</w:t>
            </w:r>
          </w:p>
        </w:tc>
        <w:tc>
          <w:tcPr>
            <w:tcW w:w="1842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 channel traffic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  <w:rtl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 throughput</w:t>
            </w:r>
          </w:p>
          <w:p w:rsidR="007A6261" w:rsidRPr="00156628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High </w:t>
            </w:r>
            <w:r w:rsidRPr="00D26139">
              <w:rPr>
                <w:rFonts w:ascii="Times New Roman" w:hAnsi="Times New Roman" w:cs="Times New Roman"/>
                <w:sz w:val="14"/>
                <w:szCs w:val="14"/>
              </w:rPr>
              <w:t>end-to-end delay</w:t>
            </w:r>
          </w:p>
        </w:tc>
      </w:tr>
      <w:tr w:rsidR="007A6261" w:rsidTr="007A626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1" w:type="dxa"/>
          </w:tcPr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781B14">
              <w:rPr>
                <w:rFonts w:ascii="Times New Roman" w:hAnsi="Times New Roman" w:cs="Times New Roman"/>
                <w:sz w:val="14"/>
                <w:szCs w:val="14"/>
              </w:rPr>
              <w:t>Game theory-based</w:t>
            </w:r>
          </w:p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1321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 w:rsidRPr="00D26139">
              <w:rPr>
                <w:rFonts w:ascii="Times New Roman" w:hAnsi="Times New Roman" w:cs="Times New Roman"/>
                <w:sz w:val="14"/>
                <w:szCs w:val="14"/>
              </w:rPr>
              <w:t>Less end-to-end delay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High detection rate</w:t>
            </w:r>
          </w:p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 channel traffic</w:t>
            </w:r>
          </w:p>
        </w:tc>
        <w:tc>
          <w:tcPr>
            <w:tcW w:w="1842" w:type="dxa"/>
          </w:tcPr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No second chance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5F2606">
              <w:rPr>
                <w:rFonts w:ascii="Times New Roman" w:hAnsi="Times New Roman" w:cs="Times New Roman"/>
                <w:sz w:val="14"/>
                <w:szCs w:val="14"/>
              </w:rPr>
              <w:t>High energy Consumption</w:t>
            </w:r>
          </w:p>
          <w:p w:rsidR="007A6261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High false positive</w:t>
            </w:r>
            <w: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/negative</w:t>
            </w:r>
            <w:r w:rsidRPr="00C61A7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 xml:space="preserve"> rate</w:t>
            </w:r>
          </w:p>
          <w:p w:rsidR="007A6261" w:rsidRPr="00781B14" w:rsidRDefault="007A6261" w:rsidP="007430B0">
            <w:pPr>
              <w:autoSpaceDE w:val="0"/>
              <w:autoSpaceDN w:val="0"/>
              <w:bidi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Less throughput</w:t>
            </w:r>
          </w:p>
        </w:tc>
      </w:tr>
    </w:tbl>
    <w:p w:rsidR="007A6261" w:rsidRDefault="007A6261" w:rsidP="007430B0">
      <w:pPr>
        <w:bidi w:val="0"/>
        <w:jc w:val="center"/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430B0" w:rsidRDefault="007430B0" w:rsidP="007430B0">
      <w:pPr>
        <w:pStyle w:val="BodyText"/>
        <w:spacing w:after="0" w:line="240" w:lineRule="auto"/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Table (2): equation of the </w:t>
      </w:r>
      <w:r w:rsidRPr="00633BA5">
        <w:rPr>
          <w:rFonts w:asciiTheme="majorBidi" w:hAnsiTheme="majorBidi" w:cstheme="majorBidi"/>
          <w:color w:val="131413"/>
        </w:rPr>
        <w:t>evaluation metrics</w:t>
      </w:r>
    </w:p>
    <w:tbl>
      <w:tblPr>
        <w:tblStyle w:val="TableGrid"/>
        <w:tblW w:w="4500" w:type="dxa"/>
        <w:jc w:val="center"/>
        <w:tblLook w:val="04A0" w:firstRow="1" w:lastRow="0" w:firstColumn="1" w:lastColumn="0" w:noHBand="0" w:noVBand="1"/>
      </w:tblPr>
      <w:tblGrid>
        <w:gridCol w:w="1306"/>
        <w:gridCol w:w="3194"/>
      </w:tblGrid>
      <w:tr w:rsidR="007430B0" w:rsidTr="0027638C">
        <w:trPr>
          <w:jc w:val="center"/>
        </w:trPr>
        <w:tc>
          <w:tcPr>
            <w:tcW w:w="1306" w:type="dxa"/>
          </w:tcPr>
          <w:p w:rsidR="007430B0" w:rsidRPr="00A979E7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79E7">
              <w:rPr>
                <w:rFonts w:asciiTheme="majorBidi" w:hAnsiTheme="majorBidi" w:cstheme="majorBidi"/>
                <w:b/>
                <w:bCs/>
              </w:rPr>
              <w:t>Evaluation metrics</w:t>
            </w:r>
          </w:p>
        </w:tc>
        <w:tc>
          <w:tcPr>
            <w:tcW w:w="3194" w:type="dxa"/>
          </w:tcPr>
          <w:p w:rsidR="007430B0" w:rsidRPr="00A979E7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979E7">
              <w:rPr>
                <w:rFonts w:asciiTheme="majorBidi" w:hAnsiTheme="majorBidi" w:cstheme="majorBidi"/>
                <w:b/>
                <w:bCs/>
              </w:rPr>
              <w:t>Equation</w:t>
            </w:r>
          </w:p>
        </w:tc>
      </w:tr>
      <w:tr w:rsidR="007430B0" w:rsidTr="0027638C">
        <w:trPr>
          <w:jc w:val="center"/>
        </w:trPr>
        <w:tc>
          <w:tcPr>
            <w:tcW w:w="1306" w:type="dxa"/>
          </w:tcPr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Detection Accuracy</w:t>
            </w:r>
          </w:p>
        </w:tc>
        <w:tc>
          <w:tcPr>
            <w:tcW w:w="3194" w:type="dxa"/>
          </w:tcPr>
          <w:p w:rsidR="007430B0" w:rsidRPr="009456C4" w:rsidRDefault="007430B0" w:rsidP="0027638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DA=</m:t>
              </m:r>
              <m:f>
                <m:fPr>
                  <m:ctrlPr>
                    <w:rPr>
                      <w:rFonts w:ascii="Cambria Math" w:hAnsi="Cambria Math" w:cstheme="majorBidi"/>
                      <w:iCs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TP</m:t>
                  </m:r>
                </m:num>
                <m:den>
                  <m:r>
                    <w:rPr>
                      <w:rFonts w:ascii="Cambria Math" w:hAnsi="Cambria Math" w:cstheme="majorBidi"/>
                      <w:sz w:val="20"/>
                      <w:szCs w:val="20"/>
                    </w:rPr>
                    <m:t>TP+FN</m:t>
                  </m:r>
                </m:den>
              </m:f>
            </m:oMath>
            <w:r w:rsidRPr="00633BA5">
              <w:rPr>
                <w:rFonts w:asciiTheme="majorBidi" w:hAnsiTheme="majorBidi" w:cstheme="majorBidi"/>
                <w:sz w:val="20"/>
                <w:szCs w:val="20"/>
              </w:rPr>
              <w:t xml:space="preserve">          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7)</w:t>
            </w:r>
          </w:p>
        </w:tc>
      </w:tr>
      <w:tr w:rsidR="007430B0" w:rsidTr="0027638C">
        <w:trPr>
          <w:jc w:val="center"/>
        </w:trPr>
        <w:tc>
          <w:tcPr>
            <w:tcW w:w="1306" w:type="dxa"/>
          </w:tcPr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False Positive Rate</w:t>
            </w:r>
          </w:p>
        </w:tc>
        <w:tc>
          <w:tcPr>
            <w:tcW w:w="3194" w:type="dxa"/>
          </w:tcPr>
          <w:p w:rsidR="007430B0" w:rsidRPr="00286E37" w:rsidRDefault="007430B0" w:rsidP="0027638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FPR=</m:t>
              </m:r>
              <m:f>
                <m:fPr>
                  <m:ctrlPr>
                    <w:rPr>
                      <w:rFonts w:ascii="Cambria Math" w:hAnsi="Cambria Math" w:cstheme="majorBid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FP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FP+TN</m:t>
                  </m:r>
                </m:den>
              </m:f>
            </m:oMath>
            <w:r w:rsidRPr="00633BA5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633BA5">
              <w:rPr>
                <w:rFonts w:asciiTheme="majorBidi" w:hAnsiTheme="majorBidi" w:cstheme="majorBidi"/>
                <w:sz w:val="20"/>
                <w:szCs w:val="20"/>
              </w:rPr>
              <w:t xml:space="preserve">       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  <w:r w:rsidRPr="00633BA5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7430B0" w:rsidTr="0027638C">
        <w:trPr>
          <w:jc w:val="center"/>
        </w:trPr>
        <w:tc>
          <w:tcPr>
            <w:tcW w:w="1306" w:type="dxa"/>
          </w:tcPr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False Negative Rate</w:t>
            </w:r>
          </w:p>
        </w:tc>
        <w:tc>
          <w:tcPr>
            <w:tcW w:w="3194" w:type="dxa"/>
          </w:tcPr>
          <w:p w:rsidR="007430B0" w:rsidRPr="00286E37" w:rsidRDefault="007430B0" w:rsidP="0027638C">
            <w:pPr>
              <w:bidi w:val="0"/>
              <w:spacing w:line="24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FNR=</m:t>
              </m:r>
              <m:f>
                <m:fPr>
                  <m:ctrlPr>
                    <w:rPr>
                      <w:rFonts w:ascii="Cambria Math" w:hAnsi="Cambria Math" w:cstheme="majorBid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FN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FN+TP</m:t>
                  </m:r>
                </m:den>
              </m:f>
            </m:oMath>
            <w:r w:rsidRPr="00633BA5"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 </w:t>
            </w:r>
            <w:r w:rsidRPr="00633BA5">
              <w:rPr>
                <w:rFonts w:asciiTheme="majorBidi" w:hAnsiTheme="majorBidi" w:cstheme="majorBidi"/>
                <w:sz w:val="20"/>
                <w:szCs w:val="20"/>
              </w:rPr>
              <w:t xml:space="preserve">        (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  <w:r w:rsidRPr="00633BA5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7430B0" w:rsidTr="0027638C">
        <w:trPr>
          <w:jc w:val="center"/>
        </w:trPr>
        <w:tc>
          <w:tcPr>
            <w:tcW w:w="1306" w:type="dxa"/>
          </w:tcPr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Throughput</w:t>
            </w:r>
          </w:p>
        </w:tc>
        <w:tc>
          <w:tcPr>
            <w:tcW w:w="3194" w:type="dxa"/>
          </w:tcPr>
          <w:p w:rsidR="007430B0" w:rsidRDefault="007430B0" w:rsidP="0027638C">
            <w:pPr>
              <w:bidi w:val="0"/>
              <w:spacing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</w:rPr>
                <m:t>Th=</m:t>
              </m:r>
              <m:f>
                <m:fPr>
                  <m:ctrlPr>
                    <w:rPr>
                      <w:rFonts w:ascii="Cambria Math" w:hAnsi="Cambria Math" w:cstheme="majorBidi"/>
                      <w:sz w:val="20"/>
                      <w:szCs w:val="2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PD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</w:rPr>
                    <m:t>PP</m:t>
                  </m:r>
                </m:den>
              </m:f>
            </m:oMath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               (10)</w:t>
            </w:r>
          </w:p>
        </w:tc>
      </w:tr>
      <w:tr w:rsidR="007430B0" w:rsidTr="0027638C">
        <w:trPr>
          <w:jc w:val="center"/>
        </w:trPr>
        <w:tc>
          <w:tcPr>
            <w:tcW w:w="1306" w:type="dxa"/>
          </w:tcPr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</w:p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</w:p>
          <w:p w:rsidR="007430B0" w:rsidRDefault="007430B0" w:rsidP="0027638C">
            <w:pPr>
              <w:pStyle w:val="BodyText"/>
              <w:spacing w:after="0" w:line="240" w:lineRule="auto"/>
              <w:ind w:firstLine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Energy</w:t>
            </w:r>
          </w:p>
        </w:tc>
        <w:tc>
          <w:tcPr>
            <w:tcW w:w="3194" w:type="dxa"/>
          </w:tcPr>
          <w:p w:rsidR="007430B0" w:rsidRDefault="007430B0" w:rsidP="0027638C">
            <w:pPr>
              <w:bidi w:val="0"/>
              <w:spacing w:line="24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TX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l,d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TX-elec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l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TX-amp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d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l,d</m:t>
                  </m:r>
                </m:e>
              </m:d>
              <m:r>
                <w:rPr>
                  <w:rFonts w:ascii="Cambria Math" w:hAnsi="Cambria Math"/>
                  <w:sz w:val="20"/>
                  <w:szCs w:val="20"/>
                </w:rPr>
                <m:t>={</m:t>
              </m:r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lE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elec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εfs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        d&lt;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</m:t>
                        </m:r>
                      </m:sub>
                    </m:sSub>
                  </m:e>
                </m:mr>
                <m:mr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lE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elec</m:t>
                        </m:r>
                      </m:sub>
                    </m:s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εamp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 xml:space="preserve">              d≥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0</m:t>
                        </m:r>
                      </m:sub>
                    </m:sSub>
                  </m:e>
                </m:mr>
              </m:m>
            </m:oMath>
            <w:r>
              <w:rPr>
                <w:rFonts w:ascii="Times New Roman" w:eastAsia="SimSun" w:hAnsi="Times New Roman" w:cs="Times New Roman"/>
                <w:sz w:val="20"/>
                <w:szCs w:val="20"/>
              </w:rPr>
              <w:t>(11)</w:t>
            </w:r>
          </w:p>
        </w:tc>
      </w:tr>
    </w:tbl>
    <w:p w:rsidR="007430B0" w:rsidRPr="00633BA5" w:rsidRDefault="007430B0" w:rsidP="007430B0">
      <w:pPr>
        <w:pStyle w:val="BodyText"/>
        <w:spacing w:after="0" w:line="240" w:lineRule="auto"/>
        <w:ind w:firstLine="0"/>
        <w:jc w:val="center"/>
        <w:rPr>
          <w:rFonts w:asciiTheme="majorBidi" w:hAnsiTheme="majorBidi" w:cstheme="majorBidi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430B0" w:rsidRDefault="007430B0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</w:p>
    <w:p w:rsidR="007430B0" w:rsidRDefault="007430B0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</w:p>
    <w:p w:rsidR="007430B0" w:rsidRDefault="007430B0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</w:p>
    <w:p w:rsidR="007430B0" w:rsidRDefault="007430B0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</w:p>
    <w:p w:rsidR="007430B0" w:rsidRDefault="007430B0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</w:p>
    <w:p w:rsidR="007430B0" w:rsidRDefault="007430B0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hAnsiTheme="majorBidi" w:cstheme="majorBidi"/>
          <w:sz w:val="18"/>
          <w:szCs w:val="18"/>
        </w:rPr>
      </w:pPr>
    </w:p>
    <w:p w:rsidR="007430B0" w:rsidRDefault="007430B0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eastAsiaTheme="minorHAnsi" w:hAnsiTheme="majorBidi" w:cstheme="majorBidi"/>
          <w:noProof w:val="0"/>
          <w:sz w:val="20"/>
          <w:szCs w:val="20"/>
          <w:lang w:bidi="fa-IR"/>
        </w:rPr>
      </w:pPr>
      <w:r w:rsidRPr="00A85894">
        <w:rPr>
          <w:rFonts w:asciiTheme="majorBidi" w:eastAsiaTheme="minorHAnsi" w:hAnsiTheme="majorBidi" w:cstheme="majorBidi"/>
          <w:noProof w:val="0"/>
          <w:lang w:bidi="fa-IR"/>
        </w:rPr>
        <w:t>Table (3):</w:t>
      </w:r>
      <w:r>
        <w:rPr>
          <w:rFonts w:asciiTheme="majorBidi" w:eastAsiaTheme="minorHAnsi" w:hAnsiTheme="majorBidi" w:cstheme="majorBidi"/>
          <w:noProof w:val="0"/>
          <w:sz w:val="20"/>
          <w:szCs w:val="20"/>
          <w:lang w:bidi="fa-IR"/>
        </w:rPr>
        <w:t xml:space="preserve"> </w:t>
      </w:r>
      <w:r w:rsidRPr="00EE2E92">
        <w:t>different metrics of proposed methods in compare with other methods</w:t>
      </w:r>
    </w:p>
    <w:tbl>
      <w:tblPr>
        <w:tblStyle w:val="TableGrid1"/>
        <w:tblpPr w:leftFromText="180" w:rightFromText="180" w:vertAnchor="text" w:horzAnchor="margin" w:tblpXSpec="center" w:tblpY="305"/>
        <w:tblW w:w="9889" w:type="dxa"/>
        <w:tblLook w:val="04A0" w:firstRow="1" w:lastRow="0" w:firstColumn="1" w:lastColumn="0" w:noHBand="0" w:noVBand="1"/>
      </w:tblPr>
      <w:tblGrid>
        <w:gridCol w:w="2123"/>
        <w:gridCol w:w="1372"/>
        <w:gridCol w:w="866"/>
        <w:gridCol w:w="977"/>
        <w:gridCol w:w="866"/>
        <w:gridCol w:w="961"/>
        <w:gridCol w:w="866"/>
        <w:gridCol w:w="866"/>
        <w:gridCol w:w="992"/>
      </w:tblGrid>
      <w:tr w:rsidR="007430B0" w:rsidRPr="005B734B" w:rsidTr="0027638C">
        <w:trPr>
          <w:trHeight w:val="807"/>
        </w:trPr>
        <w:tc>
          <w:tcPr>
            <w:tcW w:w="2123" w:type="dxa"/>
            <w:tcBorders>
              <w:tl2br w:val="single" w:sz="4" w:space="0" w:color="auto"/>
              <w:tr2bl w:val="nil"/>
            </w:tcBorders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Present of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selfish node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Cs w:val="22"/>
                <w:rtl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2"/>
              </w:rPr>
            </w:pPr>
            <w:r w:rsidRPr="005B734B">
              <w:rPr>
                <w:rFonts w:ascii="Times New Roman" w:hAnsi="Times New Roman" w:cs="Times New Roman"/>
                <w:b/>
                <w:bCs/>
                <w:szCs w:val="22"/>
              </w:rPr>
              <w:t>Algorithms</w:t>
            </w:r>
          </w:p>
        </w:tc>
        <w:tc>
          <w:tcPr>
            <w:tcW w:w="1372" w:type="dxa"/>
            <w:shd w:val="clear" w:color="auto" w:fill="7B7B7B" w:themeFill="accent3" w:themeFillShade="BF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  <w:p w:rsidR="007430B0" w:rsidRPr="008B31A2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rtl/>
              </w:rPr>
            </w:pPr>
            <w:r w:rsidRPr="008B31A2">
              <w:rPr>
                <w:rFonts w:ascii="Times New Roman" w:hAnsi="Times New Roman" w:cs="Times New Roman"/>
                <w:b/>
                <w:bCs/>
              </w:rPr>
              <w:t>Metrics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866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77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66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961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66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66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992" w:type="dxa"/>
            <w:shd w:val="clear" w:color="auto" w:fill="7B7B7B" w:themeFill="accent3" w:themeFillShade="BF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40</w:t>
            </w:r>
          </w:p>
        </w:tc>
      </w:tr>
      <w:tr w:rsidR="007430B0" w:rsidRPr="005B734B" w:rsidTr="0027638C">
        <w:trPr>
          <w:trHeight w:val="161"/>
        </w:trPr>
        <w:tc>
          <w:tcPr>
            <w:tcW w:w="2123" w:type="dxa"/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Proposed-method</w:t>
            </w:r>
          </w:p>
        </w:tc>
        <w:tc>
          <w:tcPr>
            <w:tcW w:w="1372" w:type="dxa"/>
            <w:vMerge w:val="restart"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Detection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Accurate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(DA)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77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866" w:type="dxa"/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</w:p>
        </w:tc>
        <w:tc>
          <w:tcPr>
            <w:tcW w:w="961" w:type="dxa"/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866" w:type="dxa"/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66" w:type="dxa"/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92" w:type="dxa"/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</w:tr>
      <w:tr w:rsidR="007430B0" w:rsidRPr="005B734B" w:rsidTr="0027638C">
        <w:trPr>
          <w:trHeight w:val="161"/>
        </w:trPr>
        <w:tc>
          <w:tcPr>
            <w:tcW w:w="2123" w:type="dxa"/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Game theory-based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B734B">
              <w:rPr>
                <w:rFonts w:ascii="Times New Roman" w:hAnsi="Times New Roman" w:cs="Times New Roman"/>
              </w:rPr>
              <w:t>[2</w:t>
            </w:r>
            <w:r>
              <w:rPr>
                <w:rFonts w:ascii="Times New Roman" w:hAnsi="Times New Roman" w:cs="Times New Roman"/>
              </w:rPr>
              <w:t>1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93</w:t>
            </w:r>
          </w:p>
        </w:tc>
        <w:tc>
          <w:tcPr>
            <w:tcW w:w="977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1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92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0.95</w:t>
            </w:r>
          </w:p>
        </w:tc>
      </w:tr>
      <w:tr w:rsidR="007430B0" w:rsidRPr="005B734B" w:rsidTr="0027638C">
        <w:trPr>
          <w:trHeight w:val="161"/>
        </w:trPr>
        <w:tc>
          <w:tcPr>
            <w:tcW w:w="2123" w:type="dxa"/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PPS [</w:t>
            </w:r>
            <w:r>
              <w:rPr>
                <w:rFonts w:ascii="Times New Roman" w:hAnsi="Times New Roman" w:cs="Times New Roman"/>
              </w:rPr>
              <w:t>25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977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61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992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0.74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bottom w:val="single" w:sz="12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Trust management [</w:t>
            </w:r>
            <w:r>
              <w:rPr>
                <w:rFonts w:ascii="Times New Roman" w:hAnsi="Times New Roman" w:cs="Times New Roman"/>
              </w:rPr>
              <w:t>26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961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0.62</w:t>
            </w:r>
          </w:p>
        </w:tc>
      </w:tr>
      <w:tr w:rsidR="007430B0" w:rsidRPr="005B734B" w:rsidTr="0027638C">
        <w:trPr>
          <w:trHeight w:val="161"/>
        </w:trPr>
        <w:tc>
          <w:tcPr>
            <w:tcW w:w="2123" w:type="dxa"/>
            <w:shd w:val="clear" w:color="auto" w:fill="C9C9C9" w:themeFill="accent3" w:themeFillTint="99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Proposed-method</w:t>
            </w:r>
          </w:p>
        </w:tc>
        <w:tc>
          <w:tcPr>
            <w:tcW w:w="1372" w:type="dxa"/>
            <w:vMerge w:val="restart"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False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Positive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Rate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(FPR)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77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961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0.031</w:t>
            </w:r>
          </w:p>
        </w:tc>
        <w:tc>
          <w:tcPr>
            <w:tcW w:w="992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0.039</w:t>
            </w:r>
          </w:p>
        </w:tc>
      </w:tr>
      <w:tr w:rsidR="007430B0" w:rsidRPr="005B734B" w:rsidTr="0027638C">
        <w:trPr>
          <w:trHeight w:val="161"/>
        </w:trPr>
        <w:tc>
          <w:tcPr>
            <w:tcW w:w="2123" w:type="dxa"/>
            <w:shd w:val="clear" w:color="auto" w:fill="C9C9C9" w:themeFill="accent3" w:themeFillTint="99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Game theory-based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B734B">
              <w:rPr>
                <w:rFonts w:ascii="Times New Roman" w:hAnsi="Times New Roman" w:cs="Times New Roman"/>
              </w:rPr>
              <w:t>[2</w:t>
            </w:r>
            <w:r>
              <w:rPr>
                <w:rFonts w:ascii="Times New Roman" w:hAnsi="Times New Roman" w:cs="Times New Roman"/>
              </w:rPr>
              <w:t>1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7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1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02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127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34</w:t>
            </w:r>
            <w:r w:rsidRPr="005B734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549</w:t>
            </w:r>
          </w:p>
        </w:tc>
      </w:tr>
      <w:tr w:rsidR="007430B0" w:rsidRPr="005B734B" w:rsidTr="0027638C">
        <w:trPr>
          <w:trHeight w:val="161"/>
        </w:trPr>
        <w:tc>
          <w:tcPr>
            <w:tcW w:w="2123" w:type="dxa"/>
            <w:shd w:val="clear" w:color="auto" w:fill="C9C9C9" w:themeFill="accent3" w:themeFillTint="99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PPS [</w:t>
            </w:r>
            <w:r>
              <w:rPr>
                <w:rFonts w:ascii="Times New Roman" w:hAnsi="Times New Roman" w:cs="Times New Roman"/>
              </w:rPr>
              <w:t>25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0.25</w:t>
            </w:r>
          </w:p>
        </w:tc>
        <w:tc>
          <w:tcPr>
            <w:tcW w:w="977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0.22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0.28</w:t>
            </w:r>
          </w:p>
        </w:tc>
        <w:tc>
          <w:tcPr>
            <w:tcW w:w="961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0.29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0.27</w:t>
            </w:r>
          </w:p>
        </w:tc>
        <w:tc>
          <w:tcPr>
            <w:tcW w:w="866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0.27</w:t>
            </w:r>
          </w:p>
        </w:tc>
        <w:tc>
          <w:tcPr>
            <w:tcW w:w="992" w:type="dxa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Cs w:val="24"/>
                <w:rtl/>
              </w:rPr>
            </w:pPr>
            <w:r w:rsidRPr="005B734B">
              <w:rPr>
                <w:rFonts w:ascii="Times New Roman" w:hAnsi="Times New Roman" w:cs="Times New Roman"/>
                <w:szCs w:val="24"/>
              </w:rPr>
              <w:t>0.31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bottom w:val="single" w:sz="12" w:space="0" w:color="auto"/>
            </w:tcBorders>
            <w:shd w:val="clear" w:color="auto" w:fill="C9C9C9" w:themeFill="accent3" w:themeFillTint="99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Trust management [</w:t>
            </w:r>
            <w:r>
              <w:rPr>
                <w:rFonts w:ascii="Times New Roman" w:hAnsi="Times New Roman" w:cs="Times New Roman"/>
              </w:rPr>
              <w:t>26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77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66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61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866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0.1</w:t>
            </w:r>
          </w:p>
        </w:tc>
        <w:tc>
          <w:tcPr>
            <w:tcW w:w="866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0.2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Proposed-method</w:t>
            </w:r>
          </w:p>
        </w:tc>
        <w:tc>
          <w:tcPr>
            <w:tcW w:w="1372" w:type="dxa"/>
            <w:vMerge w:val="restart"/>
            <w:tcBorders>
              <w:top w:val="single" w:sz="12" w:space="0" w:color="auto"/>
            </w:tcBorders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Throughput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9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top w:val="single" w:sz="4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Game theory-based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B734B">
              <w:rPr>
                <w:rFonts w:ascii="Times New Roman" w:hAnsi="Times New Roman" w:cs="Times New Roman"/>
              </w:rPr>
              <w:t>[2</w:t>
            </w:r>
            <w:r>
              <w:rPr>
                <w:rFonts w:ascii="Times New Roman" w:hAnsi="Times New Roman" w:cs="Times New Roman"/>
              </w:rPr>
              <w:t>1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75.85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73.05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74.14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78.92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86.71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91.07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95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PPS [</w:t>
            </w:r>
            <w:r>
              <w:rPr>
                <w:rFonts w:ascii="Times New Roman" w:hAnsi="Times New Roman" w:cs="Times New Roman"/>
              </w:rPr>
              <w:t>25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77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61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2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19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bottom w:val="single" w:sz="12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Trust management [</w:t>
            </w:r>
            <w:r>
              <w:rPr>
                <w:rFonts w:ascii="Times New Roman" w:hAnsi="Times New Roman" w:cs="Times New Roman"/>
              </w:rPr>
              <w:t>26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61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73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Proposed-method</w:t>
            </w:r>
          </w:p>
        </w:tc>
        <w:tc>
          <w:tcPr>
            <w:tcW w:w="1372" w:type="dxa"/>
            <w:vMerge w:val="restart"/>
            <w:tcBorders>
              <w:top w:val="single" w:sz="12" w:space="0" w:color="auto"/>
            </w:tcBorders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End-to-End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B734B">
              <w:rPr>
                <w:rFonts w:ascii="Times New Roman" w:hAnsi="Times New Roman" w:cs="Times New Roman"/>
                <w:b/>
                <w:bCs/>
              </w:rPr>
              <w:t>Delay</w:t>
            </w:r>
          </w:p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5B734B">
              <w:rPr>
                <w:rFonts w:ascii="Times New Roman" w:hAnsi="Times New Roman" w:cs="Times New Roman"/>
              </w:rPr>
              <w:t>(ms)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11.08</w:t>
            </w:r>
          </w:p>
        </w:tc>
        <w:tc>
          <w:tcPr>
            <w:tcW w:w="96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86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3.01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7430B0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top w:val="single" w:sz="4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Game theory-based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B734B">
              <w:rPr>
                <w:rFonts w:ascii="Times New Roman" w:hAnsi="Times New Roman" w:cs="Times New Roman"/>
              </w:rPr>
              <w:t>[2</w:t>
            </w:r>
            <w:r>
              <w:rPr>
                <w:rFonts w:ascii="Times New Roman" w:hAnsi="Times New Roman" w:cs="Times New Roman"/>
              </w:rPr>
              <w:t>1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16.35</w:t>
            </w:r>
          </w:p>
        </w:tc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17.01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961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7.93</w:t>
            </w:r>
          </w:p>
        </w:tc>
        <w:tc>
          <w:tcPr>
            <w:tcW w:w="866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>
              <w:rPr>
                <w:rFonts w:ascii="Times New Roman" w:hAnsi="Times New Roman" w:cs="Times New Roman"/>
              </w:rPr>
              <w:t>1.47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PPS [</w:t>
            </w:r>
            <w:r>
              <w:rPr>
                <w:rFonts w:ascii="Times New Roman" w:hAnsi="Times New Roman" w:cs="Times New Roman"/>
              </w:rPr>
              <w:t>25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977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961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66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992" w:type="dxa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19</w:t>
            </w:r>
          </w:p>
        </w:tc>
      </w:tr>
      <w:tr w:rsidR="007430B0" w:rsidRPr="005B734B" w:rsidTr="0027638C">
        <w:trPr>
          <w:trHeight w:val="287"/>
        </w:trPr>
        <w:tc>
          <w:tcPr>
            <w:tcW w:w="2123" w:type="dxa"/>
            <w:tcBorders>
              <w:bottom w:val="single" w:sz="12" w:space="0" w:color="auto"/>
            </w:tcBorders>
            <w:shd w:val="clear" w:color="auto" w:fill="C9C9C9" w:themeFill="accent3" w:themeFillTint="99"/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Trust management [</w:t>
            </w:r>
            <w:r>
              <w:rPr>
                <w:rFonts w:ascii="Times New Roman" w:hAnsi="Times New Roman" w:cs="Times New Roman"/>
              </w:rPr>
              <w:t>26</w:t>
            </w:r>
            <w:r w:rsidRPr="005B734B">
              <w:rPr>
                <w:rFonts w:ascii="Times New Roman" w:hAnsi="Times New Roman" w:cs="Times New Roman"/>
              </w:rPr>
              <w:t>]</w:t>
            </w:r>
          </w:p>
        </w:tc>
        <w:tc>
          <w:tcPr>
            <w:tcW w:w="1372" w:type="dxa"/>
            <w:vMerge/>
            <w:tcBorders>
              <w:bottom w:val="single" w:sz="12" w:space="0" w:color="auto"/>
            </w:tcBorders>
            <w:shd w:val="clear" w:color="auto" w:fill="EDEDED" w:themeFill="accent3" w:themeFillTint="33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61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  <w:rtl/>
              </w:rPr>
            </w:pPr>
            <w:r w:rsidRPr="005B734B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866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7430B0" w:rsidRPr="005B734B" w:rsidRDefault="007430B0" w:rsidP="007430B0">
            <w:pPr>
              <w:bidi w:val="0"/>
              <w:jc w:val="center"/>
              <w:rPr>
                <w:rFonts w:ascii="Times New Roman" w:hAnsi="Times New Roman" w:cs="Times New Roman"/>
              </w:rPr>
            </w:pPr>
            <w:r w:rsidRPr="005B734B">
              <w:rPr>
                <w:rFonts w:ascii="Times New Roman" w:hAnsi="Times New Roman" w:cs="Times New Roman"/>
              </w:rPr>
              <w:t>73</w:t>
            </w:r>
          </w:p>
        </w:tc>
      </w:tr>
    </w:tbl>
    <w:p w:rsidR="007430B0" w:rsidRDefault="007430B0" w:rsidP="007430B0">
      <w:pPr>
        <w:pStyle w:val="figurecaption"/>
        <w:numPr>
          <w:ilvl w:val="0"/>
          <w:numId w:val="0"/>
        </w:numPr>
        <w:rPr>
          <w:rFonts w:asciiTheme="majorBidi" w:eastAsiaTheme="minorHAnsi" w:hAnsiTheme="majorBidi" w:cstheme="majorBidi"/>
          <w:noProof w:val="0"/>
          <w:sz w:val="20"/>
          <w:szCs w:val="20"/>
          <w:lang w:bidi="fa-IR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7430B0" w:rsidRPr="00A814EA" w:rsidRDefault="007430B0" w:rsidP="007430B0">
      <w:pPr>
        <w:pStyle w:val="figurecaption"/>
        <w:numPr>
          <w:ilvl w:val="0"/>
          <w:numId w:val="0"/>
        </w:numPr>
        <w:spacing w:before="0" w:after="0"/>
        <w:rPr>
          <w:color w:val="000000"/>
        </w:rPr>
      </w:pPr>
      <w:r>
        <w:rPr>
          <w:color w:val="000000"/>
          <w:sz w:val="20"/>
          <w:szCs w:val="20"/>
        </w:rPr>
        <w:t>Table (4): descriptive statistic</w:t>
      </w:r>
    </w:p>
    <w:tbl>
      <w:tblPr>
        <w:tblStyle w:val="TableGrid"/>
        <w:tblW w:w="4394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557"/>
        <w:gridCol w:w="1569"/>
        <w:gridCol w:w="850"/>
      </w:tblGrid>
      <w:tr w:rsidR="007430B0" w:rsidRPr="00C51B6B" w:rsidTr="0027638C">
        <w:trPr>
          <w:jc w:val="center"/>
        </w:trPr>
        <w:tc>
          <w:tcPr>
            <w:tcW w:w="567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851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Mean( 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color w:val="000000"/>
                      <w:sz w:val="16"/>
                      <w:szCs w:val="16"/>
                    </w:rPr>
                  </m:ctrlPr>
                </m:accPr>
                <m:e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color w:val="000000"/>
                      <w:sz w:val="16"/>
                      <w:szCs w:val="16"/>
                    </w:rPr>
                    <m:t>x</m:t>
                  </m:r>
                </m:e>
              </m:acc>
            </m:oMath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557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t</w:t>
            </w:r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569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standard deviation</w:t>
            </w:r>
          </w:p>
        </w:tc>
        <w:tc>
          <w:tcPr>
            <w:tcW w:w="850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SE mean</w:t>
            </w:r>
          </w:p>
        </w:tc>
      </w:tr>
      <w:tr w:rsidR="007430B0" w:rsidRPr="00C51B6B" w:rsidTr="0027638C">
        <w:trPr>
          <w:jc w:val="center"/>
        </w:trPr>
        <w:tc>
          <w:tcPr>
            <w:tcW w:w="567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851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28.5</w:t>
            </w:r>
          </w:p>
        </w:tc>
        <w:tc>
          <w:tcPr>
            <w:tcW w:w="557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569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850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</w:tr>
      <w:tr w:rsidR="007430B0" w:rsidTr="0027638C">
        <w:trPr>
          <w:jc w:val="center"/>
        </w:trPr>
        <w:tc>
          <w:tcPr>
            <w:tcW w:w="567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700</w:t>
            </w:r>
          </w:p>
        </w:tc>
        <w:tc>
          <w:tcPr>
            <w:tcW w:w="851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31.6</w:t>
            </w:r>
          </w:p>
        </w:tc>
        <w:tc>
          <w:tcPr>
            <w:tcW w:w="557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1.64</w:t>
            </w:r>
          </w:p>
        </w:tc>
        <w:tc>
          <w:tcPr>
            <w:tcW w:w="1569" w:type="dxa"/>
          </w:tcPr>
          <w:p w:rsidR="007430B0" w:rsidRPr="00C51B6B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850" w:type="dxa"/>
          </w:tcPr>
          <w:p w:rsidR="007430B0" w:rsidRPr="00007C72" w:rsidRDefault="007430B0" w:rsidP="007430B0">
            <w:pPr>
              <w:pStyle w:val="ListParagraph"/>
              <w:bidi w:val="0"/>
              <w:ind w:left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51B6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0.082</w:t>
            </w:r>
          </w:p>
        </w:tc>
      </w:tr>
    </w:tbl>
    <w:p w:rsidR="007430B0" w:rsidRDefault="007430B0" w:rsidP="007430B0">
      <w:pPr>
        <w:pStyle w:val="figurecaption"/>
        <w:numPr>
          <w:ilvl w:val="0"/>
          <w:numId w:val="0"/>
        </w:numPr>
        <w:rPr>
          <w:color w:val="000000"/>
        </w:rPr>
      </w:pPr>
    </w:p>
    <w:p w:rsidR="00574FA3" w:rsidRDefault="00574FA3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7430B0" w:rsidRDefault="007430B0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</w:p>
    <w:p w:rsidR="00574FA3" w:rsidRDefault="00574FA3" w:rsidP="007430B0">
      <w:pPr>
        <w:bidi w:val="0"/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  <w:lang w:bidi="ar-SA"/>
        </w:rPr>
        <w:drawing>
          <wp:inline distT="0" distB="0" distL="0" distR="0" wp14:anchorId="3CB1202B" wp14:editId="722BEA7C">
            <wp:extent cx="2743200" cy="275082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5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4FA3" w:rsidRPr="00F3358E" w:rsidRDefault="00574FA3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F3358E">
        <w:rPr>
          <w:rFonts w:ascii="Times New Roman" w:hAnsi="Times New Roman" w:cs="Times New Roman"/>
          <w:color w:val="000000"/>
          <w:sz w:val="20"/>
          <w:szCs w:val="20"/>
        </w:rPr>
        <w:t>Figure 1. Selfish node detection mechanism</w:t>
      </w:r>
    </w:p>
    <w:p w:rsidR="00574FA3" w:rsidRDefault="00574FA3" w:rsidP="007430B0">
      <w:pPr>
        <w:bidi w:val="0"/>
        <w:jc w:val="center"/>
      </w:pPr>
    </w:p>
    <w:p w:rsidR="00B0110C" w:rsidRDefault="00B0110C" w:rsidP="007430B0">
      <w:pPr>
        <w:bidi w:val="0"/>
        <w:jc w:val="center"/>
      </w:pPr>
    </w:p>
    <w:p w:rsidR="00B0110C" w:rsidRDefault="00B0110C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p w:rsidR="007430B0" w:rsidRDefault="007430B0" w:rsidP="007430B0">
      <w:pPr>
        <w:bidi w:val="0"/>
        <w:jc w:val="center"/>
      </w:pPr>
    </w:p>
    <w:tbl>
      <w:tblPr>
        <w:tblpPr w:leftFromText="180" w:rightFromText="180" w:vertAnchor="text" w:tblpY="5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1"/>
        <w:gridCol w:w="1594"/>
        <w:gridCol w:w="2655"/>
        <w:gridCol w:w="2172"/>
        <w:gridCol w:w="905"/>
      </w:tblGrid>
      <w:tr w:rsidR="00CF489C" w:rsidRPr="00355357" w:rsidTr="0027638C">
        <w:tc>
          <w:tcPr>
            <w:tcW w:w="0" w:type="auto"/>
            <w:shd w:val="clear" w:color="auto" w:fill="auto"/>
            <w:vAlign w:val="center"/>
          </w:tcPr>
          <w:p w:rsidR="00CF489C" w:rsidRPr="00ED433D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CF489C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D433D">
              <w:rPr>
                <w:rFonts w:asciiTheme="majorBidi" w:hAnsiTheme="majorBidi" w:cstheme="majorBidi"/>
                <w:sz w:val="20"/>
                <w:szCs w:val="20"/>
              </w:rPr>
              <w:t>Residual</w:t>
            </w:r>
            <w:r w:rsidRPr="00ED433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355357">
              <w:rPr>
                <w:rFonts w:ascii="Times New Roman" w:eastAsia="Calibri" w:hAnsi="Times New Roman" w:cs="Times New Roman"/>
                <w:sz w:val="20"/>
                <w:szCs w:val="20"/>
              </w:rPr>
              <w:t>_energy</w:t>
            </w:r>
          </w:p>
          <w:p w:rsidR="00CF489C" w:rsidRPr="00355357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</w:p>
        </w:tc>
        <w:tc>
          <w:tcPr>
            <w:tcW w:w="1594" w:type="dxa"/>
            <w:vAlign w:val="center"/>
          </w:tcPr>
          <w:p w:rsidR="00CF489C" w:rsidRPr="00355357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55357">
              <w:rPr>
                <w:rFonts w:ascii="Times New Roman" w:eastAsia="Calibri" w:hAnsi="Times New Roman" w:cs="Times New Roman"/>
                <w:sz w:val="20"/>
                <w:szCs w:val="20"/>
              </w:rPr>
              <w:t>Node_coordinate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CF489C" w:rsidRPr="00355357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55357">
              <w:rPr>
                <w:rFonts w:ascii="Times New Roman" w:eastAsia="Calibri" w:hAnsi="Times New Roman" w:cs="Times New Roman"/>
                <w:sz w:val="20"/>
                <w:szCs w:val="20"/>
              </w:rPr>
              <w:t>Distance_nearest_Base station</w:t>
            </w:r>
          </w:p>
        </w:tc>
        <w:tc>
          <w:tcPr>
            <w:tcW w:w="0" w:type="auto"/>
            <w:vAlign w:val="center"/>
          </w:tcPr>
          <w:p w:rsidR="00CF489C" w:rsidRPr="00355357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355357">
              <w:rPr>
                <w:rFonts w:ascii="Times New Roman" w:eastAsia="Calibri" w:hAnsi="Times New Roman" w:cs="Times New Roman"/>
                <w:sz w:val="20"/>
                <w:szCs w:val="20"/>
              </w:rPr>
              <w:t>Number_neighbor_node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CF489C" w:rsidRPr="00355357" w:rsidRDefault="00CF489C" w:rsidP="007430B0">
            <w:pPr>
              <w:bidi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55357">
              <w:rPr>
                <w:rFonts w:ascii="Times New Roman" w:eastAsia="Calibri" w:hAnsi="Times New Roman" w:cs="Times New Roman"/>
                <w:sz w:val="20"/>
                <w:szCs w:val="20"/>
              </w:rPr>
              <w:t>Node_id</w:t>
            </w:r>
          </w:p>
        </w:tc>
      </w:tr>
    </w:tbl>
    <w:p w:rsidR="00CF489C" w:rsidRDefault="00CF489C" w:rsidP="007430B0">
      <w:pPr>
        <w:pStyle w:val="ListParagraph"/>
        <w:bidi w:val="0"/>
        <w:ind w:left="0"/>
        <w:jc w:val="center"/>
        <w:rPr>
          <w:rFonts w:ascii="Arial" w:hAnsi="Arial" w:cs="Arial"/>
          <w:color w:val="000000"/>
          <w:sz w:val="18"/>
          <w:szCs w:val="18"/>
        </w:rPr>
      </w:pPr>
    </w:p>
    <w:p w:rsidR="00CF489C" w:rsidRPr="00B06678" w:rsidRDefault="00CF489C" w:rsidP="007430B0">
      <w:pPr>
        <w:pStyle w:val="ListParagraph"/>
        <w:bidi w:val="0"/>
        <w:ind w:left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06678">
        <w:rPr>
          <w:rFonts w:ascii="Times New Roman" w:hAnsi="Times New Roman" w:cs="Times New Roman"/>
          <w:color w:val="000000"/>
          <w:sz w:val="18"/>
          <w:szCs w:val="18"/>
        </w:rPr>
        <w:t>Figure</w:t>
      </w:r>
      <w:r>
        <w:rPr>
          <w:rFonts w:ascii="Times New Roman" w:hAnsi="Times New Roman" w:cs="Times New Roman"/>
          <w:color w:val="000000"/>
          <w:sz w:val="18"/>
          <w:szCs w:val="18"/>
        </w:rPr>
        <w:t>2</w:t>
      </w:r>
      <w:r w:rsidRPr="00B06678">
        <w:rPr>
          <w:rFonts w:ascii="Times New Roman" w:hAnsi="Times New Roman" w:cs="Times New Roman"/>
          <w:color w:val="000000"/>
          <w:sz w:val="18"/>
          <w:szCs w:val="18"/>
        </w:rPr>
        <w:t>: the data packet content in nodes’ Table</w:t>
      </w:r>
    </w:p>
    <w:p w:rsidR="00CF489C" w:rsidRDefault="00CF489C" w:rsidP="007430B0">
      <w:pPr>
        <w:bidi w:val="0"/>
        <w:jc w:val="center"/>
      </w:pPr>
    </w:p>
    <w:p w:rsidR="00DB6B15" w:rsidRPr="00A26223" w:rsidRDefault="00DB6B15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DB6B15" w:rsidRPr="00640216" w:rsidTr="0027638C">
        <w:tc>
          <w:tcPr>
            <w:tcW w:w="9062" w:type="dxa"/>
            <w:shd w:val="clear" w:color="auto" w:fill="auto"/>
          </w:tcPr>
          <w:p w:rsidR="00DB6B15" w:rsidRPr="00640216" w:rsidRDefault="00DB6B15" w:rsidP="007430B0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Algorithm. Learning Step</w:t>
            </w:r>
          </w:p>
        </w:tc>
      </w:tr>
      <w:tr w:rsidR="00DB6B15" w:rsidRPr="00640216" w:rsidTr="0027638C">
        <w:tc>
          <w:tcPr>
            <w:tcW w:w="9062" w:type="dxa"/>
            <w:shd w:val="clear" w:color="auto" w:fill="auto"/>
          </w:tcPr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For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r=1</w:t>
            </w: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to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R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</w:rPr>
              <w:t>m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hAnsiTheme="majorBidi" w:cstheme="majorBidi"/>
                <w:sz w:val="20"/>
                <w:szCs w:val="20"/>
              </w:rPr>
              <w:t>Each N</w:t>
            </w:r>
            <w:r w:rsidRPr="00640216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i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choose the neighbors with max Fitness to send packet N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For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=1 to n </w:t>
            </w: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do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If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 xml:space="preserve">j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&lt; &gt; 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max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or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 xml:space="preserve">j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&lt; &gt; 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min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Compute Rand (0,1)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If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rand&lt; 0.33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Expansion (P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)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If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=P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max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State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=C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endif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endif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If    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0.33</w:t>
            </w: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&lt;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rand&lt; 0.66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No Change (P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)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endif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If 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rand&gt; 0.66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Constraction (P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)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If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=P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min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>State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w:r w:rsidRPr="00640216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=LS  and  report </w:t>
            </w:r>
            <w:r w:rsidRPr="00640216"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640216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CHi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endif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endif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Endif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sz w:val="20"/>
                <w:szCs w:val="20"/>
              </w:rPr>
              <w:t>Endfor</w:t>
            </w:r>
          </w:p>
          <w:p w:rsidR="00DB6B15" w:rsidRPr="00640216" w:rsidRDefault="00DB6B15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640216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…..</w:t>
            </w:r>
          </w:p>
        </w:tc>
      </w:tr>
    </w:tbl>
    <w:p w:rsidR="00DB6B15" w:rsidRDefault="007430B0" w:rsidP="007430B0">
      <w:pPr>
        <w:bidi w:val="0"/>
        <w:jc w:val="center"/>
        <w:rPr>
          <w:b/>
          <w:bCs/>
        </w:rPr>
      </w:pPr>
      <w:r>
        <w:rPr>
          <w:rFonts w:ascii="Times New Roman" w:hAnsi="Times New Roman" w:cs="Times New Roman"/>
          <w:sz w:val="20"/>
          <w:szCs w:val="20"/>
        </w:rPr>
        <w:t>Figure 3. Simi-code of learning automata</w:t>
      </w:r>
    </w:p>
    <w:p w:rsidR="00DB6B15" w:rsidRDefault="00DB6B15" w:rsidP="007430B0">
      <w:pPr>
        <w:bidi w:val="0"/>
        <w:jc w:val="center"/>
        <w:rPr>
          <w:b/>
          <w:bCs/>
        </w:rPr>
      </w:pPr>
    </w:p>
    <w:p w:rsidR="00DB6B15" w:rsidRDefault="00DB6B15" w:rsidP="007430B0">
      <w:pPr>
        <w:bidi w:val="0"/>
        <w:jc w:val="center"/>
        <w:rPr>
          <w:b/>
          <w:bCs/>
        </w:rPr>
      </w:pPr>
    </w:p>
    <w:p w:rsidR="00DB6B15" w:rsidRDefault="00DB6B15" w:rsidP="007430B0">
      <w:pPr>
        <w:bidi w:val="0"/>
        <w:jc w:val="center"/>
        <w:rPr>
          <w:b/>
          <w:bCs/>
        </w:rPr>
      </w:pPr>
    </w:p>
    <w:p w:rsidR="00DB6B15" w:rsidRDefault="00DB6B15" w:rsidP="007430B0">
      <w:pPr>
        <w:bidi w:val="0"/>
        <w:jc w:val="center"/>
        <w:rPr>
          <w:b/>
          <w:bCs/>
        </w:rPr>
      </w:pPr>
    </w:p>
    <w:p w:rsidR="00DB6B15" w:rsidRDefault="00DB6B15" w:rsidP="007430B0">
      <w:pPr>
        <w:bidi w:val="0"/>
        <w:jc w:val="center"/>
        <w:rPr>
          <w:b/>
          <w:bCs/>
        </w:rPr>
      </w:pPr>
    </w:p>
    <w:p w:rsidR="00DB6B15" w:rsidRDefault="00DB6B15" w:rsidP="007430B0">
      <w:pPr>
        <w:bidi w:val="0"/>
        <w:jc w:val="center"/>
        <w:rPr>
          <w:b/>
          <w:bCs/>
        </w:rPr>
      </w:pPr>
    </w:p>
    <w:p w:rsidR="00DB6B15" w:rsidRDefault="00DB6B15" w:rsidP="007430B0">
      <w:pPr>
        <w:bidi w:val="0"/>
        <w:jc w:val="center"/>
        <w:rPr>
          <w:b/>
          <w:bCs/>
        </w:rPr>
      </w:pPr>
    </w:p>
    <w:p w:rsidR="00DC6DAB" w:rsidRDefault="00DC6DAB" w:rsidP="007430B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C6DAB" w:rsidRDefault="00DC6DAB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bidi="ar-SA"/>
        </w:rPr>
        <w:lastRenderedPageBreak/>
        <w:drawing>
          <wp:inline distT="0" distB="0" distL="0" distR="0" wp14:anchorId="7759A5FA" wp14:editId="45416507">
            <wp:extent cx="5934075" cy="39433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DAB" w:rsidRDefault="00DC6DAB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A0CE9" w:rsidRPr="00586AD8" w:rsidRDefault="004A0CE9" w:rsidP="004A0CE9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86AD8"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586AD8">
        <w:rPr>
          <w:rFonts w:ascii="Times New Roman" w:hAnsi="Times New Roman" w:cs="Times New Roman"/>
          <w:sz w:val="20"/>
          <w:szCs w:val="20"/>
        </w:rPr>
        <w:t>.Flow chart of learning phase</w:t>
      </w:r>
    </w:p>
    <w:p w:rsidR="004A0CE9" w:rsidRDefault="004A0CE9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A0CE9" w:rsidRDefault="004A0CE9" w:rsidP="004A0CE9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A0CE9" w:rsidRDefault="004A0CE9" w:rsidP="004A0CE9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DC6DAB" w:rsidRDefault="00DC6DAB" w:rsidP="004A0CE9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2"/>
      </w:tblGrid>
      <w:tr w:rsidR="00DC6DAB" w:rsidRPr="00DD1EF5" w:rsidTr="0027638C">
        <w:tc>
          <w:tcPr>
            <w:tcW w:w="9062" w:type="dxa"/>
            <w:shd w:val="clear" w:color="auto" w:fill="auto"/>
          </w:tcPr>
          <w:p w:rsidR="00DC6DAB" w:rsidRPr="00DD1EF5" w:rsidRDefault="00DC6DAB" w:rsidP="007430B0">
            <w:pPr>
              <w:bidi w:val="0"/>
              <w:spacing w:after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hAnsiTheme="majorBidi" w:cstheme="majorBidi"/>
                <w:b/>
                <w:sz w:val="20"/>
                <w:szCs w:val="20"/>
              </w:rPr>
              <w:t>Algorithm.</w:t>
            </w:r>
            <w:r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</w:t>
            </w:r>
            <w:r w:rsidRPr="0052255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reinforcement signal</w:t>
            </w:r>
          </w:p>
        </w:tc>
      </w:tr>
      <w:tr w:rsidR="00DC6DAB" w:rsidRPr="00DD1EF5" w:rsidTr="0027638C">
        <w:tc>
          <w:tcPr>
            <w:tcW w:w="9062" w:type="dxa"/>
            <w:shd w:val="clear" w:color="auto" w:fill="auto"/>
          </w:tcPr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Cs/>
                <w:sz w:val="20"/>
                <w:szCs w:val="20"/>
              </w:rPr>
              <w:t xml:space="preserve">After ack of data packet recieved from destination </w:t>
            </w:r>
            <w:r w:rsidRPr="00DD1EF5">
              <w:rPr>
                <w:rFonts w:asciiTheme="majorBidi" w:hAnsiTheme="majorBidi" w:cstheme="majorBidi"/>
                <w:sz w:val="20"/>
                <w:szCs w:val="20"/>
              </w:rPr>
              <w:t>each N</w:t>
            </w:r>
            <w:r w:rsidRPr="00DD1EF5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bCs/>
                <w:sz w:val="20"/>
                <w:szCs w:val="20"/>
              </w:rPr>
              <w:t xml:space="preserve">  check status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For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=1 to n </w:t>
            </w: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do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If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Expansion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) </w:t>
            </w: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and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(ack of packet received)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No Change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) means reward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Endif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If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Expansion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) </w:t>
            </w: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and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(ack of packet Not received)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Constraction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) means punishment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Endif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If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Constraction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) </w:t>
            </w: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and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(ack of packet received)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Expansion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) means reward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Endif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If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Constraction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) </w:t>
            </w: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and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(ack of packet Not received)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No Change (P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j</w:t>
            </w:r>
            <m:oMath>
              <m:r>
                <w:rPr>
                  <w:rFonts w:ascii="Cambria Math" w:eastAsia="Times New Roman" w:hAnsi="Cambria Math" w:cstheme="majorBidi"/>
                  <w:sz w:val="20"/>
                  <w:szCs w:val="20"/>
                  <w:vertAlign w:val="subscript"/>
                </w:rPr>
                <m:t>∈</m:t>
              </m:r>
            </m:oMath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Neighbor N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i</w:t>
            </w:r>
            <w:r w:rsidRPr="00DD1EF5">
              <w:rPr>
                <w:rFonts w:asciiTheme="majorBidi" w:eastAsia="Times New Roman" w:hAnsiTheme="majorBidi" w:cstheme="majorBidi"/>
                <w:sz w:val="20"/>
                <w:szCs w:val="20"/>
              </w:rPr>
              <w:t>) means punishment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Endif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Endfor</w:t>
            </w:r>
          </w:p>
          <w:p w:rsidR="00DC6DAB" w:rsidRPr="00DD1EF5" w:rsidRDefault="00DC6DAB" w:rsidP="007430B0">
            <w:pPr>
              <w:pStyle w:val="ListParagraph"/>
              <w:numPr>
                <w:ilvl w:val="0"/>
                <w:numId w:val="1"/>
              </w:numPr>
              <w:bidi w:val="0"/>
              <w:spacing w:after="0" w:line="240" w:lineRule="auto"/>
              <w:ind w:left="284" w:hanging="284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D1EF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Endfor</w:t>
            </w:r>
          </w:p>
        </w:tc>
      </w:tr>
    </w:tbl>
    <w:p w:rsidR="00DC6DAB" w:rsidRDefault="004A0CE9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5. </w:t>
      </w:r>
      <w:r w:rsidRPr="00B70322">
        <w:rPr>
          <w:rFonts w:ascii="Times New Roman" w:hAnsi="Times New Roman" w:cs="Times New Roman"/>
          <w:sz w:val="20"/>
          <w:szCs w:val="20"/>
        </w:rPr>
        <w:t>Reinforcement signal</w:t>
      </w:r>
      <w:r>
        <w:rPr>
          <w:rFonts w:ascii="Times New Roman" w:hAnsi="Times New Roman" w:cs="Times New Roman"/>
          <w:sz w:val="20"/>
          <w:szCs w:val="20"/>
        </w:rPr>
        <w:t xml:space="preserve"> in learning phase</w:t>
      </w:r>
      <w:bookmarkStart w:id="0" w:name="_GoBack"/>
      <w:bookmarkEnd w:id="0"/>
    </w:p>
    <w:p w:rsidR="00561B01" w:rsidRPr="00633BA5" w:rsidRDefault="00561B01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  <w:lang w:bidi="ar-SA"/>
        </w:rPr>
        <w:lastRenderedPageBreak/>
        <w:drawing>
          <wp:inline distT="0" distB="0" distL="0" distR="0" wp14:anchorId="5D61F641" wp14:editId="12310291">
            <wp:extent cx="2559050" cy="21018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1B01" w:rsidRPr="00633BA5" w:rsidRDefault="00561B01" w:rsidP="007430B0">
      <w:pPr>
        <w:pStyle w:val="figurecaption"/>
        <w:numPr>
          <w:ilvl w:val="0"/>
          <w:numId w:val="0"/>
        </w:num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Fig. 6</w:t>
      </w:r>
      <w:r w:rsidRPr="00633BA5">
        <w:rPr>
          <w:rFonts w:asciiTheme="majorBidi" w:hAnsiTheme="majorBidi" w:cstheme="majorBidi"/>
          <w:sz w:val="20"/>
          <w:szCs w:val="20"/>
        </w:rPr>
        <w:t>. Comparison of detection accuracy (DA) in IoT</w:t>
      </w:r>
    </w:p>
    <w:p w:rsidR="00561B01" w:rsidRDefault="00561B01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B0B2A" w:rsidRDefault="003B0B2A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B0B2A" w:rsidRDefault="003B0B2A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B0B2A" w:rsidRDefault="003B0B2A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3B0B2A" w:rsidRDefault="003B0B2A" w:rsidP="007430B0">
      <w:pPr>
        <w:bidi w:val="0"/>
        <w:spacing w:after="0" w:line="240" w:lineRule="auto"/>
        <w:jc w:val="center"/>
        <w:rPr>
          <w:rFonts w:asciiTheme="majorBidi" w:hAnsiTheme="majorBidi" w:cstheme="majorBidi"/>
          <w:sz w:val="20"/>
          <w:szCs w:val="20"/>
        </w:rPr>
      </w:pPr>
    </w:p>
    <w:p w:rsidR="003B0B2A" w:rsidRPr="00633BA5" w:rsidRDefault="003B0B2A" w:rsidP="007430B0">
      <w:pPr>
        <w:bidi w:val="0"/>
        <w:spacing w:after="0"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  <w:lang w:bidi="ar-SA"/>
        </w:rPr>
        <w:drawing>
          <wp:inline distT="0" distB="0" distL="0" distR="0" wp14:anchorId="52825B6B" wp14:editId="6DFA0530">
            <wp:extent cx="2702560" cy="230632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560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B2A" w:rsidRPr="00633BA5" w:rsidRDefault="003B0B2A" w:rsidP="007430B0">
      <w:pPr>
        <w:pStyle w:val="figurecaption"/>
        <w:numPr>
          <w:ilvl w:val="0"/>
          <w:numId w:val="0"/>
        </w:num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Fig. 7</w:t>
      </w:r>
      <w:r w:rsidRPr="00633BA5">
        <w:rPr>
          <w:rFonts w:asciiTheme="majorBidi" w:hAnsiTheme="majorBidi" w:cstheme="majorBidi"/>
          <w:sz w:val="20"/>
          <w:szCs w:val="20"/>
        </w:rPr>
        <w:t>. Comparison of the different algorithm in false positive rate (FPR) metrics</w:t>
      </w:r>
    </w:p>
    <w:p w:rsidR="003B0B2A" w:rsidRDefault="003B0B2A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51AD4" w:rsidRPr="00633BA5" w:rsidRDefault="00A51AD4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  <w:lang w:bidi="ar-SA"/>
        </w:rPr>
        <w:lastRenderedPageBreak/>
        <w:drawing>
          <wp:inline distT="0" distB="0" distL="0" distR="0" wp14:anchorId="03440A5A" wp14:editId="644DBEC3">
            <wp:extent cx="2743200" cy="224536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1AD4" w:rsidRPr="00633BA5" w:rsidRDefault="00A51AD4" w:rsidP="007430B0">
      <w:pPr>
        <w:pStyle w:val="figurecaption"/>
        <w:numPr>
          <w:ilvl w:val="0"/>
          <w:numId w:val="0"/>
        </w:numPr>
        <w:rPr>
          <w:rFonts w:asciiTheme="majorBidi" w:hAnsiTheme="majorBidi" w:cstheme="majorBidi"/>
          <w:sz w:val="20"/>
          <w:szCs w:val="20"/>
        </w:rPr>
      </w:pPr>
      <w:r w:rsidRPr="00633BA5">
        <w:rPr>
          <w:rFonts w:asciiTheme="majorBidi" w:hAnsiTheme="majorBidi" w:cstheme="majorBidi"/>
          <w:sz w:val="20"/>
          <w:szCs w:val="20"/>
        </w:rPr>
        <w:t xml:space="preserve">Fig. </w:t>
      </w:r>
      <w:r>
        <w:rPr>
          <w:rFonts w:asciiTheme="majorBidi" w:hAnsiTheme="majorBidi" w:cstheme="majorBidi"/>
          <w:sz w:val="20"/>
          <w:szCs w:val="20"/>
        </w:rPr>
        <w:t>8</w:t>
      </w:r>
      <w:r w:rsidRPr="00633BA5">
        <w:rPr>
          <w:rFonts w:asciiTheme="majorBidi" w:hAnsiTheme="majorBidi" w:cstheme="majorBidi"/>
          <w:sz w:val="20"/>
          <w:szCs w:val="20"/>
        </w:rPr>
        <w:t>. DA, FPR,FNR metrics in the proposed method</w:t>
      </w:r>
    </w:p>
    <w:p w:rsidR="00A51AD4" w:rsidRDefault="00A51AD4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C24AF" w:rsidRDefault="009C24A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C24AF" w:rsidRDefault="009C24A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C24AF" w:rsidRDefault="009C24A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C24AF" w:rsidRDefault="009C24A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C24AF" w:rsidRDefault="009C24A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C24AF" w:rsidRDefault="009C24AF" w:rsidP="007430B0">
      <w:pPr>
        <w:bidi w:val="0"/>
        <w:jc w:val="center"/>
        <w:rPr>
          <w:rFonts w:asciiTheme="majorBidi" w:hAnsiTheme="majorBidi" w:cstheme="majorBidi"/>
          <w:noProof/>
          <w:sz w:val="20"/>
          <w:szCs w:val="20"/>
          <w:lang w:bidi="ar-SA"/>
        </w:rPr>
      </w:pPr>
      <w:r>
        <w:rPr>
          <w:rFonts w:asciiTheme="majorBidi" w:hAnsiTheme="majorBidi" w:cstheme="majorBidi"/>
          <w:noProof/>
          <w:sz w:val="20"/>
          <w:szCs w:val="20"/>
          <w:lang w:bidi="ar-SA"/>
        </w:rPr>
        <w:drawing>
          <wp:inline distT="0" distB="0" distL="0" distR="0" wp14:anchorId="1AB65539" wp14:editId="5FF02CD1">
            <wp:extent cx="2743200" cy="232664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2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4AF" w:rsidRPr="00633BA5" w:rsidRDefault="009C24AF" w:rsidP="007430B0">
      <w:pPr>
        <w:bidi w:val="0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Fig. 9</w:t>
      </w:r>
      <w:r w:rsidRPr="00633BA5">
        <w:rPr>
          <w:rFonts w:asciiTheme="majorBidi" w:hAnsiTheme="majorBidi" w:cstheme="majorBidi"/>
          <w:sz w:val="20"/>
          <w:szCs w:val="20"/>
        </w:rPr>
        <w:t>. Comparison of the throughput metrics in a different algorithm</w:t>
      </w:r>
    </w:p>
    <w:p w:rsidR="009C24AF" w:rsidRDefault="009C24A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40582" w:rsidRDefault="00F40582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40582" w:rsidRDefault="00F40582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F40582" w:rsidRPr="00633BA5" w:rsidRDefault="00F40582" w:rsidP="007430B0">
      <w:pPr>
        <w:bidi w:val="0"/>
        <w:spacing w:after="0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  <w:lang w:bidi="ar-SA"/>
        </w:rPr>
        <w:lastRenderedPageBreak/>
        <w:drawing>
          <wp:inline distT="0" distB="0" distL="0" distR="0" wp14:anchorId="1F34E87E" wp14:editId="4BC7DFF2">
            <wp:extent cx="2579370" cy="21907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0582" w:rsidRPr="00FD4974" w:rsidRDefault="00F40582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hAnsiTheme="majorBidi" w:cstheme="majorBidi"/>
          <w:sz w:val="18"/>
          <w:szCs w:val="18"/>
        </w:rPr>
      </w:pPr>
      <w:r w:rsidRPr="00FD4974">
        <w:rPr>
          <w:rFonts w:asciiTheme="majorBidi" w:hAnsiTheme="majorBidi" w:cstheme="majorBidi"/>
          <w:sz w:val="18"/>
          <w:szCs w:val="18"/>
        </w:rPr>
        <w:t>Fig. 1</w:t>
      </w:r>
      <w:r>
        <w:rPr>
          <w:rFonts w:asciiTheme="majorBidi" w:hAnsiTheme="majorBidi" w:cstheme="majorBidi"/>
          <w:sz w:val="18"/>
          <w:szCs w:val="18"/>
        </w:rPr>
        <w:t>0</w:t>
      </w:r>
      <w:r w:rsidRPr="00FD4974">
        <w:rPr>
          <w:rFonts w:asciiTheme="majorBidi" w:hAnsiTheme="majorBidi" w:cstheme="majorBidi"/>
          <w:sz w:val="18"/>
          <w:szCs w:val="18"/>
        </w:rPr>
        <w:t>. Comparison of the average end-to-end delay by a different algorithm</w:t>
      </w:r>
    </w:p>
    <w:p w:rsidR="00F40582" w:rsidRDefault="00F40582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638BF" w:rsidRDefault="00E638B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638BF" w:rsidRDefault="00E638BF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eastAsiaTheme="minorHAnsi" w:hAnsiTheme="majorBidi" w:cstheme="majorBidi"/>
          <w:noProof w:val="0"/>
          <w:sz w:val="20"/>
          <w:szCs w:val="20"/>
          <w:lang w:bidi="fa-IR"/>
        </w:rPr>
      </w:pPr>
      <w:r w:rsidRPr="002729A1">
        <w:rPr>
          <w:rFonts w:asciiTheme="majorBidi" w:eastAsiaTheme="minorHAnsi" w:hAnsiTheme="majorBidi" w:cstheme="majorBidi"/>
          <w:noProof w:val="0"/>
          <w:sz w:val="20"/>
          <w:szCs w:val="20"/>
          <w:lang w:bidi="fa-IR"/>
        </w:rPr>
        <w:t>.</w:t>
      </w:r>
    </w:p>
    <w:p w:rsidR="00E638BF" w:rsidRDefault="00E638BF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eastAsiaTheme="minorHAnsi" w:hAnsiTheme="majorBidi" w:cstheme="majorBidi"/>
          <w:noProof w:val="0"/>
          <w:sz w:val="20"/>
          <w:szCs w:val="20"/>
          <w:lang w:bidi="fa-IR"/>
        </w:rPr>
      </w:pPr>
      <w:r w:rsidRPr="000A4435">
        <w:rPr>
          <w:rFonts w:asciiTheme="majorBidi" w:eastAsiaTheme="minorHAnsi" w:hAnsiTheme="majorBidi" w:cstheme="majorBidi"/>
          <w:sz w:val="20"/>
          <w:szCs w:val="20"/>
        </w:rPr>
        <w:drawing>
          <wp:inline distT="0" distB="0" distL="0" distR="0" wp14:anchorId="23E8FEDB" wp14:editId="3C85E8A2">
            <wp:extent cx="2743200" cy="2057400"/>
            <wp:effectExtent l="0" t="0" r="0" b="0"/>
            <wp:docPr id="1" name="Picture 1" descr="E:\solmaz\PHD\paper-selfish-5\simulation\energy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olmaz\PHD\paper-selfish-5\simulation\energy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8BF" w:rsidRDefault="00E638BF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hAnsiTheme="majorBidi" w:cstheme="majorBidi"/>
          <w:sz w:val="18"/>
          <w:szCs w:val="18"/>
        </w:rPr>
      </w:pPr>
      <w:r w:rsidRPr="00FD4974">
        <w:rPr>
          <w:rFonts w:asciiTheme="majorBidi" w:hAnsiTheme="majorBidi" w:cstheme="majorBidi"/>
          <w:sz w:val="18"/>
          <w:szCs w:val="18"/>
        </w:rPr>
        <w:t>Fig. 1</w:t>
      </w:r>
      <w:r>
        <w:rPr>
          <w:rFonts w:asciiTheme="majorBidi" w:hAnsiTheme="majorBidi" w:cstheme="majorBidi"/>
          <w:sz w:val="18"/>
          <w:szCs w:val="18"/>
        </w:rPr>
        <w:t>1</w:t>
      </w:r>
      <w:r w:rsidRPr="00FD4974">
        <w:rPr>
          <w:rFonts w:asciiTheme="majorBidi" w:hAnsiTheme="majorBidi" w:cstheme="majorBidi"/>
          <w:sz w:val="18"/>
          <w:szCs w:val="18"/>
        </w:rPr>
        <w:t>. Comparison of energy consumption in different traffic (2, 4, 6, 8, 10 CBR)</w:t>
      </w:r>
    </w:p>
    <w:p w:rsidR="00E638BF" w:rsidRDefault="00E638BF" w:rsidP="007430B0">
      <w:pPr>
        <w:pStyle w:val="figurecaption"/>
        <w:numPr>
          <w:ilvl w:val="0"/>
          <w:numId w:val="0"/>
        </w:numPr>
        <w:spacing w:before="0" w:after="0"/>
        <w:rPr>
          <w:rFonts w:asciiTheme="majorBidi" w:hAnsiTheme="majorBidi" w:cstheme="majorBidi"/>
          <w:sz w:val="18"/>
          <w:szCs w:val="18"/>
        </w:rPr>
      </w:pPr>
    </w:p>
    <w:p w:rsidR="00FD38DF" w:rsidRDefault="00FD38DF" w:rsidP="007430B0">
      <w:pPr>
        <w:bidi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FD3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22C56"/>
    <w:multiLevelType w:val="hybridMultilevel"/>
    <w:tmpl w:val="447231E6"/>
    <w:lvl w:ilvl="0" w:tplc="7C34509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19444C"/>
    <w:multiLevelType w:val="hybridMultilevel"/>
    <w:tmpl w:val="0BE6EC84"/>
    <w:lvl w:ilvl="0" w:tplc="0F8E0FAA">
      <w:start w:val="1"/>
      <w:numFmt w:val="decimal"/>
      <w:lvlText w:val="%1:"/>
      <w:lvlJc w:val="left"/>
      <w:pPr>
        <w:ind w:left="644" w:hanging="360"/>
      </w:pPr>
      <w:rPr>
        <w:rFonts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402C58"/>
    <w:multiLevelType w:val="hybridMultilevel"/>
    <w:tmpl w:val="F1F87D58"/>
    <w:lvl w:ilvl="0" w:tplc="FC5CE4B0">
      <w:start w:val="1"/>
      <w:numFmt w:val="decimal"/>
      <w:pStyle w:val="figurecaption"/>
      <w:lvlText w:val="Figure %1. "/>
      <w:lvlJc w:val="left"/>
      <w:pPr>
        <w:tabs>
          <w:tab w:val="num" w:pos="720"/>
        </w:tabs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560"/>
    <w:rsid w:val="00044A55"/>
    <w:rsid w:val="001C04CB"/>
    <w:rsid w:val="003B0B2A"/>
    <w:rsid w:val="004A0CE9"/>
    <w:rsid w:val="00533DEF"/>
    <w:rsid w:val="00561B01"/>
    <w:rsid w:val="00574FA3"/>
    <w:rsid w:val="007430B0"/>
    <w:rsid w:val="007A6261"/>
    <w:rsid w:val="009C24AF"/>
    <w:rsid w:val="00A51AD4"/>
    <w:rsid w:val="00B0110C"/>
    <w:rsid w:val="00B40560"/>
    <w:rsid w:val="00CF489C"/>
    <w:rsid w:val="00DB6B15"/>
    <w:rsid w:val="00DC6DAB"/>
    <w:rsid w:val="00E638BF"/>
    <w:rsid w:val="00F40582"/>
    <w:rsid w:val="00FD3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35AD21-FA7D-409B-93A2-F82D6D7D9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6261"/>
    <w:pPr>
      <w:bidi/>
      <w:spacing w:line="25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7A6261"/>
    <w:pPr>
      <w:spacing w:after="0" w:line="240" w:lineRule="auto"/>
    </w:pPr>
    <w:rPr>
      <w:lang w:bidi="fa-IR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stParagraph">
    <w:name w:val="List Paragraph"/>
    <w:aliases w:val="1body"/>
    <w:basedOn w:val="Normal"/>
    <w:link w:val="ListParagraphChar"/>
    <w:uiPriority w:val="34"/>
    <w:qFormat/>
    <w:rsid w:val="00CF489C"/>
    <w:pPr>
      <w:spacing w:line="259" w:lineRule="auto"/>
      <w:ind w:left="720"/>
      <w:contextualSpacing/>
    </w:pPr>
  </w:style>
  <w:style w:type="character" w:customStyle="1" w:styleId="ListParagraphChar">
    <w:name w:val="List Paragraph Char"/>
    <w:aliases w:val="1body Char"/>
    <w:basedOn w:val="DefaultParagraphFont"/>
    <w:link w:val="ListParagraph"/>
    <w:uiPriority w:val="34"/>
    <w:locked/>
    <w:rsid w:val="00CF489C"/>
    <w:rPr>
      <w:lang w:bidi="fa-IR"/>
    </w:rPr>
  </w:style>
  <w:style w:type="paragraph" w:styleId="BodyText">
    <w:name w:val="Body Text"/>
    <w:basedOn w:val="Normal"/>
    <w:link w:val="BodyTextChar"/>
    <w:rsid w:val="00533DEF"/>
    <w:pPr>
      <w:bidi w:val="0"/>
      <w:spacing w:after="120" w:line="228" w:lineRule="auto"/>
      <w:ind w:firstLine="288"/>
      <w:jc w:val="both"/>
    </w:pPr>
    <w:rPr>
      <w:rFonts w:ascii="Times New Roman" w:eastAsia="SimSun" w:hAnsi="Times New Roman" w:cs="Times New Roman"/>
      <w:spacing w:val="-1"/>
      <w:sz w:val="20"/>
      <w:szCs w:val="20"/>
      <w:lang w:bidi="ar-SA"/>
    </w:rPr>
  </w:style>
  <w:style w:type="character" w:customStyle="1" w:styleId="BodyTextChar">
    <w:name w:val="Body Text Char"/>
    <w:basedOn w:val="DefaultParagraphFont"/>
    <w:link w:val="BodyText"/>
    <w:rsid w:val="00533DEF"/>
    <w:rPr>
      <w:rFonts w:ascii="Times New Roman" w:eastAsia="SimSun" w:hAnsi="Times New Roman" w:cs="Times New Roman"/>
      <w:spacing w:val="-1"/>
      <w:sz w:val="20"/>
      <w:szCs w:val="20"/>
    </w:rPr>
  </w:style>
  <w:style w:type="table" w:styleId="TableGrid">
    <w:name w:val="Table Grid"/>
    <w:basedOn w:val="TableNormal"/>
    <w:rsid w:val="00533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igurecaption">
    <w:name w:val="figure caption"/>
    <w:rsid w:val="00561B01"/>
    <w:pPr>
      <w:numPr>
        <w:numId w:val="2"/>
      </w:numPr>
      <w:spacing w:before="80" w:after="200" w:line="240" w:lineRule="auto"/>
      <w:jc w:val="center"/>
    </w:pPr>
    <w:rPr>
      <w:rFonts w:ascii="Times New Roman" w:eastAsia="SimSun" w:hAnsi="Times New Roman" w:cs="Times New Roman"/>
      <w:noProof/>
      <w:sz w:val="16"/>
      <w:szCs w:val="16"/>
    </w:rPr>
  </w:style>
  <w:style w:type="table" w:customStyle="1" w:styleId="TableGrid1">
    <w:name w:val="Table Grid1"/>
    <w:basedOn w:val="TableNormal"/>
    <w:uiPriority w:val="59"/>
    <w:rsid w:val="00E638BF"/>
    <w:pPr>
      <w:spacing w:after="0" w:line="240" w:lineRule="auto"/>
    </w:pPr>
    <w:rPr>
      <w:rFonts w:ascii="Calibri" w:eastAsia="Calibri" w:hAnsi="Calibri" w:cs="Arial"/>
      <w:sz w:val="20"/>
      <w:szCs w:val="20"/>
      <w:lang w:bidi="fa-I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641</Words>
  <Characters>3655</Characters>
  <Application>Microsoft Office Word</Application>
  <DocSecurity>0</DocSecurity>
  <Lines>30</Lines>
  <Paragraphs>8</Paragraphs>
  <ScaleCrop>false</ScaleCrop>
  <Company/>
  <LinksUpToDate>false</LinksUpToDate>
  <CharactersWithSpaces>4288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solmaz64</dc:creator>
  <cp:keywords/>
  <dc:description/>
  <cp:lastModifiedBy>solmaz64</cp:lastModifiedBy>
  <cp:revision>18</cp:revision>
  <dcterms:created xsi:type="dcterms:W3CDTF">2020-04-10T06:30:00Z</dcterms:created>
  <dcterms:modified xsi:type="dcterms:W3CDTF">2020-04-10T06:54:00Z</dcterms:modified>
</cp:coreProperties>
</file>