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10EE3" w14:textId="77777777" w:rsidR="002E6EB8" w:rsidRDefault="002E6EB8" w:rsidP="002E6E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51851E2E" wp14:editId="78749851">
            <wp:extent cx="5270500" cy="3390900"/>
            <wp:effectExtent l="0" t="0" r="6350" b="0"/>
            <wp:docPr id="1" name="Picture 1" descr="图文摘要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文摘要_画板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3981E" w14:textId="77777777" w:rsidR="002E6EB8" w:rsidRDefault="002E6EB8" w:rsidP="002E6EB8">
      <w:pPr>
        <w:rPr>
          <w:rFonts w:ascii="Times New Roman" w:hAnsi="Times New Roman" w:cs="Times New Roman"/>
          <w:b/>
        </w:rPr>
      </w:pPr>
    </w:p>
    <w:p w14:paraId="0946913F" w14:textId="5124FC65" w:rsidR="002E6EB8" w:rsidRPr="002E6EB8" w:rsidRDefault="002E6EB8" w:rsidP="002E6E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4"/>
        </w:rPr>
        <w:t>A total of 14 antibiotics were detected in surface water and sediments.</w:t>
      </w:r>
    </w:p>
    <w:p w14:paraId="733EC17A" w14:textId="77777777" w:rsidR="002E6EB8" w:rsidRDefault="002E6EB8" w:rsidP="002E6EB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OFX poses a high ecological risk in all points of surface water.</w:t>
      </w:r>
    </w:p>
    <w:p w14:paraId="499149E0" w14:textId="77777777" w:rsidR="002E6EB8" w:rsidRDefault="002E6EB8" w:rsidP="002E6EB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Antibiotics and ARGs were significantly positively correlated in </w:t>
      </w:r>
      <w:proofErr w:type="spellStart"/>
      <w:r>
        <w:rPr>
          <w:rFonts w:ascii="Times New Roman" w:hAnsi="Times New Roman" w:cs="Times New Roman"/>
          <w:bCs/>
          <w:sz w:val="24"/>
        </w:rPr>
        <w:t>Wanfeng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Lake.</w:t>
      </w:r>
    </w:p>
    <w:p w14:paraId="65CBE738" w14:textId="77777777" w:rsidR="002E6EB8" w:rsidRDefault="002E6EB8" w:rsidP="002E6EB8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Antibiotics and ARGs in sediments were positively correlated with microorganisms.</w:t>
      </w:r>
    </w:p>
    <w:p w14:paraId="68197070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B8"/>
    <w:rsid w:val="002E6EB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7926E"/>
  <w15:chartTrackingRefBased/>
  <w15:docId w15:val="{580BB011-AC97-4576-AC3B-7CADFC49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EB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Springer Nature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2022-11-28T06:02:00Z</dcterms:created>
  <dcterms:modified xsi:type="dcterms:W3CDTF">2022-11-28T06:03:00Z</dcterms:modified>
</cp:coreProperties>
</file>