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B4A78" w14:textId="77777777" w:rsidR="00F449B3" w:rsidRPr="00354687" w:rsidRDefault="00F449B3" w:rsidP="00F449B3">
      <w:pPr>
        <w:pStyle w:val="Heading1"/>
        <w:rPr>
          <w:rFonts w:ascii="Times New Roman" w:hAnsi="Times New Roman" w:cs="Times New Roman"/>
          <w:b/>
          <w:bCs/>
          <w:color w:val="auto"/>
          <w:sz w:val="24"/>
          <w:szCs w:val="24"/>
        </w:rPr>
      </w:pPr>
      <w:r w:rsidRPr="00354687">
        <w:rPr>
          <w:rFonts w:ascii="Times New Roman" w:hAnsi="Times New Roman" w:cs="Times New Roman"/>
          <w:b/>
          <w:bCs/>
          <w:color w:val="auto"/>
          <w:sz w:val="24"/>
          <w:szCs w:val="24"/>
        </w:rPr>
        <w:t>Supplement</w:t>
      </w:r>
    </w:p>
    <w:p w14:paraId="2EF4A527" w14:textId="77777777" w:rsidR="00F449B3" w:rsidRPr="00270D1A" w:rsidRDefault="00F449B3" w:rsidP="00F449B3">
      <w:pPr>
        <w:pStyle w:val="Heading2"/>
        <w:rPr>
          <w:rFonts w:ascii="Times New Roman" w:eastAsia="Times New Roman" w:hAnsi="Times New Roman" w:cs="Times New Roman"/>
          <w:b/>
          <w:color w:val="auto"/>
          <w:sz w:val="24"/>
          <w:szCs w:val="24"/>
        </w:rPr>
      </w:pPr>
      <w:r w:rsidRPr="00270D1A">
        <w:rPr>
          <w:rFonts w:ascii="Times New Roman" w:eastAsia="Times New Roman" w:hAnsi="Times New Roman" w:cs="Times New Roman"/>
          <w:b/>
          <w:color w:val="auto"/>
          <w:sz w:val="24"/>
          <w:szCs w:val="24"/>
        </w:rPr>
        <w:t>List of Investigators</w:t>
      </w:r>
    </w:p>
    <w:tbl>
      <w:tblPr>
        <w:tblW w:w="8730" w:type="dxa"/>
        <w:tblLayout w:type="fixed"/>
        <w:tblLook w:val="04A0" w:firstRow="1" w:lastRow="0" w:firstColumn="1" w:lastColumn="0" w:noHBand="0" w:noVBand="1"/>
      </w:tblPr>
      <w:tblGrid>
        <w:gridCol w:w="2070"/>
        <w:gridCol w:w="3900"/>
        <w:gridCol w:w="2760"/>
      </w:tblGrid>
      <w:tr w:rsidR="00F449B3" w14:paraId="28015328"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shd w:val="clear" w:color="auto" w:fill="D9E2F3" w:themeFill="accent1" w:themeFillTint="33"/>
            <w:vAlign w:val="center"/>
          </w:tcPr>
          <w:p w14:paraId="7A708E8C" w14:textId="77777777" w:rsidR="00F449B3" w:rsidRPr="007505E9" w:rsidRDefault="00F449B3" w:rsidP="00C3640B">
            <w:pPr>
              <w:jc w:val="center"/>
              <w:rPr>
                <w:rFonts w:ascii="Arial" w:eastAsia="Calibri" w:hAnsi="Arial" w:cs="Arial"/>
                <w:b/>
                <w:color w:val="000000" w:themeColor="text1"/>
                <w:sz w:val="20"/>
                <w:szCs w:val="20"/>
              </w:rPr>
            </w:pPr>
            <w:r w:rsidRPr="007505E9">
              <w:rPr>
                <w:rFonts w:ascii="Arial" w:eastAsia="Calibri" w:hAnsi="Arial" w:cs="Arial"/>
                <w:b/>
                <w:color w:val="000000" w:themeColor="text1"/>
                <w:sz w:val="20"/>
                <w:szCs w:val="20"/>
              </w:rPr>
              <w:t>Investigator</w:t>
            </w:r>
          </w:p>
        </w:tc>
        <w:tc>
          <w:tcPr>
            <w:tcW w:w="3900" w:type="dxa"/>
            <w:tcBorders>
              <w:top w:val="single" w:sz="8" w:space="0" w:color="auto"/>
              <w:left w:val="single" w:sz="8" w:space="0" w:color="auto"/>
              <w:bottom w:val="single" w:sz="8" w:space="0" w:color="auto"/>
              <w:right w:val="single" w:sz="8" w:space="0" w:color="auto"/>
            </w:tcBorders>
            <w:shd w:val="clear" w:color="auto" w:fill="D9E2F3" w:themeFill="accent1" w:themeFillTint="33"/>
            <w:vAlign w:val="center"/>
          </w:tcPr>
          <w:p w14:paraId="4B1998B4" w14:textId="77777777" w:rsidR="00F449B3" w:rsidRPr="007505E9" w:rsidRDefault="00F449B3" w:rsidP="00C3640B">
            <w:pPr>
              <w:jc w:val="center"/>
              <w:rPr>
                <w:rFonts w:ascii="Arial" w:eastAsia="Calibri" w:hAnsi="Arial" w:cs="Arial"/>
                <w:b/>
                <w:color w:val="000000" w:themeColor="text1"/>
                <w:sz w:val="20"/>
                <w:szCs w:val="20"/>
              </w:rPr>
            </w:pPr>
            <w:r w:rsidRPr="007505E9">
              <w:rPr>
                <w:rFonts w:ascii="Arial" w:eastAsia="Calibri" w:hAnsi="Arial" w:cs="Arial"/>
                <w:b/>
                <w:color w:val="000000" w:themeColor="text1"/>
                <w:sz w:val="20"/>
                <w:szCs w:val="20"/>
              </w:rPr>
              <w:t>Institution</w:t>
            </w:r>
          </w:p>
        </w:tc>
        <w:tc>
          <w:tcPr>
            <w:tcW w:w="2760" w:type="dxa"/>
            <w:tcBorders>
              <w:top w:val="single" w:sz="8" w:space="0" w:color="auto"/>
              <w:left w:val="single" w:sz="8" w:space="0" w:color="auto"/>
              <w:bottom w:val="single" w:sz="8" w:space="0" w:color="auto"/>
              <w:right w:val="single" w:sz="8" w:space="0" w:color="auto"/>
            </w:tcBorders>
            <w:shd w:val="clear" w:color="auto" w:fill="D9E2F3" w:themeFill="accent1" w:themeFillTint="33"/>
            <w:vAlign w:val="center"/>
          </w:tcPr>
          <w:p w14:paraId="3004175F" w14:textId="77777777" w:rsidR="00F449B3" w:rsidRPr="007505E9" w:rsidRDefault="00F449B3" w:rsidP="00C3640B">
            <w:pPr>
              <w:jc w:val="center"/>
              <w:rPr>
                <w:rFonts w:ascii="Arial" w:eastAsia="Calibri" w:hAnsi="Arial" w:cs="Arial"/>
                <w:b/>
                <w:color w:val="000000" w:themeColor="text1"/>
                <w:sz w:val="20"/>
                <w:szCs w:val="20"/>
              </w:rPr>
            </w:pPr>
            <w:r w:rsidRPr="007505E9">
              <w:rPr>
                <w:rFonts w:ascii="Arial" w:eastAsia="Calibri" w:hAnsi="Arial" w:cs="Arial"/>
                <w:b/>
                <w:color w:val="000000" w:themeColor="text1"/>
                <w:sz w:val="20"/>
                <w:szCs w:val="20"/>
              </w:rPr>
              <w:t>Location</w:t>
            </w:r>
          </w:p>
        </w:tc>
      </w:tr>
      <w:tr w:rsidR="00F449B3" w14:paraId="372A0578"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55DFEF7C"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Paul Bradley</w:t>
            </w:r>
          </w:p>
        </w:tc>
        <w:tc>
          <w:tcPr>
            <w:tcW w:w="3900" w:type="dxa"/>
            <w:tcBorders>
              <w:top w:val="single" w:sz="8" w:space="0" w:color="auto"/>
              <w:left w:val="single" w:sz="8" w:space="0" w:color="auto"/>
              <w:bottom w:val="single" w:sz="8" w:space="0" w:color="auto"/>
              <w:right w:val="single" w:sz="8" w:space="0" w:color="auto"/>
            </w:tcBorders>
            <w:vAlign w:val="center"/>
          </w:tcPr>
          <w:p w14:paraId="0AF34C9B"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32CE80A5"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Savannah, Georgia</w:t>
            </w:r>
          </w:p>
        </w:tc>
      </w:tr>
      <w:tr w:rsidR="00F449B3" w14:paraId="42A33D80"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6220AA0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Adam </w:t>
            </w:r>
            <w:proofErr w:type="spellStart"/>
            <w:r w:rsidRPr="007505E9">
              <w:rPr>
                <w:rFonts w:ascii="Arial" w:eastAsia="Calibri" w:hAnsi="Arial" w:cs="Arial"/>
                <w:color w:val="000000" w:themeColor="text1"/>
                <w:sz w:val="20"/>
                <w:szCs w:val="20"/>
              </w:rPr>
              <w:t>Brosz</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1A27BBCB"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015C07C8"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Grand Island, Nebraska</w:t>
            </w:r>
          </w:p>
        </w:tc>
      </w:tr>
      <w:tr w:rsidR="00F449B3" w14:paraId="737FCB17"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0B7B3A09"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Laurence Chu</w:t>
            </w:r>
          </w:p>
        </w:tc>
        <w:tc>
          <w:tcPr>
            <w:tcW w:w="3900" w:type="dxa"/>
            <w:tcBorders>
              <w:top w:val="single" w:sz="8" w:space="0" w:color="auto"/>
              <w:left w:val="single" w:sz="8" w:space="0" w:color="auto"/>
              <w:bottom w:val="single" w:sz="8" w:space="0" w:color="auto"/>
              <w:right w:val="single" w:sz="8" w:space="0" w:color="auto"/>
            </w:tcBorders>
            <w:vAlign w:val="center"/>
          </w:tcPr>
          <w:p w14:paraId="116E24BE"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Benchmark Research</w:t>
            </w:r>
          </w:p>
        </w:tc>
        <w:tc>
          <w:tcPr>
            <w:tcW w:w="2760" w:type="dxa"/>
            <w:tcBorders>
              <w:top w:val="single" w:sz="8" w:space="0" w:color="auto"/>
              <w:left w:val="single" w:sz="8" w:space="0" w:color="auto"/>
              <w:bottom w:val="single" w:sz="8" w:space="0" w:color="auto"/>
              <w:right w:val="single" w:sz="8" w:space="0" w:color="auto"/>
            </w:tcBorders>
            <w:vAlign w:val="center"/>
          </w:tcPr>
          <w:p w14:paraId="49844CB6"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Austin, Texas</w:t>
            </w:r>
          </w:p>
        </w:tc>
      </w:tr>
      <w:tr w:rsidR="00F449B3" w14:paraId="7C464540"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089F1D8E"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Michael </w:t>
            </w:r>
            <w:proofErr w:type="spellStart"/>
            <w:r w:rsidRPr="007505E9">
              <w:rPr>
                <w:rFonts w:ascii="Arial" w:eastAsia="Calibri" w:hAnsi="Arial" w:cs="Arial"/>
                <w:color w:val="000000" w:themeColor="text1"/>
                <w:sz w:val="20"/>
                <w:szCs w:val="20"/>
              </w:rPr>
              <w:t>Cotugno</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5B3D8F26"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Benchmark Research</w:t>
            </w:r>
          </w:p>
        </w:tc>
        <w:tc>
          <w:tcPr>
            <w:tcW w:w="2760" w:type="dxa"/>
            <w:tcBorders>
              <w:top w:val="single" w:sz="8" w:space="0" w:color="auto"/>
              <w:left w:val="single" w:sz="8" w:space="0" w:color="auto"/>
              <w:bottom w:val="single" w:sz="8" w:space="0" w:color="auto"/>
              <w:right w:val="single" w:sz="8" w:space="0" w:color="auto"/>
            </w:tcBorders>
            <w:vAlign w:val="center"/>
          </w:tcPr>
          <w:p w14:paraId="63A99858"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Metairie, Louisiana</w:t>
            </w:r>
          </w:p>
        </w:tc>
      </w:tr>
      <w:tr w:rsidR="00F449B3" w14:paraId="147104AC"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2EDBADEC"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Frank Eder</w:t>
            </w:r>
          </w:p>
        </w:tc>
        <w:tc>
          <w:tcPr>
            <w:tcW w:w="3900" w:type="dxa"/>
            <w:tcBorders>
              <w:top w:val="single" w:sz="8" w:space="0" w:color="auto"/>
              <w:left w:val="single" w:sz="8" w:space="0" w:color="auto"/>
              <w:bottom w:val="single" w:sz="8" w:space="0" w:color="auto"/>
              <w:right w:val="single" w:sz="8" w:space="0" w:color="auto"/>
            </w:tcBorders>
            <w:vAlign w:val="center"/>
          </w:tcPr>
          <w:p w14:paraId="3CAC125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 LLC</w:t>
            </w:r>
          </w:p>
        </w:tc>
        <w:tc>
          <w:tcPr>
            <w:tcW w:w="2760" w:type="dxa"/>
            <w:tcBorders>
              <w:top w:val="single" w:sz="8" w:space="0" w:color="auto"/>
              <w:left w:val="single" w:sz="8" w:space="0" w:color="auto"/>
              <w:bottom w:val="single" w:sz="8" w:space="0" w:color="auto"/>
              <w:right w:val="single" w:sz="8" w:space="0" w:color="auto"/>
            </w:tcBorders>
            <w:vAlign w:val="center"/>
          </w:tcPr>
          <w:p w14:paraId="3049A5F9"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Binghamton, New York</w:t>
            </w:r>
          </w:p>
        </w:tc>
      </w:tr>
      <w:tr w:rsidR="00F449B3" w14:paraId="30691A4F"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4ECCEB56"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David</w:t>
            </w:r>
            <w:r w:rsidRPr="007505E9">
              <w:rPr>
                <w:rFonts w:ascii="Arial" w:eastAsia="Calibri" w:hAnsi="Arial" w:cs="Arial"/>
                <w:sz w:val="20"/>
                <w:szCs w:val="20"/>
              </w:rPr>
              <w:t xml:space="preserve"> </w:t>
            </w:r>
            <w:proofErr w:type="spellStart"/>
            <w:r w:rsidRPr="007505E9">
              <w:rPr>
                <w:rFonts w:ascii="Arial" w:eastAsia="Calibri" w:hAnsi="Arial" w:cs="Arial"/>
                <w:color w:val="000000" w:themeColor="text1"/>
                <w:sz w:val="20"/>
                <w:szCs w:val="20"/>
              </w:rPr>
              <w:t>Ensz</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266D2C91"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455386D9"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Sioux City, Iowa</w:t>
            </w:r>
          </w:p>
        </w:tc>
      </w:tr>
      <w:tr w:rsidR="00F449B3" w14:paraId="2C09F847"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4B231C9E"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Brandon </w:t>
            </w:r>
            <w:proofErr w:type="spellStart"/>
            <w:r w:rsidRPr="007505E9">
              <w:rPr>
                <w:rFonts w:ascii="Arial" w:eastAsia="Calibri" w:hAnsi="Arial" w:cs="Arial"/>
                <w:color w:val="000000" w:themeColor="text1"/>
                <w:sz w:val="20"/>
                <w:szCs w:val="20"/>
              </w:rPr>
              <w:t>Essink</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1D0DC406"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3425DFDD"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Omaha, Nebraska</w:t>
            </w:r>
          </w:p>
        </w:tc>
      </w:tr>
      <w:tr w:rsidR="00F449B3" w14:paraId="10A43BCE"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1586913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Carlos</w:t>
            </w:r>
            <w:r w:rsidRPr="007505E9">
              <w:rPr>
                <w:rFonts w:ascii="Arial" w:eastAsia="Calibri" w:hAnsi="Arial" w:cs="Arial"/>
                <w:sz w:val="20"/>
                <w:szCs w:val="20"/>
              </w:rPr>
              <w:t xml:space="preserve"> </w:t>
            </w:r>
            <w:r w:rsidRPr="007505E9">
              <w:rPr>
                <w:rFonts w:ascii="Arial" w:eastAsia="Calibri" w:hAnsi="Arial" w:cs="Arial"/>
                <w:color w:val="000000" w:themeColor="text1"/>
                <w:sz w:val="20"/>
                <w:szCs w:val="20"/>
              </w:rPr>
              <w:t>Fierro</w:t>
            </w:r>
          </w:p>
        </w:tc>
        <w:tc>
          <w:tcPr>
            <w:tcW w:w="3900" w:type="dxa"/>
            <w:tcBorders>
              <w:top w:val="single" w:sz="8" w:space="0" w:color="auto"/>
              <w:left w:val="single" w:sz="8" w:space="0" w:color="auto"/>
              <w:bottom w:val="single" w:sz="8" w:space="0" w:color="auto"/>
              <w:right w:val="single" w:sz="8" w:space="0" w:color="auto"/>
            </w:tcBorders>
            <w:vAlign w:val="center"/>
          </w:tcPr>
          <w:p w14:paraId="667DA12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Johnson County Clin-Trials</w:t>
            </w:r>
          </w:p>
        </w:tc>
        <w:tc>
          <w:tcPr>
            <w:tcW w:w="2760" w:type="dxa"/>
            <w:tcBorders>
              <w:top w:val="single" w:sz="8" w:space="0" w:color="auto"/>
              <w:left w:val="single" w:sz="8" w:space="0" w:color="auto"/>
              <w:bottom w:val="single" w:sz="8" w:space="0" w:color="auto"/>
              <w:right w:val="single" w:sz="8" w:space="0" w:color="auto"/>
            </w:tcBorders>
            <w:vAlign w:val="center"/>
          </w:tcPr>
          <w:p w14:paraId="7C9C3B84"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Lenexa, Kansas</w:t>
            </w:r>
          </w:p>
        </w:tc>
      </w:tr>
      <w:tr w:rsidR="00F449B3" w14:paraId="1FD6E770"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07970343"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Veronica Fragoso</w:t>
            </w:r>
          </w:p>
        </w:tc>
        <w:tc>
          <w:tcPr>
            <w:tcW w:w="3900" w:type="dxa"/>
            <w:tcBorders>
              <w:top w:val="single" w:sz="8" w:space="0" w:color="auto"/>
              <w:left w:val="single" w:sz="8" w:space="0" w:color="auto"/>
              <w:bottom w:val="single" w:sz="8" w:space="0" w:color="auto"/>
              <w:right w:val="single" w:sz="8" w:space="0" w:color="auto"/>
            </w:tcBorders>
            <w:vAlign w:val="center"/>
          </w:tcPr>
          <w:p w14:paraId="4764E85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DM Clinical Research - Texas Center for Drug Development</w:t>
            </w:r>
          </w:p>
        </w:tc>
        <w:tc>
          <w:tcPr>
            <w:tcW w:w="2760" w:type="dxa"/>
            <w:tcBorders>
              <w:top w:val="single" w:sz="8" w:space="0" w:color="auto"/>
              <w:left w:val="single" w:sz="8" w:space="0" w:color="auto"/>
              <w:bottom w:val="single" w:sz="8" w:space="0" w:color="auto"/>
              <w:right w:val="single" w:sz="8" w:space="0" w:color="auto"/>
            </w:tcBorders>
            <w:vAlign w:val="center"/>
          </w:tcPr>
          <w:p w14:paraId="053365D9"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Houston, Texas</w:t>
            </w:r>
          </w:p>
        </w:tc>
      </w:tr>
      <w:tr w:rsidR="00F449B3" w14:paraId="2A5288F8"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1279709B"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Carl Griffin</w:t>
            </w:r>
          </w:p>
        </w:tc>
        <w:tc>
          <w:tcPr>
            <w:tcW w:w="3900" w:type="dxa"/>
            <w:tcBorders>
              <w:top w:val="single" w:sz="8" w:space="0" w:color="auto"/>
              <w:left w:val="single" w:sz="8" w:space="0" w:color="auto"/>
              <w:bottom w:val="single" w:sz="8" w:space="0" w:color="auto"/>
              <w:right w:val="single" w:sz="8" w:space="0" w:color="auto"/>
            </w:tcBorders>
            <w:vAlign w:val="center"/>
          </w:tcPr>
          <w:p w14:paraId="57E1B7A2"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Lynn Health Science Institute</w:t>
            </w:r>
          </w:p>
        </w:tc>
        <w:tc>
          <w:tcPr>
            <w:tcW w:w="2760" w:type="dxa"/>
            <w:tcBorders>
              <w:top w:val="single" w:sz="8" w:space="0" w:color="auto"/>
              <w:left w:val="single" w:sz="8" w:space="0" w:color="auto"/>
              <w:bottom w:val="single" w:sz="8" w:space="0" w:color="auto"/>
              <w:right w:val="single" w:sz="8" w:space="0" w:color="auto"/>
            </w:tcBorders>
            <w:vAlign w:val="center"/>
          </w:tcPr>
          <w:p w14:paraId="094EAD14"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Oklahoma City, Oklahoma</w:t>
            </w:r>
          </w:p>
        </w:tc>
      </w:tr>
      <w:tr w:rsidR="00F449B3" w14:paraId="1572B62A"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3B5D6E7B"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Greg </w:t>
            </w:r>
            <w:proofErr w:type="spellStart"/>
            <w:r w:rsidRPr="007505E9">
              <w:rPr>
                <w:rFonts w:ascii="Arial" w:eastAsia="Calibri" w:hAnsi="Arial" w:cs="Arial"/>
                <w:color w:val="000000" w:themeColor="text1"/>
                <w:sz w:val="20"/>
                <w:szCs w:val="20"/>
              </w:rPr>
              <w:t>Hachigian</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0A643D1A"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Benchmark Research</w:t>
            </w:r>
          </w:p>
        </w:tc>
        <w:tc>
          <w:tcPr>
            <w:tcW w:w="2760" w:type="dxa"/>
            <w:tcBorders>
              <w:top w:val="single" w:sz="8" w:space="0" w:color="auto"/>
              <w:left w:val="single" w:sz="8" w:space="0" w:color="auto"/>
              <w:bottom w:val="single" w:sz="8" w:space="0" w:color="auto"/>
              <w:right w:val="single" w:sz="8" w:space="0" w:color="auto"/>
            </w:tcBorders>
            <w:vAlign w:val="center"/>
          </w:tcPr>
          <w:p w14:paraId="4288CEC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Sacramento, California</w:t>
            </w:r>
          </w:p>
        </w:tc>
      </w:tr>
      <w:tr w:rsidR="00F449B3" w14:paraId="437DC066"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6CC3305D"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Shishir </w:t>
            </w:r>
            <w:proofErr w:type="spellStart"/>
            <w:r w:rsidRPr="007505E9">
              <w:rPr>
                <w:rFonts w:ascii="Arial" w:eastAsia="Calibri" w:hAnsi="Arial" w:cs="Arial"/>
                <w:color w:val="000000" w:themeColor="text1"/>
                <w:sz w:val="20"/>
                <w:szCs w:val="20"/>
              </w:rPr>
              <w:t>Khetan</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1723481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3F9147D6"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Rockville, Maryland</w:t>
            </w:r>
          </w:p>
        </w:tc>
      </w:tr>
      <w:tr w:rsidR="00F449B3" w14:paraId="47DA86AE"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4A4AD2DC"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Michael </w:t>
            </w:r>
            <w:proofErr w:type="spellStart"/>
            <w:r w:rsidRPr="007505E9">
              <w:rPr>
                <w:rFonts w:ascii="Arial" w:eastAsia="Calibri" w:hAnsi="Arial" w:cs="Arial"/>
                <w:color w:val="000000" w:themeColor="text1"/>
                <w:sz w:val="20"/>
                <w:szCs w:val="20"/>
              </w:rPr>
              <w:t>Koren</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3388188A"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Jacksonville Center for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07223F14"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Jacksonville, Florida</w:t>
            </w:r>
          </w:p>
        </w:tc>
      </w:tr>
      <w:tr w:rsidR="00F449B3" w14:paraId="6E7EE7B8"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256DA5B1"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Vicki Miller</w:t>
            </w:r>
          </w:p>
        </w:tc>
        <w:tc>
          <w:tcPr>
            <w:tcW w:w="3900" w:type="dxa"/>
            <w:tcBorders>
              <w:top w:val="single" w:sz="8" w:space="0" w:color="auto"/>
              <w:left w:val="single" w:sz="8" w:space="0" w:color="auto"/>
              <w:bottom w:val="single" w:sz="8" w:space="0" w:color="auto"/>
              <w:right w:val="single" w:sz="8" w:space="0" w:color="auto"/>
            </w:tcBorders>
            <w:vAlign w:val="center"/>
          </w:tcPr>
          <w:p w14:paraId="7A7A410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DM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3F1D9F8E"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Tomball, Texas</w:t>
            </w:r>
          </w:p>
        </w:tc>
      </w:tr>
      <w:tr w:rsidR="00F449B3" w14:paraId="60267EB4"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158C7595"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Paul </w:t>
            </w:r>
            <w:proofErr w:type="spellStart"/>
            <w:r w:rsidRPr="007505E9">
              <w:rPr>
                <w:rFonts w:ascii="Arial" w:eastAsia="Calibri" w:hAnsi="Arial" w:cs="Arial"/>
                <w:color w:val="000000" w:themeColor="text1"/>
                <w:sz w:val="20"/>
                <w:szCs w:val="20"/>
              </w:rPr>
              <w:t>Pickrell</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488792CB" w14:textId="77777777" w:rsidR="00F449B3" w:rsidRPr="007505E9" w:rsidRDefault="00F449B3" w:rsidP="00C3640B">
            <w:pPr>
              <w:jc w:val="center"/>
              <w:rPr>
                <w:rFonts w:ascii="Arial" w:eastAsia="Calibri" w:hAnsi="Arial" w:cs="Arial"/>
                <w:color w:val="000000" w:themeColor="text1"/>
                <w:sz w:val="20"/>
                <w:szCs w:val="20"/>
              </w:rPr>
            </w:pPr>
            <w:proofErr w:type="spellStart"/>
            <w:r w:rsidRPr="007505E9">
              <w:rPr>
                <w:rFonts w:ascii="Arial" w:eastAsia="Calibri" w:hAnsi="Arial" w:cs="Arial"/>
                <w:color w:val="000000" w:themeColor="text1"/>
                <w:sz w:val="20"/>
                <w:szCs w:val="20"/>
              </w:rPr>
              <w:t>Tekton</w:t>
            </w:r>
            <w:proofErr w:type="spellEnd"/>
            <w:r w:rsidRPr="007505E9">
              <w:rPr>
                <w:rFonts w:ascii="Arial" w:eastAsia="Calibri" w:hAnsi="Arial" w:cs="Arial"/>
                <w:color w:val="000000" w:themeColor="text1"/>
                <w:sz w:val="20"/>
                <w:szCs w:val="20"/>
              </w:rPr>
              <w:t xml:space="preserve"> Research Inc.</w:t>
            </w:r>
          </w:p>
        </w:tc>
        <w:tc>
          <w:tcPr>
            <w:tcW w:w="2760" w:type="dxa"/>
            <w:tcBorders>
              <w:top w:val="single" w:sz="8" w:space="0" w:color="auto"/>
              <w:left w:val="single" w:sz="8" w:space="0" w:color="auto"/>
              <w:bottom w:val="single" w:sz="8" w:space="0" w:color="auto"/>
              <w:right w:val="single" w:sz="8" w:space="0" w:color="auto"/>
            </w:tcBorders>
            <w:vAlign w:val="center"/>
          </w:tcPr>
          <w:p w14:paraId="14176265"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Austin, Texas</w:t>
            </w:r>
          </w:p>
        </w:tc>
      </w:tr>
      <w:tr w:rsidR="00F449B3" w14:paraId="3F9A6464"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3FD79A34"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Rachel </w:t>
            </w:r>
            <w:proofErr w:type="spellStart"/>
            <w:r w:rsidRPr="007505E9">
              <w:rPr>
                <w:rFonts w:ascii="Arial" w:eastAsia="Calibri" w:hAnsi="Arial" w:cs="Arial"/>
                <w:color w:val="000000" w:themeColor="text1"/>
                <w:sz w:val="20"/>
                <w:szCs w:val="20"/>
              </w:rPr>
              <w:t>Presti</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4D439C6C"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Infectious Disease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35D4CBC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Saint Louis, Missouri</w:t>
            </w:r>
          </w:p>
        </w:tc>
      </w:tr>
      <w:tr w:rsidR="00F449B3" w14:paraId="7F34BC3E"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210A14AA"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Howard Schwartz</w:t>
            </w:r>
          </w:p>
        </w:tc>
        <w:tc>
          <w:tcPr>
            <w:tcW w:w="3900" w:type="dxa"/>
            <w:tcBorders>
              <w:top w:val="single" w:sz="8" w:space="0" w:color="auto"/>
              <w:left w:val="single" w:sz="8" w:space="0" w:color="auto"/>
              <w:bottom w:val="single" w:sz="8" w:space="0" w:color="auto"/>
              <w:right w:val="single" w:sz="8" w:space="0" w:color="auto"/>
            </w:tcBorders>
            <w:vAlign w:val="center"/>
          </w:tcPr>
          <w:p w14:paraId="1AC78A69"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Research Centers of America</w:t>
            </w:r>
          </w:p>
        </w:tc>
        <w:tc>
          <w:tcPr>
            <w:tcW w:w="2760" w:type="dxa"/>
            <w:tcBorders>
              <w:top w:val="single" w:sz="8" w:space="0" w:color="auto"/>
              <w:left w:val="single" w:sz="8" w:space="0" w:color="auto"/>
              <w:bottom w:val="single" w:sz="8" w:space="0" w:color="auto"/>
              <w:right w:val="single" w:sz="8" w:space="0" w:color="auto"/>
            </w:tcBorders>
            <w:vAlign w:val="center"/>
          </w:tcPr>
          <w:p w14:paraId="7415B103"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Hollywood, Florida</w:t>
            </w:r>
          </w:p>
        </w:tc>
      </w:tr>
      <w:tr w:rsidR="00F449B3" w14:paraId="7648C518"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252695FA"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William Seger</w:t>
            </w:r>
          </w:p>
        </w:tc>
        <w:tc>
          <w:tcPr>
            <w:tcW w:w="3900" w:type="dxa"/>
            <w:tcBorders>
              <w:top w:val="single" w:sz="8" w:space="0" w:color="auto"/>
              <w:left w:val="single" w:sz="8" w:space="0" w:color="auto"/>
              <w:bottom w:val="single" w:sz="8" w:space="0" w:color="auto"/>
              <w:right w:val="single" w:sz="8" w:space="0" w:color="auto"/>
            </w:tcBorders>
            <w:vAlign w:val="center"/>
          </w:tcPr>
          <w:p w14:paraId="5454709C"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Benchmark Research</w:t>
            </w:r>
          </w:p>
        </w:tc>
        <w:tc>
          <w:tcPr>
            <w:tcW w:w="2760" w:type="dxa"/>
            <w:tcBorders>
              <w:top w:val="single" w:sz="8" w:space="0" w:color="auto"/>
              <w:left w:val="single" w:sz="8" w:space="0" w:color="auto"/>
              <w:bottom w:val="single" w:sz="8" w:space="0" w:color="auto"/>
              <w:right w:val="single" w:sz="8" w:space="0" w:color="auto"/>
            </w:tcBorders>
            <w:vAlign w:val="center"/>
          </w:tcPr>
          <w:p w14:paraId="4670F3E0"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Fort Worth, Texas</w:t>
            </w:r>
          </w:p>
        </w:tc>
      </w:tr>
      <w:tr w:rsidR="00F449B3" w14:paraId="5EA2C384"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60BE190F" w14:textId="77777777" w:rsidR="00F449B3" w:rsidRPr="007505E9" w:rsidRDefault="00F449B3" w:rsidP="00C3640B">
            <w:pPr>
              <w:spacing w:after="0"/>
              <w:jc w:val="center"/>
              <w:rPr>
                <w:rFonts w:ascii="Arial" w:eastAsia="Calibri" w:hAnsi="Arial" w:cs="Arial"/>
                <w:sz w:val="20"/>
                <w:szCs w:val="20"/>
              </w:rPr>
            </w:pPr>
            <w:r w:rsidRPr="007505E9">
              <w:rPr>
                <w:rFonts w:ascii="Arial" w:eastAsia="Calibri" w:hAnsi="Arial" w:cs="Arial"/>
                <w:color w:val="000000" w:themeColor="text1"/>
                <w:sz w:val="20"/>
                <w:szCs w:val="20"/>
              </w:rPr>
              <w:t xml:space="preserve">Charles Harper. Keith </w:t>
            </w:r>
            <w:proofErr w:type="spellStart"/>
            <w:r w:rsidRPr="007505E9">
              <w:rPr>
                <w:rFonts w:ascii="Arial" w:eastAsia="Calibri" w:hAnsi="Arial" w:cs="Arial"/>
                <w:color w:val="000000" w:themeColor="text1"/>
                <w:sz w:val="20"/>
                <w:szCs w:val="20"/>
              </w:rPr>
              <w:t>Vrbicky</w:t>
            </w:r>
            <w:proofErr w:type="spellEnd"/>
            <w:r w:rsidRPr="007505E9">
              <w:rPr>
                <w:rFonts w:ascii="Arial" w:eastAsia="Calibri" w:hAnsi="Arial" w:cs="Arial"/>
                <w:color w:val="000000" w:themeColor="text1"/>
                <w:sz w:val="20"/>
                <w:szCs w:val="20"/>
              </w:rPr>
              <w:t xml:space="preserve">, </w:t>
            </w:r>
          </w:p>
        </w:tc>
        <w:tc>
          <w:tcPr>
            <w:tcW w:w="3900" w:type="dxa"/>
            <w:tcBorders>
              <w:top w:val="single" w:sz="8" w:space="0" w:color="auto"/>
              <w:left w:val="single" w:sz="8" w:space="0" w:color="auto"/>
              <w:bottom w:val="single" w:sz="8" w:space="0" w:color="auto"/>
              <w:right w:val="single" w:sz="8" w:space="0" w:color="auto"/>
            </w:tcBorders>
            <w:vAlign w:val="center"/>
          </w:tcPr>
          <w:p w14:paraId="77D451A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274D6184"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Norfolk, Nebraska</w:t>
            </w:r>
          </w:p>
        </w:tc>
      </w:tr>
      <w:tr w:rsidR="00F449B3" w14:paraId="451DA51D"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2533927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Larkin Wadsworth</w:t>
            </w:r>
          </w:p>
        </w:tc>
        <w:tc>
          <w:tcPr>
            <w:tcW w:w="3900" w:type="dxa"/>
            <w:tcBorders>
              <w:top w:val="single" w:sz="8" w:space="0" w:color="auto"/>
              <w:left w:val="single" w:sz="8" w:space="0" w:color="auto"/>
              <w:bottom w:val="single" w:sz="8" w:space="0" w:color="auto"/>
              <w:right w:val="single" w:sz="8" w:space="0" w:color="auto"/>
            </w:tcBorders>
            <w:vAlign w:val="center"/>
          </w:tcPr>
          <w:p w14:paraId="4687C90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Sundance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623923C2"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Saint Louis, Missouri</w:t>
            </w:r>
          </w:p>
        </w:tc>
      </w:tr>
      <w:tr w:rsidR="00F449B3" w14:paraId="43F06BAF"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1D5428F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Stephen Walsh</w:t>
            </w:r>
          </w:p>
        </w:tc>
        <w:tc>
          <w:tcPr>
            <w:tcW w:w="3900" w:type="dxa"/>
            <w:tcBorders>
              <w:top w:val="single" w:sz="8" w:space="0" w:color="auto"/>
              <w:left w:val="single" w:sz="8" w:space="0" w:color="auto"/>
              <w:bottom w:val="single" w:sz="8" w:space="0" w:color="auto"/>
              <w:right w:val="single" w:sz="8" w:space="0" w:color="auto"/>
            </w:tcBorders>
            <w:vAlign w:val="center"/>
          </w:tcPr>
          <w:p w14:paraId="40B581D9"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Brigham and Women’s Hospital</w:t>
            </w:r>
          </w:p>
        </w:tc>
        <w:tc>
          <w:tcPr>
            <w:tcW w:w="2760" w:type="dxa"/>
            <w:tcBorders>
              <w:top w:val="single" w:sz="8" w:space="0" w:color="auto"/>
              <w:left w:val="single" w:sz="8" w:space="0" w:color="auto"/>
              <w:bottom w:val="single" w:sz="8" w:space="0" w:color="auto"/>
              <w:right w:val="single" w:sz="8" w:space="0" w:color="auto"/>
            </w:tcBorders>
            <w:vAlign w:val="center"/>
          </w:tcPr>
          <w:p w14:paraId="0E43390D"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Boston, Massachusetts</w:t>
            </w:r>
          </w:p>
        </w:tc>
      </w:tr>
      <w:tr w:rsidR="00F449B3" w14:paraId="465C3D76"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795FE8B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Jordan Whatley</w:t>
            </w:r>
          </w:p>
        </w:tc>
        <w:tc>
          <w:tcPr>
            <w:tcW w:w="3900" w:type="dxa"/>
            <w:tcBorders>
              <w:top w:val="single" w:sz="8" w:space="0" w:color="auto"/>
              <w:left w:val="single" w:sz="8" w:space="0" w:color="auto"/>
              <w:bottom w:val="single" w:sz="8" w:space="0" w:color="auto"/>
              <w:right w:val="single" w:sz="8" w:space="0" w:color="auto"/>
            </w:tcBorders>
            <w:vAlign w:val="center"/>
          </w:tcPr>
          <w:p w14:paraId="6F70CEDC"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Meridian Clinical Research</w:t>
            </w:r>
          </w:p>
        </w:tc>
        <w:tc>
          <w:tcPr>
            <w:tcW w:w="2760" w:type="dxa"/>
            <w:tcBorders>
              <w:top w:val="single" w:sz="8" w:space="0" w:color="auto"/>
              <w:left w:val="single" w:sz="8" w:space="0" w:color="auto"/>
              <w:bottom w:val="single" w:sz="8" w:space="0" w:color="auto"/>
              <w:right w:val="single" w:sz="8" w:space="0" w:color="auto"/>
            </w:tcBorders>
            <w:vAlign w:val="center"/>
          </w:tcPr>
          <w:p w14:paraId="55BCC847"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Baton Rouge, Louisiana</w:t>
            </w:r>
          </w:p>
        </w:tc>
      </w:tr>
      <w:tr w:rsidR="00F449B3" w14:paraId="15BEBD4D"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5BAEA065"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Barton Williams</w:t>
            </w:r>
          </w:p>
        </w:tc>
        <w:tc>
          <w:tcPr>
            <w:tcW w:w="3900" w:type="dxa"/>
            <w:tcBorders>
              <w:top w:val="single" w:sz="8" w:space="0" w:color="auto"/>
              <w:left w:val="single" w:sz="8" w:space="0" w:color="auto"/>
              <w:bottom w:val="single" w:sz="8" w:space="0" w:color="auto"/>
              <w:right w:val="single" w:sz="8" w:space="0" w:color="auto"/>
            </w:tcBorders>
            <w:vAlign w:val="center"/>
          </w:tcPr>
          <w:p w14:paraId="554C3C4D"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Trial Management Associates LLC</w:t>
            </w:r>
          </w:p>
        </w:tc>
        <w:tc>
          <w:tcPr>
            <w:tcW w:w="2760" w:type="dxa"/>
            <w:tcBorders>
              <w:top w:val="single" w:sz="8" w:space="0" w:color="auto"/>
              <w:left w:val="single" w:sz="8" w:space="0" w:color="auto"/>
              <w:bottom w:val="single" w:sz="8" w:space="0" w:color="auto"/>
              <w:right w:val="single" w:sz="8" w:space="0" w:color="auto"/>
            </w:tcBorders>
            <w:vAlign w:val="center"/>
          </w:tcPr>
          <w:p w14:paraId="68B2283E"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Wilmington, North Carolina</w:t>
            </w:r>
          </w:p>
        </w:tc>
      </w:tr>
      <w:tr w:rsidR="00F449B3" w14:paraId="6476932A" w14:textId="77777777" w:rsidTr="00C3640B">
        <w:trPr>
          <w:trHeight w:val="285"/>
        </w:trPr>
        <w:tc>
          <w:tcPr>
            <w:tcW w:w="2070" w:type="dxa"/>
            <w:tcBorders>
              <w:top w:val="single" w:sz="8" w:space="0" w:color="auto"/>
              <w:left w:val="single" w:sz="8" w:space="0" w:color="auto"/>
              <w:bottom w:val="single" w:sz="8" w:space="0" w:color="auto"/>
              <w:right w:val="single" w:sz="8" w:space="0" w:color="auto"/>
            </w:tcBorders>
            <w:vAlign w:val="center"/>
          </w:tcPr>
          <w:p w14:paraId="5170E03B"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 xml:space="preserve">Marcus </w:t>
            </w:r>
            <w:proofErr w:type="spellStart"/>
            <w:r w:rsidRPr="007505E9">
              <w:rPr>
                <w:rFonts w:ascii="Arial" w:eastAsia="Calibri" w:hAnsi="Arial" w:cs="Arial"/>
                <w:color w:val="000000" w:themeColor="text1"/>
                <w:sz w:val="20"/>
                <w:szCs w:val="20"/>
              </w:rPr>
              <w:t>Zervos</w:t>
            </w:r>
            <w:proofErr w:type="spellEnd"/>
          </w:p>
        </w:tc>
        <w:tc>
          <w:tcPr>
            <w:tcW w:w="3900" w:type="dxa"/>
            <w:tcBorders>
              <w:top w:val="single" w:sz="8" w:space="0" w:color="auto"/>
              <w:left w:val="single" w:sz="8" w:space="0" w:color="auto"/>
              <w:bottom w:val="single" w:sz="8" w:space="0" w:color="auto"/>
              <w:right w:val="single" w:sz="8" w:space="0" w:color="auto"/>
            </w:tcBorders>
            <w:vAlign w:val="center"/>
          </w:tcPr>
          <w:p w14:paraId="7257062E"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Henry Ford Health System</w:t>
            </w:r>
          </w:p>
        </w:tc>
        <w:tc>
          <w:tcPr>
            <w:tcW w:w="2760" w:type="dxa"/>
            <w:tcBorders>
              <w:top w:val="single" w:sz="8" w:space="0" w:color="auto"/>
              <w:left w:val="single" w:sz="8" w:space="0" w:color="auto"/>
              <w:bottom w:val="single" w:sz="8" w:space="0" w:color="auto"/>
              <w:right w:val="single" w:sz="8" w:space="0" w:color="auto"/>
            </w:tcBorders>
            <w:vAlign w:val="center"/>
          </w:tcPr>
          <w:p w14:paraId="0F950F3F" w14:textId="77777777" w:rsidR="00F449B3" w:rsidRPr="007505E9" w:rsidRDefault="00F449B3" w:rsidP="00C3640B">
            <w:pPr>
              <w:jc w:val="center"/>
              <w:rPr>
                <w:rFonts w:ascii="Arial" w:eastAsia="Calibri" w:hAnsi="Arial" w:cs="Arial"/>
                <w:color w:val="000000" w:themeColor="text1"/>
                <w:sz w:val="20"/>
                <w:szCs w:val="20"/>
              </w:rPr>
            </w:pPr>
            <w:r w:rsidRPr="007505E9">
              <w:rPr>
                <w:rFonts w:ascii="Arial" w:eastAsia="Calibri" w:hAnsi="Arial" w:cs="Arial"/>
                <w:color w:val="000000" w:themeColor="text1"/>
                <w:sz w:val="20"/>
                <w:szCs w:val="20"/>
              </w:rPr>
              <w:t>Detroit, Michigan</w:t>
            </w:r>
          </w:p>
        </w:tc>
      </w:tr>
    </w:tbl>
    <w:p w14:paraId="33F8A3B3" w14:textId="77777777" w:rsidR="00F449B3" w:rsidRDefault="00F449B3" w:rsidP="00F449B3">
      <w:pPr>
        <w:spacing w:line="257" w:lineRule="auto"/>
        <w:rPr>
          <w:rFonts w:ascii="Calibri" w:eastAsia="Calibri" w:hAnsi="Calibri" w:cs="Calibri"/>
        </w:rPr>
      </w:pPr>
    </w:p>
    <w:p w14:paraId="64ACE404" w14:textId="77777777" w:rsidR="00F449B3" w:rsidRDefault="00F449B3" w:rsidP="00F449B3">
      <w:pPr>
        <w:rPr>
          <w:rFonts w:ascii="Times New Roman" w:eastAsiaTheme="majorEastAsia" w:hAnsi="Times New Roman" w:cs="Times New Roman"/>
          <w:b/>
          <w:bCs/>
          <w:sz w:val="24"/>
          <w:szCs w:val="24"/>
        </w:rPr>
      </w:pPr>
      <w:r>
        <w:rPr>
          <w:rFonts w:ascii="Times New Roman" w:hAnsi="Times New Roman" w:cs="Times New Roman"/>
          <w:b/>
          <w:bCs/>
          <w:sz w:val="24"/>
          <w:szCs w:val="24"/>
        </w:rPr>
        <w:br w:type="page"/>
      </w:r>
    </w:p>
    <w:p w14:paraId="57B44D0F" w14:textId="77777777" w:rsidR="00F449B3" w:rsidRPr="00BA1D70" w:rsidRDefault="00F449B3" w:rsidP="00F449B3">
      <w:pPr>
        <w:pStyle w:val="Heading2"/>
        <w:rPr>
          <w:rFonts w:ascii="Times New Roman" w:hAnsi="Times New Roman" w:cs="Times New Roman"/>
          <w:b/>
          <w:bCs/>
          <w:color w:val="auto"/>
          <w:sz w:val="24"/>
          <w:szCs w:val="24"/>
        </w:rPr>
      </w:pPr>
      <w:r w:rsidRPr="00BA1D70">
        <w:rPr>
          <w:rFonts w:ascii="Times New Roman" w:hAnsi="Times New Roman" w:cs="Times New Roman"/>
          <w:b/>
          <w:bCs/>
          <w:color w:val="auto"/>
          <w:sz w:val="24"/>
          <w:szCs w:val="24"/>
        </w:rPr>
        <w:lastRenderedPageBreak/>
        <w:t>Supplemental methods</w:t>
      </w:r>
    </w:p>
    <w:p w14:paraId="3AFD2FF6" w14:textId="77777777" w:rsidR="00F449B3" w:rsidRPr="00722B3A" w:rsidRDefault="00F449B3" w:rsidP="00F449B3">
      <w:pPr>
        <w:pStyle w:val="C-BodyText"/>
        <w:keepNext/>
        <w:keepLines/>
        <w:spacing w:before="0" w:after="0" w:line="240" w:lineRule="auto"/>
        <w:outlineLvl w:val="2"/>
        <w:rPr>
          <w:b/>
          <w:szCs w:val="24"/>
        </w:rPr>
      </w:pPr>
      <w:r w:rsidRPr="00722B3A">
        <w:rPr>
          <w:b/>
          <w:szCs w:val="24"/>
        </w:rPr>
        <w:t>Part G Study Eligibility Criteria</w:t>
      </w:r>
    </w:p>
    <w:p w14:paraId="1E25BF58" w14:textId="77777777" w:rsidR="00F449B3" w:rsidRPr="00722B3A" w:rsidRDefault="00F449B3" w:rsidP="00F449B3">
      <w:pPr>
        <w:pStyle w:val="C-BodyText"/>
        <w:keepNext/>
        <w:keepLines/>
        <w:spacing w:before="0" w:after="0" w:line="240" w:lineRule="auto"/>
        <w:ind w:left="-29" w:firstLine="29"/>
        <w:rPr>
          <w:b/>
          <w:i/>
          <w:iCs/>
          <w:szCs w:val="24"/>
        </w:rPr>
      </w:pPr>
      <w:r w:rsidRPr="00722B3A">
        <w:rPr>
          <w:b/>
          <w:i/>
          <w:iCs/>
          <w:szCs w:val="24"/>
        </w:rPr>
        <w:t>Inclusion Criteria:</w:t>
      </w:r>
    </w:p>
    <w:tbl>
      <w:tblPr>
        <w:tblpPr w:leftFromText="180" w:rightFromText="180" w:vertAnchor="text" w:horzAnchor="margin" w:tblpY="158"/>
        <w:tblOverlap w:val="never"/>
        <w:tblW w:w="5000" w:type="pct"/>
        <w:tblCellMar>
          <w:left w:w="115" w:type="dxa"/>
          <w:right w:w="115" w:type="dxa"/>
        </w:tblCellMar>
        <w:tblLook w:val="01E0" w:firstRow="1" w:lastRow="1" w:firstColumn="1" w:lastColumn="1" w:noHBand="0" w:noVBand="0"/>
      </w:tblPr>
      <w:tblGrid>
        <w:gridCol w:w="9360"/>
      </w:tblGrid>
      <w:tr w:rsidR="00F449B3" w:rsidRPr="00722B3A" w14:paraId="61C27BE7" w14:textId="77777777" w:rsidTr="00C3640B">
        <w:trPr>
          <w:cantSplit/>
        </w:trPr>
        <w:tc>
          <w:tcPr>
            <w:tcW w:w="5000" w:type="pct"/>
          </w:tcPr>
          <w:p w14:paraId="292A57AE" w14:textId="77777777" w:rsidR="00F449B3" w:rsidRPr="00722B3A" w:rsidRDefault="00F449B3" w:rsidP="00C3640B">
            <w:pPr>
              <w:pStyle w:val="C-BodyText"/>
              <w:keepNext/>
              <w:keepLines/>
              <w:spacing w:before="0" w:after="0" w:line="240" w:lineRule="auto"/>
              <w:ind w:hanging="120"/>
              <w:outlineLvl w:val="1"/>
              <w:rPr>
                <w:szCs w:val="24"/>
              </w:rPr>
            </w:pPr>
            <w:bookmarkStart w:id="0" w:name="_Hlk107124090"/>
            <w:r w:rsidRPr="00722B3A">
              <w:rPr>
                <w:szCs w:val="24"/>
              </w:rPr>
              <w:t xml:space="preserve">Each participant must meet </w:t>
            </w:r>
            <w:proofErr w:type="gramStart"/>
            <w:r w:rsidRPr="00722B3A">
              <w:rPr>
                <w:szCs w:val="24"/>
              </w:rPr>
              <w:t>all of</w:t>
            </w:r>
            <w:proofErr w:type="gramEnd"/>
            <w:r w:rsidRPr="00722B3A">
              <w:rPr>
                <w:szCs w:val="24"/>
              </w:rPr>
              <w:t xml:space="preserve"> the following criteria to be enrolled in this study:</w:t>
            </w:r>
          </w:p>
          <w:p w14:paraId="58727757" w14:textId="77777777" w:rsidR="00F449B3" w:rsidRPr="00722B3A" w:rsidRDefault="00F449B3" w:rsidP="00C3640B">
            <w:pPr>
              <w:pStyle w:val="C-BodyText"/>
              <w:keepNext/>
              <w:keepLines/>
              <w:numPr>
                <w:ilvl w:val="0"/>
                <w:numId w:val="11"/>
              </w:numPr>
              <w:spacing w:before="0" w:after="0" w:line="240" w:lineRule="auto"/>
              <w:outlineLvl w:val="1"/>
              <w:rPr>
                <w:szCs w:val="24"/>
              </w:rPr>
            </w:pPr>
            <w:r w:rsidRPr="00722B3A">
              <w:rPr>
                <w:szCs w:val="24"/>
              </w:rPr>
              <w:t>Male or female, at least 18 years of age at the time of consent (Screening Visit).</w:t>
            </w:r>
          </w:p>
          <w:p w14:paraId="3A59293C" w14:textId="77777777" w:rsidR="00F449B3" w:rsidRPr="00722B3A" w:rsidRDefault="00F449B3" w:rsidP="00C3640B">
            <w:pPr>
              <w:pStyle w:val="C-BodyText"/>
              <w:keepNext/>
              <w:keepLines/>
              <w:numPr>
                <w:ilvl w:val="0"/>
                <w:numId w:val="11"/>
              </w:numPr>
              <w:spacing w:before="0" w:after="0" w:line="240" w:lineRule="auto"/>
              <w:outlineLvl w:val="1"/>
              <w:rPr>
                <w:szCs w:val="24"/>
              </w:rPr>
            </w:pPr>
            <w:r w:rsidRPr="00722B3A">
              <w:rPr>
                <w:szCs w:val="24"/>
              </w:rPr>
              <w:t>Investigator’s assessment that participant understands and is willing and physically able to comply with protocol-mandated follow-up, including all procedures.</w:t>
            </w:r>
          </w:p>
          <w:p w14:paraId="098FBA77" w14:textId="77777777" w:rsidR="00F449B3" w:rsidRPr="00722B3A" w:rsidRDefault="00F449B3" w:rsidP="00C3640B">
            <w:pPr>
              <w:pStyle w:val="C-BodyText"/>
              <w:keepNext/>
              <w:keepLines/>
              <w:numPr>
                <w:ilvl w:val="0"/>
                <w:numId w:val="11"/>
              </w:numPr>
              <w:spacing w:before="0" w:after="0" w:line="240" w:lineRule="auto"/>
              <w:outlineLvl w:val="1"/>
              <w:rPr>
                <w:szCs w:val="24"/>
              </w:rPr>
            </w:pPr>
            <w:r w:rsidRPr="00722B3A">
              <w:rPr>
                <w:szCs w:val="24"/>
              </w:rPr>
              <w:t>Participant has provided written informed consent for participation in this study, including all evaluations and procedures as specified in this protocol.</w:t>
            </w:r>
          </w:p>
          <w:p w14:paraId="69F12EA3" w14:textId="77777777" w:rsidR="00F449B3" w:rsidRPr="00722B3A" w:rsidRDefault="00F449B3" w:rsidP="00C3640B">
            <w:pPr>
              <w:pStyle w:val="C-BodyText"/>
              <w:numPr>
                <w:ilvl w:val="0"/>
                <w:numId w:val="11"/>
              </w:numPr>
              <w:spacing w:before="0" w:after="0" w:line="240" w:lineRule="auto"/>
              <w:outlineLvl w:val="1"/>
              <w:rPr>
                <w:szCs w:val="24"/>
              </w:rPr>
            </w:pPr>
            <w:r w:rsidRPr="00722B3A">
              <w:rPr>
                <w:szCs w:val="24"/>
              </w:rPr>
              <w:t>Female participants of nonchildbearing potential may be enrolled in the study.</w:t>
            </w:r>
            <w:r w:rsidRPr="00722B3A">
              <w:rPr>
                <w:szCs w:val="24"/>
              </w:rPr>
              <w:br/>
              <w:t>Nonchildbearing potential is defined as surgically sterile (history of bilateral tubal ligation, bilateral oophorectomy, hysterectomy) or postmenopausal (defined as amenorrhea for ≥ 12 consecutive months prior to Screening [day 0] without an alternative medical cause). A follicle-stimulating hormone level may be measured at the discretion of the investigator to confirm postmenopausal status.</w:t>
            </w:r>
          </w:p>
          <w:p w14:paraId="64970106" w14:textId="77777777" w:rsidR="00F449B3" w:rsidRPr="00722B3A" w:rsidRDefault="00F449B3" w:rsidP="00C3640B">
            <w:pPr>
              <w:pStyle w:val="C-BodyText"/>
              <w:numPr>
                <w:ilvl w:val="0"/>
                <w:numId w:val="11"/>
              </w:numPr>
              <w:spacing w:before="0" w:after="0" w:line="240" w:lineRule="auto"/>
              <w:outlineLvl w:val="1"/>
              <w:rPr>
                <w:szCs w:val="24"/>
              </w:rPr>
            </w:pPr>
            <w:r w:rsidRPr="00722B3A">
              <w:rPr>
                <w:szCs w:val="24"/>
              </w:rPr>
              <w:t xml:space="preserve">Female participants of childbearing potential may be enrolled in the study if the participant fulfills </w:t>
            </w:r>
            <w:proofErr w:type="gramStart"/>
            <w:r w:rsidRPr="00722B3A">
              <w:rPr>
                <w:szCs w:val="24"/>
              </w:rPr>
              <w:t>all of</w:t>
            </w:r>
            <w:proofErr w:type="gramEnd"/>
            <w:r w:rsidRPr="00722B3A">
              <w:rPr>
                <w:szCs w:val="24"/>
              </w:rPr>
              <w:t xml:space="preserve"> the following criteria:</w:t>
            </w:r>
          </w:p>
          <w:p w14:paraId="100F2CE8" w14:textId="77777777" w:rsidR="00F449B3" w:rsidRPr="00722B3A" w:rsidRDefault="00F449B3" w:rsidP="00C3640B">
            <w:pPr>
              <w:pStyle w:val="C-Bullet"/>
              <w:numPr>
                <w:ilvl w:val="0"/>
                <w:numId w:val="12"/>
              </w:numPr>
              <w:spacing w:before="0" w:after="0" w:line="240" w:lineRule="auto"/>
              <w:ind w:left="960" w:hanging="270"/>
              <w:outlineLvl w:val="1"/>
              <w:rPr>
                <w:szCs w:val="24"/>
              </w:rPr>
            </w:pPr>
            <w:r w:rsidRPr="00722B3A">
              <w:rPr>
                <w:szCs w:val="24"/>
              </w:rPr>
              <w:t>Has a negative pregnancy test on the day of vaccination (day 1)</w:t>
            </w:r>
          </w:p>
          <w:p w14:paraId="313A7F13" w14:textId="77777777" w:rsidR="00F449B3" w:rsidRPr="00722B3A" w:rsidRDefault="00F449B3" w:rsidP="00C3640B">
            <w:pPr>
              <w:pStyle w:val="C-Bullet"/>
              <w:numPr>
                <w:ilvl w:val="0"/>
                <w:numId w:val="12"/>
              </w:numPr>
              <w:spacing w:before="0" w:after="0" w:line="240" w:lineRule="auto"/>
              <w:ind w:left="960" w:hanging="270"/>
              <w:outlineLvl w:val="1"/>
              <w:rPr>
                <w:szCs w:val="24"/>
              </w:rPr>
            </w:pPr>
            <w:r w:rsidRPr="00722B3A">
              <w:rPr>
                <w:szCs w:val="24"/>
              </w:rPr>
              <w:t>Has practiced adequate contraception or has abstained from all activities that could result in pregnancy for at least 28 days prior to day 1</w:t>
            </w:r>
          </w:p>
          <w:p w14:paraId="2C29B79F" w14:textId="77777777" w:rsidR="00F449B3" w:rsidRPr="00722B3A" w:rsidRDefault="00F449B3" w:rsidP="00C3640B">
            <w:pPr>
              <w:pStyle w:val="C-Bullet"/>
              <w:numPr>
                <w:ilvl w:val="0"/>
                <w:numId w:val="12"/>
              </w:numPr>
              <w:spacing w:before="0" w:after="0" w:line="240" w:lineRule="auto"/>
              <w:ind w:left="960" w:hanging="270"/>
              <w:outlineLvl w:val="1"/>
              <w:rPr>
                <w:szCs w:val="24"/>
              </w:rPr>
            </w:pPr>
            <w:r w:rsidRPr="00722B3A">
              <w:rPr>
                <w:szCs w:val="24"/>
              </w:rPr>
              <w:t>Has agreed to continue adequate contraception through 3 months following vaccination.</w:t>
            </w:r>
          </w:p>
          <w:p w14:paraId="57761FAF" w14:textId="77777777" w:rsidR="00F449B3" w:rsidRPr="00722B3A" w:rsidRDefault="00F449B3" w:rsidP="00C3640B">
            <w:pPr>
              <w:pStyle w:val="C-Bullet"/>
              <w:numPr>
                <w:ilvl w:val="0"/>
                <w:numId w:val="12"/>
              </w:numPr>
              <w:spacing w:before="0" w:after="0" w:line="240" w:lineRule="auto"/>
              <w:ind w:left="960" w:hanging="270"/>
              <w:outlineLvl w:val="1"/>
              <w:rPr>
                <w:szCs w:val="24"/>
              </w:rPr>
            </w:pPr>
            <w:r w:rsidRPr="00722B3A">
              <w:rPr>
                <w:szCs w:val="24"/>
              </w:rPr>
              <w:t>Is not currently breastfeeding</w:t>
            </w:r>
          </w:p>
          <w:p w14:paraId="69AA5D01" w14:textId="77777777" w:rsidR="00F449B3" w:rsidRPr="00722B3A" w:rsidRDefault="00F449B3" w:rsidP="00C3640B">
            <w:pPr>
              <w:pStyle w:val="C-BodyText"/>
              <w:spacing w:before="0" w:after="0" w:line="240" w:lineRule="auto"/>
              <w:ind w:left="690"/>
              <w:outlineLvl w:val="1"/>
              <w:rPr>
                <w:szCs w:val="24"/>
              </w:rPr>
            </w:pPr>
            <w:r w:rsidRPr="00722B3A">
              <w:rPr>
                <w:szCs w:val="24"/>
              </w:rPr>
              <w:t>(Adequate female contraception is defined as consistent and correct use of a Food and Drug Administration approved contraceptive method in accordance with the product label)</w:t>
            </w:r>
          </w:p>
          <w:p w14:paraId="47BEE6CD" w14:textId="77777777" w:rsidR="00F449B3" w:rsidRPr="00722B3A" w:rsidRDefault="00F449B3" w:rsidP="00C3640B">
            <w:pPr>
              <w:pStyle w:val="C-NumberedList"/>
              <w:numPr>
                <w:ilvl w:val="0"/>
                <w:numId w:val="11"/>
              </w:numPr>
              <w:spacing w:before="0" w:after="0" w:line="240" w:lineRule="auto"/>
              <w:outlineLvl w:val="1"/>
              <w:rPr>
                <w:szCs w:val="24"/>
              </w:rPr>
            </w:pPr>
            <w:r w:rsidRPr="00722B3A">
              <w:rPr>
                <w:szCs w:val="24"/>
              </w:rPr>
              <w:t>Participant must have been either previously enrolled in the phase 3 mRNA 1273 COVE trial,</w:t>
            </w:r>
            <w:r w:rsidRPr="00722B3A">
              <w:rPr>
                <w:szCs w:val="24"/>
              </w:rPr>
              <w:fldChar w:fldCharType="begin">
                <w:fldData xml:space="preserve">PEVuZE5vdGU+PENpdGU+PEF1dGhvcj5CYWRlbjwvQXV0aG9yPjxZZWFyPjIwMjE8L1llYXI+PFJl
Y051bT4xNzk8L1JlY051bT48RGlzcGxheVRleHQ+PHN0eWxlIGZhY2U9InN1cGVyc2NyaXB0Ij4x
LDI8L3N0eWxlPjwvRGlzcGxheVRleHQ+PHJlY29yZD48cmVjLW51bWJlcj4xNzk8L3JlYy1udW1i
ZXI+PGZvcmVpZ24ta2V5cz48a2V5IGFwcD0iRU4iIGRiLWlkPSJwZnZ6ZXpkZjNmd2Vmb2Vlczli
dnh2djlldHByZTBwMGVwdngiIHRpbWVzdGFtcD0iMTYwOTcwNjY4OCIgZ3VpZD0iMzZlNTIwYmUt
MTBmYi00MGFmLWIzZTgtMDRiNDFlZmVhNGZkIj4xNzk8L2tleT48L2ZvcmVpZ24ta2V5cz48cmVm
LXR5cGUgbmFtZT0iSm91cm5hbCBBcnRpY2xlIj4xNzwvcmVmLXR5cGU+PGNvbnRyaWJ1dG9ycz48
YXV0aG9ycz48YXV0aG9yPkJhZGVuLCBMLiBSLjwvYXV0aG9yPjxhdXRob3I+RWwgU2FobHksIEgu
IE0uPC9hdXRob3I+PGF1dGhvcj5Fc3NpbmssIEIuPC9hdXRob3I+PGF1dGhvcj5Lb3Rsb2ZmLCBL
LjwvYXV0aG9yPjxhdXRob3I+RnJleSwgUy48L2F1dGhvcj48YXV0aG9yPk5vdmFrLCBSLjwvYXV0
aG9yPjxhdXRob3I+RGllbWVydCwgRC48L2F1dGhvcj48YXV0aG9yPlNwZWN0b3IsIFMuIEEuPC9h
dXRob3I+PGF1dGhvcj5Sb3VwaGFlbCwgTi48L2F1dGhvcj48YXV0aG9yPkNyZWVjaCwgQy4gQi48
L2F1dGhvcj48YXV0aG9yPk1jR2V0dGlnYW4sIEouPC9hdXRob3I+PGF1dGhvcj5LaGV0YW4sIFMu
PC9hdXRob3I+PGF1dGhvcj5TZWdhbGwsIE4uPC9hdXRob3I+PGF1dGhvcj5Tb2xpcywgSi48L2F1
dGhvcj48YXV0aG9yPkJyb3N6LCBBLjwvYXV0aG9yPjxhdXRob3I+RmllcnJvLCBDLjwvYXV0aG9y
PjxhdXRob3I+U2Nod2FydHosIEguPC9hdXRob3I+PGF1dGhvcj5OZXV6aWwsIEsuPC9hdXRob3I+
PGF1dGhvcj5Db3JleSwgTC48L2F1dGhvcj48YXV0aG9yPkdpbGJlcnQsIFAuPC9hdXRob3I+PGF1
dGhvcj5KYW5lcywgSC48L2F1dGhvcj48YXV0aG9yPkZvbGxtYW5uLCBELjwvYXV0aG9yPjxhdXRo
b3I+TWFyb3ZpY2gsIE0uPC9hdXRob3I+PGF1dGhvcj5NYXNjb2xhLCBKLjwvYXV0aG9yPjxhdXRo
b3I+UG9sYWtvd3NraSwgTC48L2F1dGhvcj48YXV0aG9yPkxlZGdlcndvb2QsIEouPC9hdXRob3I+
PGF1dGhvcj5HcmFoYW0sIEIuIFMuPC9hdXRob3I+PGF1dGhvcj5CZW5uZXR0LCBILjwvYXV0aG9y
PjxhdXRob3I+UGFqb24sIFIuPC9hdXRob3I+PGF1dGhvcj5LbmlnaHRseSwgQy48L2F1dGhvcj48
YXV0aG9yPkxlYXYsIEIuPC9hdXRob3I+PGF1dGhvcj5EZW5nLCBXLjwvYXV0aG9yPjxhdXRob3I+
WmhvdSwgSC48L2F1dGhvcj48YXV0aG9yPkhhbiwgUy48L2F1dGhvcj48YXV0aG9yPkl2YXJzc29u
LCBNLjwvYXV0aG9yPjxhdXRob3I+TWlsbGVyLCBKLjwvYXV0aG9yPjxhdXRob3I+WmFrcywgVC48
L2F1dGhvcj48YXV0aG9yPkNvdmUgU3R1ZHkgR3JvdXA8L2F1dGhvcj48L2F1dGhvcnM+PC9jb250
cmlidXRvcnM+PGF1dGgtYWRkcmVzcz5Gcm9tIEJyaWdoYW0gYW5kIFdvbWVuJmFwb3M7cyBIb3Nw
aXRhbCAoTC5SLkIuKSwgQm9zdG9uLCBhbmQgTW9kZXJuYSwgQ2FtYnJpZGdlIChILkIuLCBSLlAu
LCBDLksuLCBCLkwuLCBXLkQuLCBILlouLCBTLkguLCBNLkkuLCBKLiBNaWxsZXIsIFQuWi4pIC0g
Ym90aCBpbiBNYXNzYWNodXNldHRzOyBCYXlsb3IgQ29sbGVnZSBvZiBNZWRpY2luZSAoSC5NLkUu
Uy4pIGFuZCBDZW50ZXggU3R1ZGllcyAoSi5TLikgLSBib3RoIGluIEhvdXN0b247IE1lcmlkaWFu
IENsaW5pY2FsIFJlc2VhcmNoLCBTYXZhbm5haCAoQi5FLiwgUy5LLiwgQS5CLiksIGFuZCBFbW9y
eSBVbml2ZXJzaXR5IChOLlIuKSBhbmQgQXRsYW50YSBDbGluaWNhbCBSZXNlYXJjaCBDZW50ZXIg
KE4uUy4pLCBBdGxhbnRhIC0gYWxsIGluIEdlb3JnaWE7IFVuaXZlcnNpdHkgb2YgTWFyeWxhbmQg
U2Nob29sIG9mIE1lZGljaW5lLCBCYWx0aW1vcmUgKEsuSy4sIEsuTi4pLCBhbmQgTmF0aW9uYWwg
SW5zdGl0dXRlIG9mIEFsbGVyZ3kgYW5kIEluZmVjdGlvdXMgRGlzZWFzZXMsIEJldGhlc2RhIChE
LkYuLCBNLk0uLCBKLiBNYXNjb2xhLCBMLlAuLCBKLkwuLCBCLlMuRy4pIC0gYm90aCBpbiBNYXJ5
bGFuZDsgU2FpbnQgTG91aXMgVW5pdmVyc2l0eSBTY2hvb2wgb2YgTWVkaWNpbmUsIFN0LiBMb3Vp
cyAoUy5GLik7IFVuaXZlcnNpdHkgb2YgSWxsaW5vaXMsIENoaWNhZ28sIENoaWNhZ28gKFIuTi4p
OyBHZW9yZ2UgV2FzaGluZ3RvbiBVbml2ZXJzaXR5IFNjaG9vbCBvZiBNZWRpY2luZSBhbmQgSGVh
bHRoIFNjaWVuY2VzLCBXYXNoaW5ndG9uLCBEQyAoRC5ELik7IFVuaXZlcnNpdHkgb2YgQ2FsaWZv
cm5pYSwgU2FuIERpZWdvLCBTYW4gRGllZ28gKFMuQS5TLik7IFZhbmRlcmJpbHQgVW5pdmVyc2l0
eSBTY2hvb2wgb2YgTWVkaWNpbmUsIE5hc2h2aWxsZSAoQy5CLkMuKTsgUXVhbGl0eSBvZiBMaWZl
IE1lZGljYWwgYW5kIFJlc2VhcmNoIENlbnRlciwgVHVjc29uLCBBWiAoSi4gTWNHZXR0aWdhbik7
IEpvaG5zb24gQ291bnR5IENsaW4tVHJpYWxzLCBMZW5leGEsIEtTIChDLkYuKTsgUmVzZWFyY2gg
Q2VudGVycyBvZiBBbWVyaWNhLCBIb2xseXdvb2QsIEZMIChILlMuKTsgYW5kIEZyZWQgSHV0Y2hp
bnNvbiBDYW5jZXIgUmVzZWFyY2ggQ2VudGVyLCBTZWF0dGxlIChMLkMuLCBQLkcuLCBILkouKS48
L2F1dGgtYWRkcmVzcz48dGl0bGVzPjx0aXRsZT5FZmZpY2FjeSBhbmQgU2FmZXR5IG9mIHRoZSBt
Uk5BLTEyNzMgU0FSUy1Db1YtMiBWYWNjaW5lPC90aXRsZT48c2Vjb25kYXJ5LXRpdGxlPk4gRW5n
bCBKIE1lZDwvc2Vjb25kYXJ5LXRpdGxlPjwvdGl0bGVzPjxwZXJpb2RpY2FsPjxmdWxsLXRpdGxl
Pk4gRW5nbCBKIE1lZDwvZnVsbC10aXRsZT48L3BlcmlvZGljYWw+PHBhZ2VzPjQwMy00MTY8L3Bh
Z2VzPjx2b2x1bWU+Mzg0PC92b2x1bWU+PG51bWJlcj41PC9udW1iZXI+PGVkaXRpb24+MjAyMC8x
Mi8zMTwvZWRpdGlvbj48a2V5d29yZHM+PGtleXdvcmQ+MjAxOS1uQ29WIFZhY2NpbmUgbVJOQS0x
MjczPC9rZXl3b3JkPjxrZXl3b3JkPkFkb2xlc2NlbnQ8L2tleXdvcmQ+PGtleXdvcmQ+QWR1bHQ8
L2tleXdvcmQ+PGtleXdvcmQ+QWdlZDwva2V5d29yZD48a2V5d29yZD5DT1ZJRC0xOS9kaWFnbm9z
aXMvaW1tdW5vbG9neS8qcHJldmVudGlvbiAmYW1wOyBjb250cm9sPC9rZXl3b3JkPjxrZXl3b3Jk
PipDT1ZJRC0xOSBWYWNjaW5lcy9hZHZlcnNlIGVmZmVjdHMvaW1tdW5vbG9neTwva2V5d29yZD48
a2V5d29yZD5GZW1hbGU8L2tleXdvcmQ+PGtleXdvcmQ+SHVtYW5zPC9rZXl3b3JkPjxrZXl3b3Jk
PkluY2lkZW5jZTwva2V5d29yZD48a2V5d29yZD5NYWxlPC9rZXl3b3JkPjxrZXl3b3JkPk1pZGRs
ZSBBZ2VkPC9rZXl3b3JkPjxrZXl3b3JkPlBhdGllbnQgQWN1aXR5PC9rZXl3b3JkPjxrZXl3b3Jk
PipTQVJTLUNvVi0yPC9rZXl3b3JkPjxrZXl3b3JkPlNpbmdsZS1CbGluZCBNZXRob2Q8L2tleXdv
cmQ+PGtleXdvcmQ+U3Bpa2UgR2x5Y29wcm90ZWluLCBDb3JvbmF2aXJ1czwva2V5d29yZD48a2V5
d29yZD5UcmVhdG1lbnQgT3V0Y29tZTwva2V5d29yZD48a2V5d29yZD5Zb3VuZyBBZHVsdDwva2V5
d29yZD48L2tleXdvcmRzPjxkYXRlcz48eWVhcj4yMDIxPC95ZWFyPjxwdWItZGF0ZXM+PGRhdGU+
RmViIDQ8L2RhdGU+PC9wdWItZGF0ZXM+PC9kYXRlcz48aXNibj4xNTMzLTQ0MDYgKEVsZWN0cm9u
aWMpJiN4RDswMDI4LTQ3OTMgKExpbmtpbmcpPC9pc2JuPjxhY2Nlc3Npb24tbnVtPjMzMzc4NjA5
PC9hY2Nlc3Npb24tbnVtPjx1cmxzPjxyZWxhdGVkLXVybHM+PHVybD5odHRwczovL3d3dy5uY2Jp
Lm5sbS5uaWguZ292L3B1Ym1lZC8zMzM3ODYwOTwvdXJsPjwvcmVsYXRlZC11cmxzPjwvdXJscz48
Y3VzdG9tMj5QTUM3Nzg3MjE5PC9jdXN0b20yPjxlbGVjdHJvbmljLXJlc291cmNlLW51bT4xMC4x
MDU2L05FSk1vYTIwMzUzODk8L2VsZWN0cm9uaWMtcmVzb3VyY2UtbnVtPjwvcmVjb3JkPjwvQ2l0
ZT48Q2l0ZT48QXV0aG9yPkVsIFNhaGx5PC9BdXRob3I+PFllYXI+MjAyMTwvWWVhcj48UmVjTnVt
PjM0NTwvUmVjTnVtPjxyZWNvcmQ+PHJlYy1udW1iZXI+MzQ1PC9yZWMtbnVtYmVyPjxmb3JlaWdu
LWtleXM+PGtleSBhcHA9IkVOIiBkYi1pZD0icGZ2emV6ZGYzZndlZm9lZXM5YnZ4dnY5ZXRwcmUw
cDBlcHZ4IiB0aW1lc3RhbXA9IjE2MzEyNDA0MjIiIGd1aWQ9IjIyYzhiYzJlLTQzZmYtNGE3YS1h
Yjc3LWQwNzQ1ZTIxNDViZiI+MzQ1PC9rZXk+PC9mb3JlaWduLWtleXM+PHJlZi10eXBlIG5hbWU9
IkpvdXJuYWwgQXJ0aWNsZSI+MTc8L3JlZi10eXBlPjxjb250cmlidXRvcnM+PGF1dGhvcnM+PGF1
dGhvcj5FbCBTYWhseSwgSC4gTS48L2F1dGhvcj48YXV0aG9yPkJhZGVuLCBMLiBSLjwvYXV0aG9y
PjxhdXRob3I+RXNzaW5rLCBCLjwvYXV0aG9yPjxhdXRob3I+RG9ibGVja2ktTGV3aXMsIFMuPC9h
dXRob3I+PGF1dGhvcj5NYXJ0aW4sIEouIE0uPC9hdXRob3I+PGF1dGhvcj5BbmRlcnNvbiwgRS4g
Si48L2F1dGhvcj48YXV0aG9yPkNhbXBiZWxsLCBULiBCLjwvYXV0aG9yPjxhdXRob3I+Q2xhcmss
IEouPC9hdXRob3I+PGF1dGhvcj5KYWNrc29uLCBMLiBBLjwvYXV0aG9yPjxhdXRob3I+RmljaHRl
bmJhdW0sIEMuIEouPC9hdXRob3I+PGF1dGhvcj5aZXJ2b3MsIE0uPC9hdXRob3I+PGF1dGhvcj5S
YW5raW4sIEIuPC9hdXRob3I+PGF1dGhvcj5FZGVyLCBGLjwvYXV0aG9yPjxhdXRob3I+RmVsZG1h
biwgRy48L2F1dGhvcj48YXV0aG9yPktlbm5lbGx5LCBDLjwvYXV0aG9yPjxhdXRob3I+SGFuLUNv
bnJhZCwgTC48L2F1dGhvcj48YXV0aG9yPkxldmluLCBNLjwvYXV0aG9yPjxhdXRob3I+TmV1emls
LCBLLiBNLjwvYXV0aG9yPjxhdXRob3I+Q29yZXksIEwuPC9hdXRob3I+PGF1dGhvcj5HaWxiZXJ0
LCBQLjwvYXV0aG9yPjxhdXRob3I+SmFuZXMsIEguPC9hdXRob3I+PGF1dGhvcj5Gb2xsbWFubiwg
RC48L2F1dGhvcj48YXV0aG9yPk1hcm92aWNoLCBNLjwvYXV0aG9yPjxhdXRob3I+UG9sYWtvd3Nr
aSwgTC48L2F1dGhvcj48YXV0aG9yPk1hc2NvbGEsIEouIFIuPC9hdXRob3I+PGF1dGhvcj5MZWRn
ZXJ3b29kLCBKLiBFLjwvYXV0aG9yPjxhdXRob3I+R3JhaGFtLCBCLiBTLjwvYXV0aG9yPjxhdXRo
b3I+QXVndXN0LCBBLjwvYXV0aG9yPjxhdXRob3I+Q2xvdXRpbmcsIEguPC9hdXRob3I+PGF1dGhv
cj5EZW5nLCBXLjwvYXV0aG9yPjxhdXRob3I+SGFuLCBTLjwvYXV0aG9yPjxhdXRob3I+TGVhdiwg
Qi48L2F1dGhvcj48YXV0aG9yPk1hbnpvLCBELjwvYXV0aG9yPjxhdXRob3I+UGFqb24sIFIuPC9h
dXRob3I+PGF1dGhvcj5TY2hvZGVsLCBGLjwvYXV0aG9yPjxhdXRob3I+VG9tYXNzaW5pLCBKLiBF
LjwvYXV0aG9yPjxhdXRob3I+WmhvdSwgSC48L2F1dGhvcj48YXV0aG9yPk1pbGxlciwgSi48L2F1
dGhvcj48YXV0aG9yPkNvdmUgU3R1ZHkgR3JvdXA8L2F1dGhvcj48L2F1dGhvcnM+PC9jb250cmli
dXRvcnM+PGF1dGgtYWRkcmVzcz5Gcm9tIEJheWxvciBDb2xsZWdlIG9mIE1lZGljaW5lLCBIb3Vz
dG9uIChILk0uRS5TLiksIGFuZCBKYXZhcmEsIFRoZSBXb29kbGFuZHMgKEMuSy4pIC0gYm90aCBp
biBUZXhhczsgQnJpZ2hhbSBhbmQgV29tZW4mYXBvcztzIEhvc3BpdGFsLCBCb3N0b24gKEwuUi5C
LiksIGFuZCBNb2Rlcm5hLCBDYW1icmlkZ2UgKEEuQS4sIEguQy4sIFcuRC4sIFMuSC4sIEIuTC4s
IEQuTS4sIFIuUC4sIEYuUy4sIEouRS5ULiwgSC5aLiwgSi5NLikgLSBib3RoIGluIE1hc3NhY2h1
c2V0dHM7IE1lcmlkaWFuIENsaW5pY2FsIFJlc2VhcmNoLCBCYXRvbiBSb3VnZSwgTEEgKEIuRS4s
IEYuRS4pOyBVbml2ZXJzaXR5IG9mIE1pYW1pLCBNaWFtaSAoUy5ELi1MLiksIGFuZCBEZUxhbmQg
Q2xpbmljYWwgUmVzZWFyY2ggVW5pdCwgRGVMYW5kIChCLlIuKSAtIGJvdGggaW4gRmxvcmlkYTsg
VW5pdmVyc2l0eSBvZiBQaXR0c2J1cmdoIFNjaG9vbCBvZiBNZWRpY2luZSwgUGl0dHNidXJnaCAo
Si5NLk0uKTsgRW1vcnkgVW5pdmVyc2l0eSBTY2hvb2wgb2YgTWVkaWNpbmUsIEF0bGFudGEgKEUu
Si5BLik7IFVuaXZlcnNpdHkgb2YgQ29sb3JhZG8gU2Nob29sIG9mIE1lZGljaW5lLCBBdXJvcmEg
KFQuQi5DLik7IFVuaXZlcnNpdHkgb2YgQ2FsaWZvcm5pYSwgTG9zIEFuZ2VsZXMgKEouQy4pLCBh
bmQgV2FrZSBSZXNlYXJjaC1NZWRpY2FsIENlbnRlciBmb3IgQ2xpbmljYWwgUmVzZWFyY2gsIFNh
biBEaWVnbyAoTC5ILi1DLikgLSBib3RoIGluIENhbGlmb3JuaWE7IEthaXNlciBQZXJtYW5lbnRl
IFdhc2hpbmd0b24gSGVhbHRoIFJlc2VhcmNoIEluc3RpdHV0ZSAoTC5BLkouKSwgYW5kIEZyZWQg
SHV0Y2hpbnNvbiBDYW5jZXIgUmVzZWFyY2ggQ2VudGVyIChMLkMuLCBQLkcuLCBILkouKSAtIGJv
dGggaW4gU2VhdHRsZTsgVW5pdmVyc2l0eSBvZiBDaW5jaW5uYXRpLCBDaW5jaW5uYXRpIChDLkou
Ri4pOyBIZW5yeSBGb3JkIEhlYWx0aCBTeXN0ZW0sIERldHJvaXQgKE0uWi4pOyBWaXRhbGluayBS
ZXNlYXJjaCwgR3JlZW52aWxsZSwgU0MgKEcuRi4pOyBDbGluaWNhbCBSZXNlYXJjaCBDZW50ZXIg
b2YgTmV2YWRhLCBXYWtlIFJlc2VhcmNoLCBMYXMgVmVnYXMgKE0uTC4pOyBhbmQgdGhlIFVuaXZl
cnNpdHkgb2YgTWFyeWxhbmQsIENvbGxlZ2UgUGFyayAoSy5NLk4uKSwgYW5kIHRoZSBWYWNjaW5l
IFJlc2VhcmNoIENlbnRlciAoSi5SLk0uLCBKLkUuTC4sIEIuUy5HLiksIE5hdGlvbmFsIEluc3Rp
dHV0ZSBvZiBBbGxlcmd5IGFuZCBJbmZlY3Rpb3VzIERpc2Vhc2VzIChELkYuLCBNLk0uLCBMLlAu
KSwgTmF0aW9uYWwgSW5zdGl0dXRlcyBvZiBIZWFsdGgsIEJldGhlc2RhIC0gYm90aCBpbiBNYXJ5
bGFuZC48L2F1dGgtYWRkcmVzcz48dGl0bGVzPjx0aXRsZT5FZmZpY2FjeSBvZiB0aGUgbVJOQS0x
MjczIFNBUlMtQ29WLTIgVmFjY2luZSBhdCBDb21wbGV0aW9uIG9mIEJsaW5kZWQgUGhhc2U8L3Rp
dGxlPjxzZWNvbmRhcnktdGl0bGU+TiBFbmdsIEogTWVkPC9zZWNvbmRhcnktdGl0bGU+PC90aXRs
ZXM+PHBlcmlvZGljYWw+PGZ1bGwtdGl0bGU+TiBFbmdsIEogTWVkPC9mdWxsLXRpdGxlPjwvcGVy
aW9kaWNhbD48cGFnZXM+MTc3NC0xNzg1PC9wYWdlcz48dm9sdW1lPjM4NTwvdm9sdW1lPjxudW1i
ZXI+MTk8L251bWJlcj48ZWRpdGlvbj4yMDIxLzA5LzIzPC9lZGl0aW9uPjxrZXl3b3Jkcz48a2V5
d29yZD4yMDE5LW5Db1YgVmFjY2luZSBtUk5BLTEyNzM8L2tleXdvcmQ+PGtleXdvcmQ+QWRvbGVz
Y2VudDwva2V5d29yZD48a2V5d29yZD5BZHVsdDwva2V5d29yZD48a2V5d29yZD5BZ2VkPC9rZXl3
b3JkPjxrZXl3b3JkPkNPVklELTE5L2VwaWRlbWlvbG9neS8qcHJldmVudGlvbiAmYW1wOyBjb250
cm9sPC9rZXl3b3JkPjxrZXl3b3JkPkNPVklELTE5IFZhY2NpbmVzL2FkdmVyc2UgZWZmZWN0cy8q
aW1tdW5vbG9neTwva2V5d29yZD48a2V5d29yZD5Gb2xsb3ctVXAgU3R1ZGllczwva2V5d29yZD48
a2V5d29yZD5IdW1hbnM8L2tleXdvcmQ+PGtleXdvcmQ+SW1tdW5pemF0aW9uLCBTZWNvbmRhcnk8
L2tleXdvcmQ+PGtleXdvcmQ+KkltbXVub2dlbmljaXR5LCBWYWNjaW5lPC9rZXl3b3JkPjxrZXl3
b3JkPkluY2lkZW5jZTwva2V5d29yZD48a2V5d29yZD5JbnRlbnRpb24gdG8gVHJlYXQgQW5hbHlz
aXM8L2tleXdvcmQ+PGtleXdvcmQ+TWFsZTwva2V5d29yZD48a2V5d29yZD5NaWRkbGUgQWdlZDwv
a2V5d29yZD48a2V5d29yZD5QYXRpZW50IEFjdWl0eTwva2V5d29yZD48a2V5d29yZD5TaW5nbGUt
QmxpbmQgTWV0aG9kPC9rZXl3b3JkPjxrZXl3b3JkPlRyZWF0bWVudCBPdXRjb21lPC9rZXl3b3Jk
PjxrZXl3b3JkPllvdW5nIEFkdWx0PC9rZXl3b3JkPjwva2V5d29yZHM+PGRhdGVzPjx5ZWFyPjIw
MjE8L3llYXI+PHB1Yi1kYXRlcz48ZGF0ZT5Ob3YgNDwvZGF0ZT48L3B1Yi1kYXRlcz48L2RhdGVz
Pjxpc2JuPjE1MzMtNDQwNiAoRWxlY3Ryb25pYykmI3hEOzAwMjgtNDc5MyAoTGlua2luZyk8L2lz
Ym4+PGFjY2Vzc2lvbi1udW0+MzQ1NTEyMjU8L2FjY2Vzc2lvbi1udW0+PHVybHM+PHJlbGF0ZWQt
dXJscz48dXJsPmh0dHBzOi8vd3d3Lm5jYmkubmxtLm5paC5nb3YvcHVibWVkLzM0NTUxMjI1PC91
cmw+PC9yZWxhdGVkLXVybHM+PC91cmxzPjxjdXN0b20yPlBNQzg0ODI4MTA8L2N1c3RvbTI+PGVs
ZWN0cm9uaWMtcmVzb3VyY2UtbnVtPjEwLjEwNTYvTkVKTW9hMjExMzAxNzwvZWxlY3Ryb25pYy1y
ZXNvdXJjZS1udW0+PC9yZWNvcmQ+PC9DaXRlPjwvRW5kTm90ZT5=
</w:fldData>
              </w:fldChar>
            </w:r>
            <w:r w:rsidRPr="00722B3A">
              <w:rPr>
                <w:szCs w:val="24"/>
              </w:rPr>
              <w:instrText xml:space="preserve"> ADDIN EN.CITE </w:instrText>
            </w:r>
            <w:r w:rsidRPr="00722B3A">
              <w:rPr>
                <w:szCs w:val="24"/>
              </w:rPr>
              <w:fldChar w:fldCharType="begin">
                <w:fldData xml:space="preserve">PEVuZE5vdGU+PENpdGU+PEF1dGhvcj5CYWRlbjwvQXV0aG9yPjxZZWFyPjIwMjE8L1llYXI+PFJl
Y051bT4xNzk8L1JlY051bT48RGlzcGxheVRleHQ+PHN0eWxlIGZhY2U9InN1cGVyc2NyaXB0Ij4x
LDI8L3N0eWxlPjwvRGlzcGxheVRleHQ+PHJlY29yZD48cmVjLW51bWJlcj4xNzk8L3JlYy1udW1i
ZXI+PGZvcmVpZ24ta2V5cz48a2V5IGFwcD0iRU4iIGRiLWlkPSJwZnZ6ZXpkZjNmd2Vmb2Vlczli
dnh2djlldHByZTBwMGVwdngiIHRpbWVzdGFtcD0iMTYwOTcwNjY4OCIgZ3VpZD0iMzZlNTIwYmUt
MTBmYi00MGFmLWIzZTgtMDRiNDFlZmVhNGZkIj4xNzk8L2tleT48L2ZvcmVpZ24ta2V5cz48cmVm
LXR5cGUgbmFtZT0iSm91cm5hbCBBcnRpY2xlIj4xNzwvcmVmLXR5cGU+PGNvbnRyaWJ1dG9ycz48
YXV0aG9ycz48YXV0aG9yPkJhZGVuLCBMLiBSLjwvYXV0aG9yPjxhdXRob3I+RWwgU2FobHksIEgu
IE0uPC9hdXRob3I+PGF1dGhvcj5Fc3NpbmssIEIuPC9hdXRob3I+PGF1dGhvcj5Lb3Rsb2ZmLCBL
LjwvYXV0aG9yPjxhdXRob3I+RnJleSwgUy48L2F1dGhvcj48YXV0aG9yPk5vdmFrLCBSLjwvYXV0
aG9yPjxhdXRob3I+RGllbWVydCwgRC48L2F1dGhvcj48YXV0aG9yPlNwZWN0b3IsIFMuIEEuPC9h
dXRob3I+PGF1dGhvcj5Sb3VwaGFlbCwgTi48L2F1dGhvcj48YXV0aG9yPkNyZWVjaCwgQy4gQi48
L2F1dGhvcj48YXV0aG9yPk1jR2V0dGlnYW4sIEouPC9hdXRob3I+PGF1dGhvcj5LaGV0YW4sIFMu
PC9hdXRob3I+PGF1dGhvcj5TZWdhbGwsIE4uPC9hdXRob3I+PGF1dGhvcj5Tb2xpcywgSi48L2F1
dGhvcj48YXV0aG9yPkJyb3N6LCBBLjwvYXV0aG9yPjxhdXRob3I+RmllcnJvLCBDLjwvYXV0aG9y
PjxhdXRob3I+U2Nod2FydHosIEguPC9hdXRob3I+PGF1dGhvcj5OZXV6aWwsIEsuPC9hdXRob3I+
PGF1dGhvcj5Db3JleSwgTC48L2F1dGhvcj48YXV0aG9yPkdpbGJlcnQsIFAuPC9hdXRob3I+PGF1
dGhvcj5KYW5lcywgSC48L2F1dGhvcj48YXV0aG9yPkZvbGxtYW5uLCBELjwvYXV0aG9yPjxhdXRo
b3I+TWFyb3ZpY2gsIE0uPC9hdXRob3I+PGF1dGhvcj5NYXNjb2xhLCBKLjwvYXV0aG9yPjxhdXRo
b3I+UG9sYWtvd3NraSwgTC48L2F1dGhvcj48YXV0aG9yPkxlZGdlcndvb2QsIEouPC9hdXRob3I+
PGF1dGhvcj5HcmFoYW0sIEIuIFMuPC9hdXRob3I+PGF1dGhvcj5CZW5uZXR0LCBILjwvYXV0aG9y
PjxhdXRob3I+UGFqb24sIFIuPC9hdXRob3I+PGF1dGhvcj5LbmlnaHRseSwgQy48L2F1dGhvcj48
YXV0aG9yPkxlYXYsIEIuPC9hdXRob3I+PGF1dGhvcj5EZW5nLCBXLjwvYXV0aG9yPjxhdXRob3I+
WmhvdSwgSC48L2F1dGhvcj48YXV0aG9yPkhhbiwgUy48L2F1dGhvcj48YXV0aG9yPkl2YXJzc29u
LCBNLjwvYXV0aG9yPjxhdXRob3I+TWlsbGVyLCBKLjwvYXV0aG9yPjxhdXRob3I+WmFrcywgVC48
L2F1dGhvcj48YXV0aG9yPkNvdmUgU3R1ZHkgR3JvdXA8L2F1dGhvcj48L2F1dGhvcnM+PC9jb250
cmlidXRvcnM+PGF1dGgtYWRkcmVzcz5Gcm9tIEJyaWdoYW0gYW5kIFdvbWVuJmFwb3M7cyBIb3Nw
aXRhbCAoTC5SLkIuKSwgQm9zdG9uLCBhbmQgTW9kZXJuYSwgQ2FtYnJpZGdlIChILkIuLCBSLlAu
LCBDLksuLCBCLkwuLCBXLkQuLCBILlouLCBTLkguLCBNLkkuLCBKLiBNaWxsZXIsIFQuWi4pIC0g
Ym90aCBpbiBNYXNzYWNodXNldHRzOyBCYXlsb3IgQ29sbGVnZSBvZiBNZWRpY2luZSAoSC5NLkUu
Uy4pIGFuZCBDZW50ZXggU3R1ZGllcyAoSi5TLikgLSBib3RoIGluIEhvdXN0b247IE1lcmlkaWFu
IENsaW5pY2FsIFJlc2VhcmNoLCBTYXZhbm5haCAoQi5FLiwgUy5LLiwgQS5CLiksIGFuZCBFbW9y
eSBVbml2ZXJzaXR5IChOLlIuKSBhbmQgQXRsYW50YSBDbGluaWNhbCBSZXNlYXJjaCBDZW50ZXIg
KE4uUy4pLCBBdGxhbnRhIC0gYWxsIGluIEdlb3JnaWE7IFVuaXZlcnNpdHkgb2YgTWFyeWxhbmQg
U2Nob29sIG9mIE1lZGljaW5lLCBCYWx0aW1vcmUgKEsuSy4sIEsuTi4pLCBhbmQgTmF0aW9uYWwg
SW5zdGl0dXRlIG9mIEFsbGVyZ3kgYW5kIEluZmVjdGlvdXMgRGlzZWFzZXMsIEJldGhlc2RhIChE
LkYuLCBNLk0uLCBKLiBNYXNjb2xhLCBMLlAuLCBKLkwuLCBCLlMuRy4pIC0gYm90aCBpbiBNYXJ5
bGFuZDsgU2FpbnQgTG91aXMgVW5pdmVyc2l0eSBTY2hvb2wgb2YgTWVkaWNpbmUsIFN0LiBMb3Vp
cyAoUy5GLik7IFVuaXZlcnNpdHkgb2YgSWxsaW5vaXMsIENoaWNhZ28sIENoaWNhZ28gKFIuTi4p
OyBHZW9yZ2UgV2FzaGluZ3RvbiBVbml2ZXJzaXR5IFNjaG9vbCBvZiBNZWRpY2luZSBhbmQgSGVh
bHRoIFNjaWVuY2VzLCBXYXNoaW5ndG9uLCBEQyAoRC5ELik7IFVuaXZlcnNpdHkgb2YgQ2FsaWZv
cm5pYSwgU2FuIERpZWdvLCBTYW4gRGllZ28gKFMuQS5TLik7IFZhbmRlcmJpbHQgVW5pdmVyc2l0
eSBTY2hvb2wgb2YgTWVkaWNpbmUsIE5hc2h2aWxsZSAoQy5CLkMuKTsgUXVhbGl0eSBvZiBMaWZl
IE1lZGljYWwgYW5kIFJlc2VhcmNoIENlbnRlciwgVHVjc29uLCBBWiAoSi4gTWNHZXR0aWdhbik7
IEpvaG5zb24gQ291bnR5IENsaW4tVHJpYWxzLCBMZW5leGEsIEtTIChDLkYuKTsgUmVzZWFyY2gg
Q2VudGVycyBvZiBBbWVyaWNhLCBIb2xseXdvb2QsIEZMIChILlMuKTsgYW5kIEZyZWQgSHV0Y2hp
bnNvbiBDYW5jZXIgUmVzZWFyY2ggQ2VudGVyLCBTZWF0dGxlIChMLkMuLCBQLkcuLCBILkouKS48
L2F1dGgtYWRkcmVzcz48dGl0bGVzPjx0aXRsZT5FZmZpY2FjeSBhbmQgU2FmZXR5IG9mIHRoZSBt
Uk5BLTEyNzMgU0FSUy1Db1YtMiBWYWNjaW5lPC90aXRsZT48c2Vjb25kYXJ5LXRpdGxlPk4gRW5n
bCBKIE1lZDwvc2Vjb25kYXJ5LXRpdGxlPjwvdGl0bGVzPjxwZXJpb2RpY2FsPjxmdWxsLXRpdGxl
Pk4gRW5nbCBKIE1lZDwvZnVsbC10aXRsZT48L3BlcmlvZGljYWw+PHBhZ2VzPjQwMy00MTY8L3Bh
Z2VzPjx2b2x1bWU+Mzg0PC92b2x1bWU+PG51bWJlcj41PC9udW1iZXI+PGVkaXRpb24+MjAyMC8x
Mi8zMTwvZWRpdGlvbj48a2V5d29yZHM+PGtleXdvcmQ+MjAxOS1uQ29WIFZhY2NpbmUgbVJOQS0x
MjczPC9rZXl3b3JkPjxrZXl3b3JkPkFkb2xlc2NlbnQ8L2tleXdvcmQ+PGtleXdvcmQ+QWR1bHQ8
L2tleXdvcmQ+PGtleXdvcmQ+QWdlZDwva2V5d29yZD48a2V5d29yZD5DT1ZJRC0xOS9kaWFnbm9z
aXMvaW1tdW5vbG9neS8qcHJldmVudGlvbiAmYW1wOyBjb250cm9sPC9rZXl3b3JkPjxrZXl3b3Jk
PipDT1ZJRC0xOSBWYWNjaW5lcy9hZHZlcnNlIGVmZmVjdHMvaW1tdW5vbG9neTwva2V5d29yZD48
a2V5d29yZD5GZW1hbGU8L2tleXdvcmQ+PGtleXdvcmQ+SHVtYW5zPC9rZXl3b3JkPjxrZXl3b3Jk
PkluY2lkZW5jZTwva2V5d29yZD48a2V5d29yZD5NYWxlPC9rZXl3b3JkPjxrZXl3b3JkPk1pZGRs
ZSBBZ2VkPC9rZXl3b3JkPjxrZXl3b3JkPlBhdGllbnQgQWN1aXR5PC9rZXl3b3JkPjxrZXl3b3Jk
PipTQVJTLUNvVi0yPC9rZXl3b3JkPjxrZXl3b3JkPlNpbmdsZS1CbGluZCBNZXRob2Q8L2tleXdv
cmQ+PGtleXdvcmQ+U3Bpa2UgR2x5Y29wcm90ZWluLCBDb3JvbmF2aXJ1czwva2V5d29yZD48a2V5
d29yZD5UcmVhdG1lbnQgT3V0Y29tZTwva2V5d29yZD48a2V5d29yZD5Zb3VuZyBBZHVsdDwva2V5
d29yZD48L2tleXdvcmRzPjxkYXRlcz48eWVhcj4yMDIxPC95ZWFyPjxwdWItZGF0ZXM+PGRhdGU+
RmViIDQ8L2RhdGU+PC9wdWItZGF0ZXM+PC9kYXRlcz48aXNibj4xNTMzLTQ0MDYgKEVsZWN0cm9u
aWMpJiN4RDswMDI4LTQ3OTMgKExpbmtpbmcpPC9pc2JuPjxhY2Nlc3Npb24tbnVtPjMzMzc4NjA5
PC9hY2Nlc3Npb24tbnVtPjx1cmxzPjxyZWxhdGVkLXVybHM+PHVybD5odHRwczovL3d3dy5uY2Jp
Lm5sbS5uaWguZ292L3B1Ym1lZC8zMzM3ODYwOTwvdXJsPjwvcmVsYXRlZC11cmxzPjwvdXJscz48
Y3VzdG9tMj5QTUM3Nzg3MjE5PC9jdXN0b20yPjxlbGVjdHJvbmljLXJlc291cmNlLW51bT4xMC4x
MDU2L05FSk1vYTIwMzUzODk8L2VsZWN0cm9uaWMtcmVzb3VyY2UtbnVtPjwvcmVjb3JkPjwvQ2l0
ZT48Q2l0ZT48QXV0aG9yPkVsIFNhaGx5PC9BdXRob3I+PFllYXI+MjAyMTwvWWVhcj48UmVjTnVt
PjM0NTwvUmVjTnVtPjxyZWNvcmQ+PHJlYy1udW1iZXI+MzQ1PC9yZWMtbnVtYmVyPjxmb3JlaWdu
LWtleXM+PGtleSBhcHA9IkVOIiBkYi1pZD0icGZ2emV6ZGYzZndlZm9lZXM5YnZ4dnY5ZXRwcmUw
cDBlcHZ4IiB0aW1lc3RhbXA9IjE2MzEyNDA0MjIiIGd1aWQ9IjIyYzhiYzJlLTQzZmYtNGE3YS1h
Yjc3LWQwNzQ1ZTIxNDViZiI+MzQ1PC9rZXk+PC9mb3JlaWduLWtleXM+PHJlZi10eXBlIG5hbWU9
IkpvdXJuYWwgQXJ0aWNsZSI+MTc8L3JlZi10eXBlPjxjb250cmlidXRvcnM+PGF1dGhvcnM+PGF1
dGhvcj5FbCBTYWhseSwgSC4gTS48L2F1dGhvcj48YXV0aG9yPkJhZGVuLCBMLiBSLjwvYXV0aG9y
PjxhdXRob3I+RXNzaW5rLCBCLjwvYXV0aG9yPjxhdXRob3I+RG9ibGVja2ktTGV3aXMsIFMuPC9h
dXRob3I+PGF1dGhvcj5NYXJ0aW4sIEouIE0uPC9hdXRob3I+PGF1dGhvcj5BbmRlcnNvbiwgRS4g
Si48L2F1dGhvcj48YXV0aG9yPkNhbXBiZWxsLCBULiBCLjwvYXV0aG9yPjxhdXRob3I+Q2xhcmss
IEouPC9hdXRob3I+PGF1dGhvcj5KYWNrc29uLCBMLiBBLjwvYXV0aG9yPjxhdXRob3I+RmljaHRl
bmJhdW0sIEMuIEouPC9hdXRob3I+PGF1dGhvcj5aZXJ2b3MsIE0uPC9hdXRob3I+PGF1dGhvcj5S
YW5raW4sIEIuPC9hdXRob3I+PGF1dGhvcj5FZGVyLCBGLjwvYXV0aG9yPjxhdXRob3I+RmVsZG1h
biwgRy48L2F1dGhvcj48YXV0aG9yPktlbm5lbGx5LCBDLjwvYXV0aG9yPjxhdXRob3I+SGFuLUNv
bnJhZCwgTC48L2F1dGhvcj48YXV0aG9yPkxldmluLCBNLjwvYXV0aG9yPjxhdXRob3I+TmV1emls
LCBLLiBNLjwvYXV0aG9yPjxhdXRob3I+Q29yZXksIEwuPC9hdXRob3I+PGF1dGhvcj5HaWxiZXJ0
LCBQLjwvYXV0aG9yPjxhdXRob3I+SmFuZXMsIEguPC9hdXRob3I+PGF1dGhvcj5Gb2xsbWFubiwg
RC48L2F1dGhvcj48YXV0aG9yPk1hcm92aWNoLCBNLjwvYXV0aG9yPjxhdXRob3I+UG9sYWtvd3Nr
aSwgTC48L2F1dGhvcj48YXV0aG9yPk1hc2NvbGEsIEouIFIuPC9hdXRob3I+PGF1dGhvcj5MZWRn
ZXJ3b29kLCBKLiBFLjwvYXV0aG9yPjxhdXRob3I+R3JhaGFtLCBCLiBTLjwvYXV0aG9yPjxhdXRo
b3I+QXVndXN0LCBBLjwvYXV0aG9yPjxhdXRob3I+Q2xvdXRpbmcsIEguPC9hdXRob3I+PGF1dGhv
cj5EZW5nLCBXLjwvYXV0aG9yPjxhdXRob3I+SGFuLCBTLjwvYXV0aG9yPjxhdXRob3I+TGVhdiwg
Qi48L2F1dGhvcj48YXV0aG9yPk1hbnpvLCBELjwvYXV0aG9yPjxhdXRob3I+UGFqb24sIFIuPC9h
dXRob3I+PGF1dGhvcj5TY2hvZGVsLCBGLjwvYXV0aG9yPjxhdXRob3I+VG9tYXNzaW5pLCBKLiBF
LjwvYXV0aG9yPjxhdXRob3I+WmhvdSwgSC48L2F1dGhvcj48YXV0aG9yPk1pbGxlciwgSi48L2F1
dGhvcj48YXV0aG9yPkNvdmUgU3R1ZHkgR3JvdXA8L2F1dGhvcj48L2F1dGhvcnM+PC9jb250cmli
dXRvcnM+PGF1dGgtYWRkcmVzcz5Gcm9tIEJheWxvciBDb2xsZWdlIG9mIE1lZGljaW5lLCBIb3Vz
dG9uIChILk0uRS5TLiksIGFuZCBKYXZhcmEsIFRoZSBXb29kbGFuZHMgKEMuSy4pIC0gYm90aCBp
biBUZXhhczsgQnJpZ2hhbSBhbmQgV29tZW4mYXBvcztzIEhvc3BpdGFsLCBCb3N0b24gKEwuUi5C
LiksIGFuZCBNb2Rlcm5hLCBDYW1icmlkZ2UgKEEuQS4sIEguQy4sIFcuRC4sIFMuSC4sIEIuTC4s
IEQuTS4sIFIuUC4sIEYuUy4sIEouRS5ULiwgSC5aLiwgSi5NLikgLSBib3RoIGluIE1hc3NhY2h1
c2V0dHM7IE1lcmlkaWFuIENsaW5pY2FsIFJlc2VhcmNoLCBCYXRvbiBSb3VnZSwgTEEgKEIuRS4s
IEYuRS4pOyBVbml2ZXJzaXR5IG9mIE1pYW1pLCBNaWFtaSAoUy5ELi1MLiksIGFuZCBEZUxhbmQg
Q2xpbmljYWwgUmVzZWFyY2ggVW5pdCwgRGVMYW5kIChCLlIuKSAtIGJvdGggaW4gRmxvcmlkYTsg
VW5pdmVyc2l0eSBvZiBQaXR0c2J1cmdoIFNjaG9vbCBvZiBNZWRpY2luZSwgUGl0dHNidXJnaCAo
Si5NLk0uKTsgRW1vcnkgVW5pdmVyc2l0eSBTY2hvb2wgb2YgTWVkaWNpbmUsIEF0bGFudGEgKEUu
Si5BLik7IFVuaXZlcnNpdHkgb2YgQ29sb3JhZG8gU2Nob29sIG9mIE1lZGljaW5lLCBBdXJvcmEg
KFQuQi5DLik7IFVuaXZlcnNpdHkgb2YgQ2FsaWZvcm5pYSwgTG9zIEFuZ2VsZXMgKEouQy4pLCBh
bmQgV2FrZSBSZXNlYXJjaC1NZWRpY2FsIENlbnRlciBmb3IgQ2xpbmljYWwgUmVzZWFyY2gsIFNh
biBEaWVnbyAoTC5ILi1DLikgLSBib3RoIGluIENhbGlmb3JuaWE7IEthaXNlciBQZXJtYW5lbnRl
IFdhc2hpbmd0b24gSGVhbHRoIFJlc2VhcmNoIEluc3RpdHV0ZSAoTC5BLkouKSwgYW5kIEZyZWQg
SHV0Y2hpbnNvbiBDYW5jZXIgUmVzZWFyY2ggQ2VudGVyIChMLkMuLCBQLkcuLCBILkouKSAtIGJv
dGggaW4gU2VhdHRsZTsgVW5pdmVyc2l0eSBvZiBDaW5jaW5uYXRpLCBDaW5jaW5uYXRpIChDLkou
Ri4pOyBIZW5yeSBGb3JkIEhlYWx0aCBTeXN0ZW0sIERldHJvaXQgKE0uWi4pOyBWaXRhbGluayBS
ZXNlYXJjaCwgR3JlZW52aWxsZSwgU0MgKEcuRi4pOyBDbGluaWNhbCBSZXNlYXJjaCBDZW50ZXIg
b2YgTmV2YWRhLCBXYWtlIFJlc2VhcmNoLCBMYXMgVmVnYXMgKE0uTC4pOyBhbmQgdGhlIFVuaXZl
cnNpdHkgb2YgTWFyeWxhbmQsIENvbGxlZ2UgUGFyayAoSy5NLk4uKSwgYW5kIHRoZSBWYWNjaW5l
IFJlc2VhcmNoIENlbnRlciAoSi5SLk0uLCBKLkUuTC4sIEIuUy5HLiksIE5hdGlvbmFsIEluc3Rp
dHV0ZSBvZiBBbGxlcmd5IGFuZCBJbmZlY3Rpb3VzIERpc2Vhc2VzIChELkYuLCBNLk0uLCBMLlAu
KSwgTmF0aW9uYWwgSW5zdGl0dXRlcyBvZiBIZWFsdGgsIEJldGhlc2RhIC0gYm90aCBpbiBNYXJ5
bGFuZC48L2F1dGgtYWRkcmVzcz48dGl0bGVzPjx0aXRsZT5FZmZpY2FjeSBvZiB0aGUgbVJOQS0x
MjczIFNBUlMtQ29WLTIgVmFjY2luZSBhdCBDb21wbGV0aW9uIG9mIEJsaW5kZWQgUGhhc2U8L3Rp
dGxlPjxzZWNvbmRhcnktdGl0bGU+TiBFbmdsIEogTWVkPC9zZWNvbmRhcnktdGl0bGU+PC90aXRs
ZXM+PHBlcmlvZGljYWw+PGZ1bGwtdGl0bGU+TiBFbmdsIEogTWVkPC9mdWxsLXRpdGxlPjwvcGVy
aW9kaWNhbD48cGFnZXM+MTc3NC0xNzg1PC9wYWdlcz48dm9sdW1lPjM4NTwvdm9sdW1lPjxudW1i
ZXI+MTk8L251bWJlcj48ZWRpdGlvbj4yMDIxLzA5LzIzPC9lZGl0aW9uPjxrZXl3b3Jkcz48a2V5
d29yZD4yMDE5LW5Db1YgVmFjY2luZSBtUk5BLTEyNzM8L2tleXdvcmQ+PGtleXdvcmQ+QWRvbGVz
Y2VudDwva2V5d29yZD48a2V5d29yZD5BZHVsdDwva2V5d29yZD48a2V5d29yZD5BZ2VkPC9rZXl3
b3JkPjxrZXl3b3JkPkNPVklELTE5L2VwaWRlbWlvbG9neS8qcHJldmVudGlvbiAmYW1wOyBjb250
cm9sPC9rZXl3b3JkPjxrZXl3b3JkPkNPVklELTE5IFZhY2NpbmVzL2FkdmVyc2UgZWZmZWN0cy8q
aW1tdW5vbG9neTwva2V5d29yZD48a2V5d29yZD5Gb2xsb3ctVXAgU3R1ZGllczwva2V5d29yZD48
a2V5d29yZD5IdW1hbnM8L2tleXdvcmQ+PGtleXdvcmQ+SW1tdW5pemF0aW9uLCBTZWNvbmRhcnk8
L2tleXdvcmQ+PGtleXdvcmQ+KkltbXVub2dlbmljaXR5LCBWYWNjaW5lPC9rZXl3b3JkPjxrZXl3
b3JkPkluY2lkZW5jZTwva2V5d29yZD48a2V5d29yZD5JbnRlbnRpb24gdG8gVHJlYXQgQW5hbHlz
aXM8L2tleXdvcmQ+PGtleXdvcmQ+TWFsZTwva2V5d29yZD48a2V5d29yZD5NaWRkbGUgQWdlZDwv
a2V5d29yZD48a2V5d29yZD5QYXRpZW50IEFjdWl0eTwva2V5d29yZD48a2V5d29yZD5TaW5nbGUt
QmxpbmQgTWV0aG9kPC9rZXl3b3JkPjxrZXl3b3JkPlRyZWF0bWVudCBPdXRjb21lPC9rZXl3b3Jk
PjxrZXl3b3JkPllvdW5nIEFkdWx0PC9rZXl3b3JkPjwva2V5d29yZHM+PGRhdGVzPjx5ZWFyPjIw
MjE8L3llYXI+PHB1Yi1kYXRlcz48ZGF0ZT5Ob3YgNDwvZGF0ZT48L3B1Yi1kYXRlcz48L2RhdGVz
Pjxpc2JuPjE1MzMtNDQwNiAoRWxlY3Ryb25pYykmI3hEOzAwMjgtNDc5MyAoTGlua2luZyk8L2lz
Ym4+PGFjY2Vzc2lvbi1udW0+MzQ1NTEyMjU8L2FjY2Vzc2lvbi1udW0+PHVybHM+PHJlbGF0ZWQt
dXJscz48dXJsPmh0dHBzOi8vd3d3Lm5jYmkubmxtLm5paC5nb3YvcHVibWVkLzM0NTUxMjI1PC91
cmw+PC9yZWxhdGVkLXVybHM+PC91cmxzPjxjdXN0b20yPlBNQzg0ODI4MTA8L2N1c3RvbTI+PGVs
ZWN0cm9uaWMtcmVzb3VyY2UtbnVtPjEwLjEwNTYvTkVKTW9hMjExMzAxNzwvZWxlY3Ryb25pYy1y
ZXNvdXJjZS1udW0+PC9yZWNvcmQ+PC9DaXRlPjwvRW5kTm90ZT5=
</w:fldData>
              </w:fldChar>
            </w:r>
            <w:r w:rsidRPr="00722B3A">
              <w:rPr>
                <w:szCs w:val="24"/>
              </w:rPr>
              <w:instrText xml:space="preserve"> ADDIN EN.CITE.DATA </w:instrText>
            </w:r>
            <w:r w:rsidRPr="00722B3A">
              <w:rPr>
                <w:szCs w:val="24"/>
              </w:rPr>
            </w:r>
            <w:r w:rsidRPr="00722B3A">
              <w:rPr>
                <w:szCs w:val="24"/>
              </w:rPr>
              <w:fldChar w:fldCharType="end"/>
            </w:r>
            <w:r w:rsidRPr="00722B3A">
              <w:rPr>
                <w:szCs w:val="24"/>
              </w:rPr>
            </w:r>
            <w:r w:rsidRPr="00722B3A">
              <w:rPr>
                <w:szCs w:val="24"/>
              </w:rPr>
              <w:fldChar w:fldCharType="separate"/>
            </w:r>
            <w:r w:rsidRPr="00935D17">
              <w:rPr>
                <w:noProof/>
                <w:szCs w:val="24"/>
                <w:vertAlign w:val="superscript"/>
              </w:rPr>
              <w:t>12,13</w:t>
            </w:r>
            <w:r w:rsidRPr="00722B3A">
              <w:rPr>
                <w:szCs w:val="24"/>
              </w:rPr>
              <w:fldChar w:fldCharType="end"/>
            </w:r>
            <w:r w:rsidRPr="00722B3A">
              <w:rPr>
                <w:szCs w:val="24"/>
              </w:rPr>
              <w:t xml:space="preserve"> must have received 2 doses of mRNA 1273 in that study, with his/her second dose at least 6 months prior to enrollment in this study, and must be currently enrolled and compliant in that study (i.e., has not withdrawn or discontinued early); or participant must have received 2 doses of mRNA-1273 under the EUA with their second dose at least 6 months prior to enrollment in this study; or have received a 2 dose primary series of mRNA-1273 followed by a 50-µg booster dose of mRNA-1273 in the mRNA-1273 COVE</w:t>
            </w:r>
            <w:r w:rsidRPr="00722B3A" w:rsidDel="003268F7">
              <w:rPr>
                <w:szCs w:val="24"/>
              </w:rPr>
              <w:t xml:space="preserve"> </w:t>
            </w:r>
            <w:r w:rsidRPr="00722B3A">
              <w:rPr>
                <w:szCs w:val="24"/>
              </w:rPr>
              <w:t xml:space="preserve">trial or under EUA at least 3 months prior to enrollment this study; and able to provide proof of vaccination status at the time of screening (day 1). </w:t>
            </w:r>
          </w:p>
          <w:p w14:paraId="01A90E7C" w14:textId="77777777" w:rsidR="00F449B3" w:rsidRPr="00722B3A" w:rsidRDefault="00F449B3" w:rsidP="00C3640B">
            <w:pPr>
              <w:pStyle w:val="C-BodyText"/>
              <w:keepNext/>
              <w:keepLines/>
              <w:spacing w:before="0" w:after="0" w:line="240" w:lineRule="auto"/>
              <w:outlineLvl w:val="1"/>
              <w:rPr>
                <w:b/>
                <w:i/>
                <w:iCs/>
                <w:szCs w:val="24"/>
              </w:rPr>
            </w:pPr>
            <w:r w:rsidRPr="00722B3A">
              <w:rPr>
                <w:b/>
                <w:i/>
                <w:iCs/>
                <w:szCs w:val="24"/>
              </w:rPr>
              <w:t xml:space="preserve"> Exclusion Criteria:</w:t>
            </w:r>
          </w:p>
          <w:p w14:paraId="4D9D4D83" w14:textId="77777777" w:rsidR="00F449B3" w:rsidRPr="00722B3A" w:rsidRDefault="00F449B3" w:rsidP="00C3640B">
            <w:pPr>
              <w:keepNext/>
              <w:keepLines/>
              <w:spacing w:after="0" w:line="240" w:lineRule="auto"/>
              <w:outlineLvl w:val="1"/>
              <w:rPr>
                <w:rFonts w:ascii="Times New Roman" w:hAnsi="Times New Roman" w:cs="Times New Roman"/>
                <w:sz w:val="24"/>
                <w:szCs w:val="24"/>
              </w:rPr>
            </w:pPr>
            <w:r w:rsidRPr="00722B3A">
              <w:rPr>
                <w:rFonts w:ascii="Times New Roman" w:hAnsi="Times New Roman" w:cs="Times New Roman"/>
                <w:sz w:val="24"/>
                <w:szCs w:val="24"/>
              </w:rPr>
              <w:t xml:space="preserve"> Participants meeting any of the following criteria at the Screening Visit, unless noted  </w:t>
            </w:r>
          </w:p>
          <w:p w14:paraId="26B389B6" w14:textId="77777777" w:rsidR="00F449B3" w:rsidRPr="00E97869" w:rsidRDefault="00F449B3" w:rsidP="00C3640B">
            <w:pPr>
              <w:keepNext/>
              <w:keepLines/>
              <w:spacing w:after="0" w:line="240" w:lineRule="auto"/>
              <w:outlineLvl w:val="1"/>
              <w:rPr>
                <w:rFonts w:ascii="Times New Roman" w:hAnsi="Times New Roman" w:cs="Times New Roman"/>
                <w:sz w:val="24"/>
                <w:szCs w:val="24"/>
              </w:rPr>
            </w:pPr>
            <w:r w:rsidRPr="00722B3A">
              <w:rPr>
                <w:rFonts w:ascii="Times New Roman" w:hAnsi="Times New Roman" w:cs="Times New Roman"/>
                <w:sz w:val="24"/>
                <w:szCs w:val="24"/>
              </w:rPr>
              <w:t xml:space="preserve"> otherwise, will be excluded from the study</w:t>
            </w:r>
            <w:r w:rsidRPr="00E97869">
              <w:rPr>
                <w:rFonts w:ascii="Times New Roman" w:hAnsi="Times New Roman" w:cs="Times New Roman"/>
                <w:sz w:val="24"/>
                <w:szCs w:val="24"/>
              </w:rPr>
              <w:t>:</w:t>
            </w:r>
          </w:p>
          <w:p w14:paraId="50B6D85E"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Had significant exposure to someone with SARS-CoV-2 infection or coronavirus disease 2019 (C</w:t>
            </w:r>
            <w:r>
              <w:rPr>
                <w:szCs w:val="24"/>
              </w:rPr>
              <w:t>OVID</w:t>
            </w:r>
            <w:r w:rsidRPr="00722B3A">
              <w:rPr>
                <w:szCs w:val="24"/>
              </w:rPr>
              <w:t>-19) in the past 14 days, as defined by the CDC as a close contact of someone who has C</w:t>
            </w:r>
            <w:r>
              <w:rPr>
                <w:szCs w:val="24"/>
              </w:rPr>
              <w:t>OVID</w:t>
            </w:r>
            <w:r w:rsidRPr="00722B3A">
              <w:rPr>
                <w:szCs w:val="24"/>
              </w:rPr>
              <w:t>-19).</w:t>
            </w:r>
          </w:p>
          <w:p w14:paraId="11977268"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Has known history of SARS-CoV-2 infection within 3 months prior to enrollment.</w:t>
            </w:r>
          </w:p>
          <w:p w14:paraId="7A0CB49A"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Is acutely ill or febrile (temperature ≥38.0°C [100.4°F]) less than 72 hours prior to or at the Screening Visit or day 1. Participants meeting this criterion may be rescheduled and will retain their initially assigned participant number.</w:t>
            </w:r>
          </w:p>
          <w:p w14:paraId="54797A52"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lastRenderedPageBreak/>
              <w:t>Currently has symptomatic acute or unstable chronic disease requiring medical or surgical care, to include significant change in therapy or hospitalization for worsening disease, at the discretion of the investigator.</w:t>
            </w:r>
          </w:p>
          <w:p w14:paraId="535677BA"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 xml:space="preserve">Has a medical, psychiatric, or occupational condition that may pose additional risk </w:t>
            </w:r>
            <w:proofErr w:type="gramStart"/>
            <w:r w:rsidRPr="00722B3A">
              <w:rPr>
                <w:szCs w:val="24"/>
              </w:rPr>
              <w:t>as a result of</w:t>
            </w:r>
            <w:proofErr w:type="gramEnd"/>
            <w:r w:rsidRPr="00722B3A">
              <w:rPr>
                <w:szCs w:val="24"/>
              </w:rPr>
              <w:t xml:space="preserve"> participation, or that could interfere with safety assessments or interpretation of results according to the investigator’s judgment.</w:t>
            </w:r>
          </w:p>
          <w:p w14:paraId="373BEF8A"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Has a current or previous diagnosis of immunocompromising condition to include human immunodeficiency virus, immune-mediated disease requiring immunosuppressive treatment, or other immunosuppressive condition.</w:t>
            </w:r>
          </w:p>
          <w:p w14:paraId="11615A3A"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Has received systemic immunosuppressants or immune-modifying drugs for &gt;14 days in total within 6 months prior to Screening (for corticosteroids ≥10 mg/day of prednisone equivalent) or is anticipating the need for immunosuppressive treatment at any time during participation in the study.</w:t>
            </w:r>
          </w:p>
          <w:p w14:paraId="5ECF156C"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Has known or suspected allergy or history of anaphylaxis, urticaria, or other significant AR to the vaccine or its excipients.</w:t>
            </w:r>
          </w:p>
          <w:p w14:paraId="4975AC79"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Has a documented history of myocarditis or pericarditis within 2 months prior to Screening Visit (day 0).</w:t>
            </w:r>
          </w:p>
          <w:p w14:paraId="42666870"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Coagulopathy or bleeding disorder considered a contraindication to intramuscular (IM) injection or phlebotomy.</w:t>
            </w:r>
          </w:p>
          <w:p w14:paraId="6DC1594A"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 xml:space="preserve">Has received or plans to receive any licensed vaccine ≤ 28 days prior to the injection (day 1) or a licensed vaccine within 28 days before or after the study injection, </w:t>
            </w:r>
            <w:proofErr w:type="gramStart"/>
            <w:r w:rsidRPr="00722B3A">
              <w:rPr>
                <w:szCs w:val="24"/>
              </w:rPr>
              <w:t>with the exception of</w:t>
            </w:r>
            <w:proofErr w:type="gramEnd"/>
            <w:r w:rsidRPr="00722B3A">
              <w:rPr>
                <w:szCs w:val="24"/>
              </w:rPr>
              <w:t xml:space="preserve"> influenza vaccines, which may be given 14 days before or after receipt of a study vaccine.</w:t>
            </w:r>
          </w:p>
          <w:p w14:paraId="2D8B6C76"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Has received systemic immunoglobulins or blood products within 3 months prior to the Screening Visit (day 0) or plans for receipt during the study.</w:t>
            </w:r>
          </w:p>
          <w:p w14:paraId="58CCB904"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Has donated ≥450 mL of blood products within 28 days prior to the Screening Visit or plans to donate blood products during the study.</w:t>
            </w:r>
          </w:p>
          <w:p w14:paraId="40E2B99A"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Plans to participate in an interventional clinical trial of an investigational vaccine or drug while participating in this study.</w:t>
            </w:r>
          </w:p>
          <w:p w14:paraId="54F7190B"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Is an immediate family member or household member of study personnel, study site staff, or Sponsor personnel.</w:t>
            </w:r>
          </w:p>
          <w:p w14:paraId="26889B81" w14:textId="77777777" w:rsidR="00F449B3" w:rsidRPr="00722B3A" w:rsidRDefault="00F449B3" w:rsidP="00C3640B">
            <w:pPr>
              <w:pStyle w:val="C-BodyText"/>
              <w:keepNext/>
              <w:keepLines/>
              <w:numPr>
                <w:ilvl w:val="0"/>
                <w:numId w:val="13"/>
              </w:numPr>
              <w:spacing w:before="0" w:after="0" w:line="240" w:lineRule="auto"/>
              <w:outlineLvl w:val="1"/>
              <w:rPr>
                <w:szCs w:val="24"/>
              </w:rPr>
            </w:pPr>
            <w:r w:rsidRPr="00722B3A">
              <w:rPr>
                <w:szCs w:val="24"/>
              </w:rPr>
              <w:t xml:space="preserve">Is currently experiencing an SAE in COVE trial at the time of screening for this study. </w:t>
            </w:r>
          </w:p>
        </w:tc>
      </w:tr>
      <w:bookmarkEnd w:id="0"/>
    </w:tbl>
    <w:p w14:paraId="7D18372A" w14:textId="77777777" w:rsidR="00F449B3" w:rsidRDefault="00F449B3" w:rsidP="00F449B3">
      <w:pPr>
        <w:pStyle w:val="ListParagraph"/>
        <w:ind w:left="0"/>
      </w:pPr>
    </w:p>
    <w:p w14:paraId="250935D4" w14:textId="77777777" w:rsidR="00F449B3" w:rsidRDefault="00F449B3" w:rsidP="00F449B3">
      <w:r>
        <w:br w:type="page"/>
      </w:r>
    </w:p>
    <w:p w14:paraId="6D62CB52" w14:textId="77777777" w:rsidR="00F449B3" w:rsidRPr="00722B3A" w:rsidRDefault="00F449B3" w:rsidP="00F449B3">
      <w:pPr>
        <w:pStyle w:val="Heading3"/>
        <w:spacing w:before="0" w:line="240" w:lineRule="auto"/>
        <w:rPr>
          <w:rFonts w:ascii="Times New Roman" w:hAnsi="Times New Roman" w:cs="Times New Roman"/>
          <w:b/>
        </w:rPr>
      </w:pPr>
      <w:r w:rsidRPr="00722B3A">
        <w:rPr>
          <w:rFonts w:ascii="Times New Roman" w:hAnsi="Times New Roman" w:cs="Times New Roman"/>
          <w:b/>
          <w:bCs/>
          <w:color w:val="auto"/>
        </w:rPr>
        <w:lastRenderedPageBreak/>
        <w:t xml:space="preserve">Immunogenicity </w:t>
      </w:r>
      <w:r w:rsidRPr="00722B3A">
        <w:rPr>
          <w:rFonts w:ascii="Times New Roman" w:hAnsi="Times New Roman" w:cs="Times New Roman"/>
          <w:b/>
          <w:color w:val="auto"/>
        </w:rPr>
        <w:t>Objectives and Endpoints</w:t>
      </w:r>
    </w:p>
    <w:p w14:paraId="021F09AB" w14:textId="77777777" w:rsidR="00F449B3" w:rsidRPr="00DB690B" w:rsidRDefault="00F449B3" w:rsidP="00F449B3">
      <w:pPr>
        <w:spacing w:after="0" w:line="240" w:lineRule="auto"/>
        <w:jc w:val="both"/>
        <w:rPr>
          <w:rFonts w:ascii="Times New Roman" w:eastAsiaTheme="minorEastAsia" w:hAnsi="Times New Roman" w:cs="Times New Roman"/>
          <w:sz w:val="24"/>
          <w:szCs w:val="24"/>
        </w:rPr>
      </w:pPr>
      <w:r w:rsidRPr="00DB690B">
        <w:rPr>
          <w:rFonts w:ascii="Times New Roman" w:eastAsiaTheme="minorEastAsia" w:hAnsi="Times New Roman" w:cs="Times New Roman"/>
          <w:sz w:val="24"/>
          <w:szCs w:val="24"/>
        </w:rPr>
        <w:t xml:space="preserve">The primary objective on immune response </w:t>
      </w:r>
      <w:r>
        <w:rPr>
          <w:rFonts w:ascii="Times New Roman" w:eastAsiaTheme="minorEastAsia" w:hAnsi="Times New Roman" w:cs="Times New Roman"/>
          <w:sz w:val="24"/>
          <w:szCs w:val="24"/>
        </w:rPr>
        <w:t>is</w:t>
      </w:r>
      <w:r w:rsidRPr="00DB690B">
        <w:rPr>
          <w:rFonts w:ascii="Times New Roman" w:eastAsiaTheme="minorEastAsia" w:hAnsi="Times New Roman" w:cs="Times New Roman"/>
          <w:sz w:val="24"/>
          <w:szCs w:val="24"/>
        </w:rPr>
        <w:t xml:space="preserve"> tested with 0.025 two-sided alpha each initially allocated to </w:t>
      </w:r>
      <w:r>
        <w:rPr>
          <w:rFonts w:ascii="Times New Roman" w:eastAsiaTheme="minorEastAsia" w:hAnsi="Times New Roman" w:cs="Times New Roman"/>
          <w:sz w:val="24"/>
          <w:szCs w:val="24"/>
        </w:rPr>
        <w:t>d</w:t>
      </w:r>
      <w:r w:rsidRPr="00DB690B">
        <w:rPr>
          <w:rFonts w:ascii="Times New Roman" w:eastAsiaTheme="minorEastAsia" w:hAnsi="Times New Roman" w:cs="Times New Roman"/>
          <w:sz w:val="24"/>
          <w:szCs w:val="24"/>
        </w:rPr>
        <w:t xml:space="preserve">ay 29 and </w:t>
      </w:r>
      <w:r>
        <w:rPr>
          <w:rFonts w:ascii="Times New Roman" w:eastAsiaTheme="minorEastAsia" w:hAnsi="Times New Roman" w:cs="Times New Roman"/>
          <w:sz w:val="24"/>
          <w:szCs w:val="24"/>
        </w:rPr>
        <w:t>d</w:t>
      </w:r>
      <w:r w:rsidRPr="00DB690B">
        <w:rPr>
          <w:rFonts w:ascii="Times New Roman" w:eastAsiaTheme="minorEastAsia" w:hAnsi="Times New Roman" w:cs="Times New Roman"/>
          <w:sz w:val="24"/>
          <w:szCs w:val="24"/>
        </w:rPr>
        <w:t xml:space="preserve">ay 91 respectively. For the primary objective of immune response, an alpha of 0.05 (two-sided) </w:t>
      </w:r>
      <w:r>
        <w:rPr>
          <w:rFonts w:ascii="Times New Roman" w:eastAsiaTheme="minorEastAsia" w:hAnsi="Times New Roman" w:cs="Times New Roman"/>
          <w:sz w:val="24"/>
          <w:szCs w:val="24"/>
        </w:rPr>
        <w:t>is</w:t>
      </w:r>
      <w:r w:rsidRPr="00DB690B">
        <w:rPr>
          <w:rFonts w:ascii="Times New Roman" w:eastAsiaTheme="minorEastAsia" w:hAnsi="Times New Roman" w:cs="Times New Roman"/>
          <w:sz w:val="24"/>
          <w:szCs w:val="24"/>
        </w:rPr>
        <w:t xml:space="preserve"> allocated to the two time points. Day</w:t>
      </w:r>
      <w:r>
        <w:rPr>
          <w:rFonts w:ascii="Times New Roman" w:eastAsiaTheme="minorEastAsia" w:hAnsi="Times New Roman" w:cs="Times New Roman"/>
          <w:sz w:val="24"/>
          <w:szCs w:val="24"/>
        </w:rPr>
        <w:t>s</w:t>
      </w:r>
      <w:r w:rsidRPr="00DB690B">
        <w:rPr>
          <w:rFonts w:ascii="Times New Roman" w:eastAsiaTheme="minorEastAsia" w:hAnsi="Times New Roman" w:cs="Times New Roman"/>
          <w:sz w:val="24"/>
          <w:szCs w:val="24"/>
        </w:rPr>
        <w:t xml:space="preserve"> 29 and 91 each have an alpha of 0.025 (two-sided) for hypotheses testing. If all objectives are met at </w:t>
      </w:r>
      <w:r>
        <w:rPr>
          <w:rFonts w:ascii="Times New Roman" w:eastAsiaTheme="minorEastAsia" w:hAnsi="Times New Roman" w:cs="Times New Roman"/>
          <w:sz w:val="24"/>
          <w:szCs w:val="24"/>
        </w:rPr>
        <w:t>d</w:t>
      </w:r>
      <w:r w:rsidRPr="00DB690B">
        <w:rPr>
          <w:rFonts w:ascii="Times New Roman" w:eastAsiaTheme="minorEastAsia" w:hAnsi="Times New Roman" w:cs="Times New Roman"/>
          <w:sz w:val="24"/>
          <w:szCs w:val="24"/>
        </w:rPr>
        <w:t xml:space="preserve">ay 29, hypotheses at </w:t>
      </w:r>
      <w:r>
        <w:rPr>
          <w:rFonts w:ascii="Times New Roman" w:eastAsiaTheme="minorEastAsia" w:hAnsi="Times New Roman" w:cs="Times New Roman"/>
          <w:sz w:val="24"/>
          <w:szCs w:val="24"/>
        </w:rPr>
        <w:t>d</w:t>
      </w:r>
      <w:r w:rsidRPr="00DB690B">
        <w:rPr>
          <w:rFonts w:ascii="Times New Roman" w:eastAsiaTheme="minorEastAsia" w:hAnsi="Times New Roman" w:cs="Times New Roman"/>
          <w:sz w:val="24"/>
          <w:szCs w:val="24"/>
        </w:rPr>
        <w:t xml:space="preserve">ay 91 </w:t>
      </w:r>
      <w:r>
        <w:rPr>
          <w:rFonts w:ascii="Times New Roman" w:eastAsiaTheme="minorEastAsia" w:hAnsi="Times New Roman" w:cs="Times New Roman"/>
          <w:sz w:val="24"/>
          <w:szCs w:val="24"/>
        </w:rPr>
        <w:t>is</w:t>
      </w:r>
      <w:r w:rsidRPr="00DB690B">
        <w:rPr>
          <w:rFonts w:ascii="Times New Roman" w:eastAsiaTheme="minorEastAsia" w:hAnsi="Times New Roman" w:cs="Times New Roman"/>
          <w:sz w:val="24"/>
          <w:szCs w:val="24"/>
        </w:rPr>
        <w:t xml:space="preserve"> tested at an alpha of 0.05 (two-sided).</w:t>
      </w:r>
    </w:p>
    <w:p w14:paraId="7BC2A8C7" w14:textId="77777777" w:rsidR="00F449B3" w:rsidRPr="00722B3A" w:rsidRDefault="00F449B3" w:rsidP="00F449B3">
      <w:pPr>
        <w:spacing w:after="0" w:line="240" w:lineRule="auto"/>
        <w:jc w:val="both"/>
        <w:rPr>
          <w:rFonts w:ascii="Times New Roman" w:eastAsiaTheme="minorEastAsia" w:hAnsi="Times New Roman" w:cs="Times New Roman"/>
          <w:sz w:val="24"/>
          <w:szCs w:val="24"/>
        </w:rPr>
      </w:pPr>
      <w:r w:rsidRPr="00722B3A">
        <w:rPr>
          <w:rFonts w:ascii="Times New Roman" w:eastAsiaTheme="minorEastAsia" w:hAnsi="Times New Roman" w:cs="Times New Roman"/>
          <w:sz w:val="24"/>
          <w:szCs w:val="24"/>
        </w:rPr>
        <w:t xml:space="preserve">There were </w:t>
      </w:r>
      <w:r>
        <w:rPr>
          <w:rFonts w:ascii="Times New Roman" w:eastAsiaTheme="minorEastAsia" w:hAnsi="Times New Roman" w:cs="Times New Roman"/>
          <w:sz w:val="24"/>
          <w:szCs w:val="24"/>
        </w:rPr>
        <w:t>eight</w:t>
      </w:r>
      <w:r w:rsidRPr="00722B3A">
        <w:rPr>
          <w:rFonts w:ascii="Times New Roman" w:eastAsiaTheme="minorEastAsia" w:hAnsi="Times New Roman" w:cs="Times New Roman"/>
          <w:sz w:val="24"/>
          <w:szCs w:val="24"/>
        </w:rPr>
        <w:t xml:space="preserve"> pre-specified immunogenicity objectives in the study (Fig</w:t>
      </w:r>
      <w:r>
        <w:rPr>
          <w:rFonts w:ascii="Times New Roman" w:eastAsiaTheme="minorEastAsia" w:hAnsi="Times New Roman" w:cs="Times New Roman"/>
          <w:sz w:val="24"/>
          <w:szCs w:val="24"/>
        </w:rPr>
        <w:t>ure</w:t>
      </w:r>
      <w:r w:rsidRPr="00722B3A">
        <w:rPr>
          <w:rFonts w:ascii="Times New Roman" w:eastAsiaTheme="minorEastAsia" w:hAnsi="Times New Roman" w:cs="Times New Roman"/>
          <w:sz w:val="24"/>
          <w:szCs w:val="24"/>
        </w:rPr>
        <w:t xml:space="preserve"> S2) including</w:t>
      </w:r>
      <w:r>
        <w:rPr>
          <w:rFonts w:ascii="Times New Roman" w:eastAsiaTheme="minorEastAsia" w:hAnsi="Times New Roman" w:cs="Times New Roman"/>
          <w:sz w:val="24"/>
          <w:szCs w:val="24"/>
        </w:rPr>
        <w:t xml:space="preserve"> 4 identical objectives at days 29 and 91</w:t>
      </w:r>
      <w:r w:rsidRPr="00722B3A">
        <w:rPr>
          <w:rFonts w:ascii="Times New Roman" w:eastAsiaTheme="minorEastAsia" w:hAnsi="Times New Roman" w:cs="Times New Roman"/>
          <w:sz w:val="24"/>
          <w:szCs w:val="24"/>
        </w:rPr>
        <w:t xml:space="preserve">: </w:t>
      </w:r>
    </w:p>
    <w:p w14:paraId="75D1DB52" w14:textId="77777777" w:rsidR="00F449B3" w:rsidRPr="00722B3A" w:rsidRDefault="00F449B3" w:rsidP="00F449B3">
      <w:pPr>
        <w:pStyle w:val="C-BodyText"/>
        <w:numPr>
          <w:ilvl w:val="0"/>
          <w:numId w:val="14"/>
        </w:numPr>
        <w:spacing w:before="0" w:after="0" w:line="240" w:lineRule="auto"/>
        <w:ind w:left="540"/>
        <w:rPr>
          <w:rFonts w:eastAsia="Calibri"/>
          <w:szCs w:val="24"/>
        </w:rPr>
      </w:pPr>
      <w:r w:rsidRPr="00722B3A">
        <w:rPr>
          <w:rFonts w:eastAsia="Calibri"/>
          <w:szCs w:val="24"/>
        </w:rPr>
        <w:t xml:space="preserve">the second booster dose of 50-µg mRNA‑1273.214 was non-inferior compared to the second booster dose of 50-µg mRNA‑1273 based on the GMT ratio of mRNA‑1273.214 against the </w:t>
      </w:r>
      <w:r>
        <w:rPr>
          <w:rFonts w:eastAsia="Calibri"/>
          <w:szCs w:val="24"/>
        </w:rPr>
        <w:t>O</w:t>
      </w:r>
      <w:r w:rsidRPr="00722B3A">
        <w:rPr>
          <w:rFonts w:eastAsia="Calibri"/>
          <w:szCs w:val="24"/>
        </w:rPr>
        <w:t>micron</w:t>
      </w:r>
      <w:r>
        <w:rPr>
          <w:rFonts w:eastAsia="Calibri"/>
          <w:szCs w:val="24"/>
        </w:rPr>
        <w:t xml:space="preserve"> </w:t>
      </w:r>
      <w:r>
        <w:rPr>
          <w:szCs w:val="24"/>
        </w:rPr>
        <w:t>BA.1</w:t>
      </w:r>
      <w:r>
        <w:rPr>
          <w:rFonts w:eastAsia="Calibri"/>
          <w:szCs w:val="24"/>
        </w:rPr>
        <w:t xml:space="preserve"> </w:t>
      </w:r>
      <w:r w:rsidRPr="00722B3A">
        <w:rPr>
          <w:rFonts w:eastAsia="Calibri"/>
          <w:szCs w:val="24"/>
        </w:rPr>
        <w:t>variant compared to mRNA‑1273 against the omicron</w:t>
      </w:r>
      <w:r>
        <w:rPr>
          <w:rFonts w:eastAsia="Calibri"/>
          <w:szCs w:val="24"/>
        </w:rPr>
        <w:t xml:space="preserve"> BA.1</w:t>
      </w:r>
      <w:r w:rsidRPr="00722B3A">
        <w:rPr>
          <w:rFonts w:eastAsia="Calibri"/>
          <w:szCs w:val="24"/>
        </w:rPr>
        <w:t xml:space="preserve"> variant </w:t>
      </w:r>
      <w:r>
        <w:rPr>
          <w:rFonts w:eastAsia="Calibri"/>
          <w:szCs w:val="24"/>
        </w:rPr>
        <w:t xml:space="preserve">at days 29 and 91 </w:t>
      </w:r>
      <w:r w:rsidRPr="00722B3A">
        <w:rPr>
          <w:rFonts w:eastAsia="Calibri"/>
          <w:szCs w:val="24"/>
        </w:rPr>
        <w:t xml:space="preserve">with a non-inferiority margin of 1.5 </w:t>
      </w:r>
    </w:p>
    <w:p w14:paraId="0ED7C178" w14:textId="77777777" w:rsidR="00F449B3" w:rsidRPr="00722B3A" w:rsidRDefault="00F449B3" w:rsidP="00F449B3">
      <w:pPr>
        <w:pStyle w:val="C-BodyText"/>
        <w:numPr>
          <w:ilvl w:val="0"/>
          <w:numId w:val="14"/>
        </w:numPr>
        <w:spacing w:before="0" w:after="0" w:line="240" w:lineRule="auto"/>
        <w:ind w:left="540"/>
        <w:rPr>
          <w:rFonts w:eastAsia="Calibri"/>
          <w:szCs w:val="24"/>
        </w:rPr>
      </w:pPr>
      <w:r w:rsidRPr="00722B3A">
        <w:rPr>
          <w:rFonts w:eastAsia="Calibri"/>
          <w:szCs w:val="24"/>
        </w:rPr>
        <w:t xml:space="preserve">the second dose of 50-µg mRNA‑1273.214 was non-inferior to the second booster dose of 50-µg mRNA‑1273 against the </w:t>
      </w:r>
      <w:r>
        <w:rPr>
          <w:rFonts w:eastAsia="Calibri"/>
          <w:szCs w:val="24"/>
        </w:rPr>
        <w:t>O</w:t>
      </w:r>
      <w:r w:rsidRPr="00722B3A">
        <w:rPr>
          <w:rFonts w:eastAsia="Calibri"/>
          <w:szCs w:val="24"/>
        </w:rPr>
        <w:t xml:space="preserve">micron </w:t>
      </w:r>
      <w:r>
        <w:rPr>
          <w:rFonts w:eastAsia="Calibri"/>
          <w:szCs w:val="24"/>
        </w:rPr>
        <w:t xml:space="preserve">BA.1 </w:t>
      </w:r>
      <w:r w:rsidRPr="00722B3A">
        <w:rPr>
          <w:rFonts w:eastAsia="Calibri"/>
          <w:szCs w:val="24"/>
        </w:rPr>
        <w:t xml:space="preserve">variant based on the difference in </w:t>
      </w:r>
      <w:proofErr w:type="spellStart"/>
      <w:r>
        <w:rPr>
          <w:rFonts w:eastAsia="Calibri"/>
          <w:szCs w:val="24"/>
        </w:rPr>
        <w:t>seroresponse</w:t>
      </w:r>
      <w:proofErr w:type="spellEnd"/>
      <w:r>
        <w:rPr>
          <w:rFonts w:eastAsia="Calibri"/>
          <w:szCs w:val="24"/>
        </w:rPr>
        <w:t xml:space="preserve"> rate (</w:t>
      </w:r>
      <w:r w:rsidRPr="00722B3A">
        <w:rPr>
          <w:rFonts w:eastAsia="Calibri"/>
          <w:szCs w:val="24"/>
        </w:rPr>
        <w:t>SRR</w:t>
      </w:r>
      <w:r>
        <w:rPr>
          <w:rFonts w:eastAsia="Calibri"/>
          <w:szCs w:val="24"/>
        </w:rPr>
        <w:t>)</w:t>
      </w:r>
      <w:r w:rsidRPr="00722B3A">
        <w:rPr>
          <w:rFonts w:eastAsia="Calibri"/>
          <w:szCs w:val="24"/>
        </w:rPr>
        <w:t xml:space="preserve"> </w:t>
      </w:r>
      <w:r>
        <w:rPr>
          <w:rFonts w:eastAsia="Calibri"/>
          <w:szCs w:val="24"/>
        </w:rPr>
        <w:t xml:space="preserve">at days 29 and 91 </w:t>
      </w:r>
      <w:r w:rsidRPr="00722B3A">
        <w:rPr>
          <w:rFonts w:eastAsia="Calibri"/>
          <w:szCs w:val="24"/>
        </w:rPr>
        <w:t>with a non-inferiority margin of 10%</w:t>
      </w:r>
    </w:p>
    <w:p w14:paraId="0625C2A2" w14:textId="77777777" w:rsidR="00F449B3" w:rsidRPr="00722B3A" w:rsidRDefault="00F449B3" w:rsidP="00F449B3">
      <w:pPr>
        <w:pStyle w:val="C-BodyText"/>
        <w:numPr>
          <w:ilvl w:val="0"/>
          <w:numId w:val="14"/>
        </w:numPr>
        <w:spacing w:before="0" w:after="0" w:line="240" w:lineRule="auto"/>
        <w:ind w:left="540"/>
        <w:rPr>
          <w:rFonts w:eastAsia="Calibri"/>
          <w:szCs w:val="24"/>
        </w:rPr>
      </w:pPr>
      <w:r w:rsidRPr="00722B3A">
        <w:rPr>
          <w:rFonts w:eastAsia="Calibri"/>
          <w:szCs w:val="24"/>
        </w:rPr>
        <w:t xml:space="preserve">the second booster dose of 50-µg mRNA‑1273.214 was non-inferior to the second booster dose of 50-µg mRNA‑1273 against the ancestral SARS-CoV-2 (D614G) based on the GMT ratio of mRNA‑1273.214 against the ancestral SARS-CoV-2 (D614G) </w:t>
      </w:r>
      <w:r>
        <w:rPr>
          <w:rFonts w:eastAsia="Calibri"/>
          <w:szCs w:val="24"/>
        </w:rPr>
        <w:t xml:space="preserve">at days </w:t>
      </w:r>
      <w:r w:rsidRPr="00722B3A">
        <w:rPr>
          <w:rFonts w:eastAsia="Calibri"/>
          <w:szCs w:val="24"/>
        </w:rPr>
        <w:t>compared to mRNA‑1273 against the ancestral SARS-CoV-2 (D614G) with a non-inferiority margin of 1.5</w:t>
      </w:r>
    </w:p>
    <w:p w14:paraId="71A87081" w14:textId="77777777" w:rsidR="00F449B3" w:rsidRPr="00722B3A" w:rsidRDefault="00F449B3" w:rsidP="00F449B3">
      <w:pPr>
        <w:pStyle w:val="C-BodyText"/>
        <w:numPr>
          <w:ilvl w:val="0"/>
          <w:numId w:val="14"/>
        </w:numPr>
        <w:spacing w:before="0" w:after="0" w:line="240" w:lineRule="auto"/>
        <w:ind w:left="540"/>
        <w:rPr>
          <w:rFonts w:eastAsia="Calibri"/>
          <w:szCs w:val="24"/>
        </w:rPr>
      </w:pPr>
      <w:r w:rsidRPr="00722B3A">
        <w:rPr>
          <w:rFonts w:eastAsia="Calibri"/>
          <w:szCs w:val="24"/>
        </w:rPr>
        <w:t xml:space="preserve">the second booster dose of 50-µg mRNA‑1273.214 was superior to the second booster dose of 50-µg mRNA‑1273 against </w:t>
      </w:r>
      <w:r>
        <w:rPr>
          <w:rFonts w:eastAsia="Calibri"/>
          <w:szCs w:val="24"/>
        </w:rPr>
        <w:t>O</w:t>
      </w:r>
      <w:r w:rsidRPr="00722B3A">
        <w:rPr>
          <w:rFonts w:eastAsia="Calibri"/>
          <w:szCs w:val="24"/>
        </w:rPr>
        <w:t xml:space="preserve">micron </w:t>
      </w:r>
      <w:r>
        <w:rPr>
          <w:rFonts w:eastAsia="Calibri"/>
          <w:szCs w:val="24"/>
        </w:rPr>
        <w:t xml:space="preserve">BA.1 </w:t>
      </w:r>
      <w:r w:rsidRPr="00722B3A">
        <w:rPr>
          <w:rFonts w:eastAsia="Calibri"/>
          <w:szCs w:val="24"/>
        </w:rPr>
        <w:t xml:space="preserve">based on the GMT ratio of mRNA‑1273.214 against the </w:t>
      </w:r>
      <w:r>
        <w:rPr>
          <w:rFonts w:eastAsia="Calibri"/>
          <w:szCs w:val="24"/>
        </w:rPr>
        <w:t>O</w:t>
      </w:r>
      <w:r w:rsidRPr="00722B3A">
        <w:rPr>
          <w:rFonts w:eastAsia="Calibri"/>
          <w:szCs w:val="24"/>
        </w:rPr>
        <w:t xml:space="preserve">micron </w:t>
      </w:r>
      <w:r>
        <w:rPr>
          <w:rFonts w:eastAsia="Calibri"/>
          <w:szCs w:val="24"/>
        </w:rPr>
        <w:t xml:space="preserve">BA.1 </w:t>
      </w:r>
      <w:r w:rsidRPr="00722B3A">
        <w:rPr>
          <w:rFonts w:eastAsia="Calibri"/>
          <w:szCs w:val="24"/>
        </w:rPr>
        <w:t xml:space="preserve">variant compared to mRNA‑1273 </w:t>
      </w:r>
      <w:r>
        <w:rPr>
          <w:rFonts w:eastAsia="Calibri"/>
          <w:szCs w:val="24"/>
        </w:rPr>
        <w:t xml:space="preserve">at days 29 and 91 </w:t>
      </w:r>
      <w:r w:rsidRPr="00722B3A">
        <w:rPr>
          <w:rFonts w:eastAsia="Calibri"/>
          <w:szCs w:val="24"/>
        </w:rPr>
        <w:t xml:space="preserve">against the </w:t>
      </w:r>
      <w:r>
        <w:rPr>
          <w:rFonts w:eastAsia="Calibri"/>
          <w:szCs w:val="24"/>
        </w:rPr>
        <w:t>O</w:t>
      </w:r>
      <w:r w:rsidRPr="00722B3A">
        <w:rPr>
          <w:rFonts w:eastAsia="Calibri"/>
          <w:szCs w:val="24"/>
        </w:rPr>
        <w:t>micron variant.  The fourth objective is only tested if the first 3 non-inferiority hypotheses are demonstrated (</w:t>
      </w:r>
      <w:r w:rsidRPr="00722B3A">
        <w:rPr>
          <w:szCs w:val="24"/>
        </w:rPr>
        <w:t>Fig</w:t>
      </w:r>
      <w:r>
        <w:rPr>
          <w:szCs w:val="24"/>
        </w:rPr>
        <w:t>ure</w:t>
      </w:r>
      <w:r w:rsidRPr="00722B3A">
        <w:rPr>
          <w:rFonts w:eastAsia="Calibri"/>
          <w:szCs w:val="24"/>
        </w:rPr>
        <w:t xml:space="preserve"> S</w:t>
      </w:r>
      <w:r>
        <w:rPr>
          <w:rFonts w:eastAsia="Calibri"/>
          <w:szCs w:val="24"/>
        </w:rPr>
        <w:t>2</w:t>
      </w:r>
      <w:r w:rsidRPr="00722B3A">
        <w:rPr>
          <w:rFonts w:eastAsia="Calibri"/>
          <w:szCs w:val="24"/>
        </w:rPr>
        <w:t xml:space="preserve">) </w:t>
      </w:r>
    </w:p>
    <w:p w14:paraId="65F0F2C8" w14:textId="77777777" w:rsidR="00F449B3" w:rsidRPr="00722B3A" w:rsidRDefault="00F449B3" w:rsidP="00F449B3">
      <w:pPr>
        <w:spacing w:after="0" w:line="240" w:lineRule="auto"/>
        <w:ind w:firstLine="720"/>
        <w:jc w:val="both"/>
        <w:rPr>
          <w:rFonts w:ascii="Times New Roman" w:eastAsiaTheme="minorEastAsia" w:hAnsi="Times New Roman" w:cs="Times New Roman"/>
          <w:sz w:val="24"/>
          <w:szCs w:val="24"/>
        </w:rPr>
      </w:pPr>
      <w:r w:rsidRPr="00722B3A">
        <w:rPr>
          <w:rFonts w:ascii="Times New Roman" w:eastAsia="Calibri" w:hAnsi="Times New Roman" w:cs="Times New Roman"/>
          <w:sz w:val="24"/>
          <w:szCs w:val="24"/>
        </w:rPr>
        <w:t>If all primary</w:t>
      </w:r>
      <w:r w:rsidRPr="00722B3A" w:rsidDel="00D203AD">
        <w:rPr>
          <w:rFonts w:ascii="Times New Roman" w:eastAsia="Calibri" w:hAnsi="Times New Roman" w:cs="Times New Roman"/>
          <w:sz w:val="24"/>
          <w:szCs w:val="24"/>
        </w:rPr>
        <w:t xml:space="preserve"> </w:t>
      </w:r>
      <w:r w:rsidRPr="00722B3A">
        <w:rPr>
          <w:rFonts w:ascii="Times New Roman" w:eastAsia="Calibri" w:hAnsi="Times New Roman" w:cs="Times New Roman"/>
          <w:sz w:val="24"/>
          <w:szCs w:val="24"/>
        </w:rPr>
        <w:t xml:space="preserve">immunogenicity hypotheses are demonstrated, the key secondary objective, the second booster dose of 50-µg mRNA-1273.214 was non-inferior to the booster dose of 50-µg of mRNA-1273 against ancestral SARS-CoV-2 (D614G) based on the difference in SRR at day 29 with a non-inferiority margin of 10% is tested. </w:t>
      </w:r>
    </w:p>
    <w:p w14:paraId="679ECE7A" w14:textId="77777777" w:rsidR="00F449B3" w:rsidRPr="00E97869" w:rsidRDefault="00F449B3" w:rsidP="00F449B3">
      <w:pPr>
        <w:spacing w:after="0" w:line="240" w:lineRule="auto"/>
        <w:rPr>
          <w:rFonts w:ascii="Times New Roman" w:hAnsi="Times New Roman" w:cs="Times New Roman"/>
          <w:b/>
          <w:bCs/>
          <w:sz w:val="24"/>
          <w:szCs w:val="24"/>
        </w:rPr>
      </w:pPr>
    </w:p>
    <w:p w14:paraId="526406C5" w14:textId="77777777" w:rsidR="00F449B3" w:rsidRPr="00E97869" w:rsidRDefault="00F449B3" w:rsidP="00F449B3">
      <w:pPr>
        <w:pStyle w:val="Heading3"/>
        <w:spacing w:before="0" w:line="240" w:lineRule="auto"/>
        <w:rPr>
          <w:rFonts w:ascii="Times New Roman" w:hAnsi="Times New Roman" w:cs="Times New Roman"/>
        </w:rPr>
      </w:pPr>
      <w:r w:rsidRPr="00722B3A">
        <w:rPr>
          <w:rFonts w:ascii="Times New Roman" w:hAnsi="Times New Roman" w:cs="Times New Roman"/>
          <w:b/>
          <w:color w:val="auto"/>
        </w:rPr>
        <w:t>Statistical Analysis</w:t>
      </w:r>
      <w:r w:rsidRPr="00722B3A">
        <w:rPr>
          <w:rFonts w:ascii="Times New Roman" w:hAnsi="Times New Roman" w:cs="Times New Roman"/>
          <w:b/>
          <w:bCs/>
          <w:color w:val="auto"/>
        </w:rPr>
        <w:t xml:space="preserve"> of Immunogenicity</w:t>
      </w:r>
    </w:p>
    <w:p w14:paraId="62649559" w14:textId="77777777" w:rsidR="00F449B3" w:rsidRPr="00722B3A" w:rsidRDefault="00F449B3" w:rsidP="00F449B3">
      <w:pPr>
        <w:pStyle w:val="C-BodyText"/>
        <w:spacing w:before="0" w:after="0" w:line="240" w:lineRule="auto"/>
        <w:ind w:firstLine="720"/>
        <w:rPr>
          <w:szCs w:val="24"/>
        </w:rPr>
      </w:pPr>
      <w:r w:rsidRPr="00722B3A">
        <w:rPr>
          <w:szCs w:val="24"/>
        </w:rPr>
        <w:t>In part G of the study, 50-µg mRNA-1273.214 as the second booster dose is compared to 50-µg mRNA-1273 as the second booster dose (active control arm in part F, Cohort 2). For the primary objective on immune response, 8 hypotheses (4 identical hypotheses each at days 29 and 91) are specified to be evaluated at days 29 and 91 (online protocol and SAP and Fig</w:t>
      </w:r>
      <w:r>
        <w:rPr>
          <w:szCs w:val="24"/>
        </w:rPr>
        <w:t>ure</w:t>
      </w:r>
      <w:r w:rsidRPr="00722B3A">
        <w:rPr>
          <w:szCs w:val="24"/>
        </w:rPr>
        <w:t xml:space="preserve"> S2). </w:t>
      </w:r>
      <w:r>
        <w:rPr>
          <w:szCs w:val="24"/>
        </w:rPr>
        <w:t xml:space="preserve">Previously, </w:t>
      </w:r>
      <w:r w:rsidRPr="00722B3A">
        <w:rPr>
          <w:szCs w:val="24"/>
        </w:rPr>
        <w:t xml:space="preserve">interim analysis results for the day 29 hypotheses </w:t>
      </w:r>
      <w:r>
        <w:rPr>
          <w:szCs w:val="24"/>
        </w:rPr>
        <w:t>were reported as day 91 data were not available</w:t>
      </w:r>
      <w:r w:rsidRPr="00722B3A">
        <w:rPr>
          <w:szCs w:val="24"/>
        </w:rPr>
        <w:t xml:space="preserve">; </w:t>
      </w:r>
      <w:r>
        <w:rPr>
          <w:szCs w:val="24"/>
        </w:rPr>
        <w:t xml:space="preserve">herein results for </w:t>
      </w:r>
      <w:r w:rsidRPr="00722B3A">
        <w:rPr>
          <w:szCs w:val="24"/>
        </w:rPr>
        <w:t xml:space="preserve">hypotheses </w:t>
      </w:r>
      <w:r>
        <w:rPr>
          <w:szCs w:val="24"/>
        </w:rPr>
        <w:t xml:space="preserve">testing </w:t>
      </w:r>
      <w:r w:rsidRPr="00722B3A">
        <w:rPr>
          <w:szCs w:val="24"/>
        </w:rPr>
        <w:t>for day</w:t>
      </w:r>
      <w:r>
        <w:rPr>
          <w:szCs w:val="24"/>
        </w:rPr>
        <w:t>s and</w:t>
      </w:r>
      <w:r w:rsidRPr="00722B3A">
        <w:rPr>
          <w:szCs w:val="24"/>
        </w:rPr>
        <w:t xml:space="preserve"> 91 </w:t>
      </w:r>
      <w:r>
        <w:rPr>
          <w:szCs w:val="24"/>
        </w:rPr>
        <w:t>are provided</w:t>
      </w:r>
      <w:r w:rsidRPr="00722B3A">
        <w:rPr>
          <w:szCs w:val="24"/>
        </w:rPr>
        <w:t xml:space="preserve">. </w:t>
      </w:r>
    </w:p>
    <w:p w14:paraId="47C252BF" w14:textId="77777777" w:rsidR="00F449B3" w:rsidRPr="00722B3A" w:rsidRDefault="00F449B3" w:rsidP="00F449B3">
      <w:pPr>
        <w:pStyle w:val="DocumentText"/>
        <w:spacing w:after="0" w:line="240" w:lineRule="auto"/>
      </w:pPr>
      <w:r w:rsidRPr="00722B3A">
        <w:rPr>
          <w:b/>
          <w:bCs/>
        </w:rPr>
        <w:tab/>
      </w:r>
      <w:r w:rsidRPr="00722B3A">
        <w:t xml:space="preserve">Below are the 4 </w:t>
      </w:r>
      <w:r>
        <w:t xml:space="preserve">identical </w:t>
      </w:r>
      <w:r w:rsidRPr="00722B3A">
        <w:t>hypotheses for day</w:t>
      </w:r>
      <w:r>
        <w:t>s</w:t>
      </w:r>
      <w:r w:rsidRPr="00722B3A">
        <w:t xml:space="preserve"> 29 </w:t>
      </w:r>
      <w:r>
        <w:t>and</w:t>
      </w:r>
      <w:r w:rsidRPr="00722B3A">
        <w:t xml:space="preserve"> 91 </w:t>
      </w:r>
      <w:r>
        <w:t xml:space="preserve">(additional details in </w:t>
      </w:r>
      <w:r w:rsidRPr="00722B3A">
        <w:t>online protocol and SAP).</w:t>
      </w:r>
    </w:p>
    <w:p w14:paraId="04ED33F2" w14:textId="77777777" w:rsidR="00F449B3" w:rsidRPr="00722B3A" w:rsidRDefault="00F449B3" w:rsidP="00F449B3">
      <w:pPr>
        <w:pStyle w:val="C-BodyText"/>
        <w:numPr>
          <w:ilvl w:val="0"/>
          <w:numId w:val="15"/>
        </w:numPr>
        <w:spacing w:before="0" w:after="0" w:line="240" w:lineRule="auto"/>
        <w:ind w:left="540"/>
        <w:rPr>
          <w:szCs w:val="24"/>
        </w:rPr>
      </w:pPr>
      <w:r w:rsidRPr="00722B3A">
        <w:rPr>
          <w:szCs w:val="24"/>
        </w:rPr>
        <w:t xml:space="preserve">50-µg mRNA-1273.214, as a second booster dose, against the </w:t>
      </w:r>
      <w:r>
        <w:rPr>
          <w:szCs w:val="24"/>
        </w:rPr>
        <w:t>O</w:t>
      </w:r>
      <w:r w:rsidRPr="00722B3A">
        <w:rPr>
          <w:szCs w:val="24"/>
        </w:rPr>
        <w:t xml:space="preserve">micron </w:t>
      </w:r>
      <w:r>
        <w:rPr>
          <w:szCs w:val="24"/>
        </w:rPr>
        <w:t>BA.1</w:t>
      </w:r>
      <w:r w:rsidRPr="00722B3A">
        <w:rPr>
          <w:szCs w:val="24"/>
        </w:rPr>
        <w:t xml:space="preserve"> variant is non-inferior to the second booster dose of (50-µg) mRNA-1273 against </w:t>
      </w:r>
      <w:r>
        <w:rPr>
          <w:szCs w:val="24"/>
        </w:rPr>
        <w:t>O</w:t>
      </w:r>
      <w:r w:rsidRPr="00722B3A">
        <w:rPr>
          <w:szCs w:val="24"/>
        </w:rPr>
        <w:t xml:space="preserve">micron </w:t>
      </w:r>
      <w:r>
        <w:rPr>
          <w:szCs w:val="24"/>
        </w:rPr>
        <w:t xml:space="preserve">BA.1 </w:t>
      </w:r>
      <w:r w:rsidRPr="00722B3A">
        <w:rPr>
          <w:szCs w:val="24"/>
        </w:rPr>
        <w:t xml:space="preserve">based on the GMT ratio of mRNA1273.214 compared to mRNA-1273 against </w:t>
      </w:r>
      <w:r>
        <w:rPr>
          <w:szCs w:val="24"/>
        </w:rPr>
        <w:t>O</w:t>
      </w:r>
      <w:r w:rsidRPr="00722B3A">
        <w:rPr>
          <w:szCs w:val="24"/>
        </w:rPr>
        <w:t xml:space="preserve">micron </w:t>
      </w:r>
      <w:r>
        <w:rPr>
          <w:szCs w:val="24"/>
        </w:rPr>
        <w:t>BA.1</w:t>
      </w:r>
      <w:r w:rsidRPr="00722B3A">
        <w:rPr>
          <w:szCs w:val="24"/>
        </w:rPr>
        <w:t xml:space="preserve"> at day 29 with a non-inferiority margin of 1.5. </w:t>
      </w:r>
    </w:p>
    <w:p w14:paraId="1AEE7421" w14:textId="77777777" w:rsidR="00F449B3" w:rsidRPr="00722B3A" w:rsidRDefault="00F449B3" w:rsidP="00F449B3">
      <w:pPr>
        <w:pStyle w:val="C-BodyText"/>
        <w:numPr>
          <w:ilvl w:val="0"/>
          <w:numId w:val="15"/>
        </w:numPr>
        <w:spacing w:before="0" w:after="0" w:line="240" w:lineRule="auto"/>
        <w:ind w:left="540"/>
        <w:rPr>
          <w:szCs w:val="24"/>
        </w:rPr>
      </w:pPr>
      <w:r w:rsidRPr="00722B3A">
        <w:rPr>
          <w:szCs w:val="24"/>
        </w:rPr>
        <w:t xml:space="preserve">50-µg mRNA-1273.214, as a second booster dose, against the </w:t>
      </w:r>
      <w:r>
        <w:rPr>
          <w:szCs w:val="24"/>
        </w:rPr>
        <w:t>O</w:t>
      </w:r>
      <w:r w:rsidRPr="00722B3A">
        <w:rPr>
          <w:szCs w:val="24"/>
        </w:rPr>
        <w:t xml:space="preserve">micron </w:t>
      </w:r>
      <w:r>
        <w:rPr>
          <w:szCs w:val="24"/>
        </w:rPr>
        <w:t xml:space="preserve">BA.1 </w:t>
      </w:r>
      <w:r w:rsidRPr="00722B3A">
        <w:rPr>
          <w:szCs w:val="24"/>
        </w:rPr>
        <w:t xml:space="preserve">variant is non-inferior to the second booster dose of (50-µg) mRNA-1273 against </w:t>
      </w:r>
      <w:r>
        <w:rPr>
          <w:szCs w:val="24"/>
        </w:rPr>
        <w:t>O</w:t>
      </w:r>
      <w:r w:rsidRPr="00722B3A">
        <w:rPr>
          <w:szCs w:val="24"/>
        </w:rPr>
        <w:t xml:space="preserve">micron </w:t>
      </w:r>
      <w:r>
        <w:rPr>
          <w:szCs w:val="24"/>
        </w:rPr>
        <w:t>BA.1</w:t>
      </w:r>
      <w:r w:rsidRPr="00722B3A">
        <w:rPr>
          <w:szCs w:val="24"/>
        </w:rPr>
        <w:t xml:space="preserve"> based on the difference in SRR at day 29 with a non-inferiority margin of 10%.</w:t>
      </w:r>
    </w:p>
    <w:p w14:paraId="48E9C5B8" w14:textId="77777777" w:rsidR="00F449B3" w:rsidRPr="00722B3A" w:rsidRDefault="00F449B3" w:rsidP="00F449B3">
      <w:pPr>
        <w:pStyle w:val="C-BodyText"/>
        <w:numPr>
          <w:ilvl w:val="0"/>
          <w:numId w:val="15"/>
        </w:numPr>
        <w:spacing w:before="0" w:after="0" w:line="240" w:lineRule="auto"/>
        <w:ind w:left="540"/>
        <w:rPr>
          <w:szCs w:val="24"/>
        </w:rPr>
      </w:pPr>
      <w:r w:rsidRPr="00722B3A">
        <w:rPr>
          <w:szCs w:val="24"/>
        </w:rPr>
        <w:lastRenderedPageBreak/>
        <w:t xml:space="preserve">50-µg mRNA-1273.214, as a second booster dose, against ancestral SARS-CoV-2 </w:t>
      </w:r>
      <w:r w:rsidRPr="00722B3A">
        <w:rPr>
          <w:rFonts w:eastAsia="Calibri"/>
          <w:szCs w:val="24"/>
        </w:rPr>
        <w:t xml:space="preserve">(D614G) </w:t>
      </w:r>
      <w:r w:rsidRPr="00722B3A">
        <w:rPr>
          <w:szCs w:val="24"/>
        </w:rPr>
        <w:t xml:space="preserve">is non-inferior to the second booster dose of (50-µg) mRNA-1273 against ancestral SARS-CoV-2 </w:t>
      </w:r>
      <w:r w:rsidRPr="00722B3A">
        <w:rPr>
          <w:rFonts w:eastAsia="Calibri"/>
          <w:szCs w:val="24"/>
        </w:rPr>
        <w:t xml:space="preserve">(D614G) </w:t>
      </w:r>
      <w:r w:rsidRPr="00722B3A">
        <w:rPr>
          <w:szCs w:val="24"/>
        </w:rPr>
        <w:t xml:space="preserve">based on the GMT ratio of mRNA-1273.214 compared to mRNA-1273 against the ancestral SARS-CoV-2 </w:t>
      </w:r>
      <w:r w:rsidRPr="00722B3A">
        <w:rPr>
          <w:rFonts w:eastAsia="Calibri"/>
          <w:szCs w:val="24"/>
        </w:rPr>
        <w:t xml:space="preserve">(D614G) </w:t>
      </w:r>
      <w:r w:rsidRPr="00722B3A">
        <w:rPr>
          <w:szCs w:val="24"/>
        </w:rPr>
        <w:t>at day 29 with a non-inferiority margin of 1.5.</w:t>
      </w:r>
    </w:p>
    <w:p w14:paraId="4B52F25E" w14:textId="77777777" w:rsidR="00F449B3" w:rsidRPr="00722B3A" w:rsidRDefault="00F449B3" w:rsidP="00F449B3">
      <w:pPr>
        <w:pStyle w:val="C-BodyText"/>
        <w:numPr>
          <w:ilvl w:val="0"/>
          <w:numId w:val="15"/>
        </w:numPr>
        <w:spacing w:before="0" w:after="0" w:line="240" w:lineRule="auto"/>
        <w:ind w:left="540"/>
        <w:rPr>
          <w:szCs w:val="24"/>
        </w:rPr>
      </w:pPr>
      <w:r w:rsidRPr="00722B3A">
        <w:rPr>
          <w:szCs w:val="24"/>
        </w:rPr>
        <w:t xml:space="preserve">50-µg mRNA-1273.214, as a second booster dose, against the </w:t>
      </w:r>
      <w:r>
        <w:rPr>
          <w:szCs w:val="24"/>
        </w:rPr>
        <w:t>O</w:t>
      </w:r>
      <w:r w:rsidRPr="00722B3A">
        <w:rPr>
          <w:szCs w:val="24"/>
        </w:rPr>
        <w:t xml:space="preserve">micron </w:t>
      </w:r>
      <w:r>
        <w:rPr>
          <w:szCs w:val="24"/>
        </w:rPr>
        <w:t>BA.1</w:t>
      </w:r>
      <w:r w:rsidRPr="00722B3A">
        <w:rPr>
          <w:szCs w:val="24"/>
        </w:rPr>
        <w:t xml:space="preserve"> variant is superior to the second booster dose of (50-µg) mRNA-1273 against </w:t>
      </w:r>
      <w:r>
        <w:rPr>
          <w:szCs w:val="24"/>
        </w:rPr>
        <w:t>Omicron BA.1</w:t>
      </w:r>
      <w:r w:rsidRPr="00722B3A">
        <w:rPr>
          <w:szCs w:val="24"/>
        </w:rPr>
        <w:t xml:space="preserve"> based on the GMT ratio of mRNA-1273.214 compared to mRNA-1273 against the </w:t>
      </w:r>
      <w:r>
        <w:rPr>
          <w:szCs w:val="24"/>
        </w:rPr>
        <w:t>O</w:t>
      </w:r>
      <w:r w:rsidRPr="00722B3A">
        <w:rPr>
          <w:szCs w:val="24"/>
        </w:rPr>
        <w:t xml:space="preserve">micron </w:t>
      </w:r>
      <w:r>
        <w:rPr>
          <w:szCs w:val="24"/>
        </w:rPr>
        <w:t>BA.1</w:t>
      </w:r>
      <w:r w:rsidRPr="00722B3A">
        <w:rPr>
          <w:szCs w:val="24"/>
        </w:rPr>
        <w:t xml:space="preserve"> at day 29.</w:t>
      </w:r>
    </w:p>
    <w:p w14:paraId="4828E7C6" w14:textId="77777777" w:rsidR="00F449B3" w:rsidRPr="00722B3A" w:rsidRDefault="00F449B3" w:rsidP="00F449B3">
      <w:pPr>
        <w:pStyle w:val="C-BodyText"/>
        <w:keepNext/>
        <w:spacing w:before="0" w:after="0" w:line="240" w:lineRule="auto"/>
        <w:rPr>
          <w:rFonts w:eastAsia="MS Mincho"/>
          <w:szCs w:val="24"/>
        </w:rPr>
      </w:pPr>
      <w:r w:rsidRPr="00722B3A">
        <w:rPr>
          <w:szCs w:val="24"/>
        </w:rPr>
        <w:t xml:space="preserve">For the primary immunogenicity objective, an alpha of 0.05 (two-sided) is allocated to the two time points (days 29 and 91). Days 29 and 91 each have an alpha of 0.025 (two-sided) for hypotheses testing. </w:t>
      </w:r>
      <w:r w:rsidRPr="00722B3A">
        <w:rPr>
          <w:rFonts w:eastAsia="MS Mincho"/>
          <w:szCs w:val="24"/>
        </w:rPr>
        <w:t xml:space="preserve">The primary immunogenicity objective is considered met if non-inferiority against </w:t>
      </w:r>
      <w:r>
        <w:rPr>
          <w:rFonts w:eastAsia="MS Mincho"/>
          <w:szCs w:val="24"/>
        </w:rPr>
        <w:t>O</w:t>
      </w:r>
      <w:r w:rsidRPr="00722B3A">
        <w:rPr>
          <w:rFonts w:eastAsia="MS Mincho"/>
          <w:szCs w:val="24"/>
        </w:rPr>
        <w:t xml:space="preserve">micron </w:t>
      </w:r>
      <w:r>
        <w:rPr>
          <w:rFonts w:eastAsia="MS Mincho"/>
          <w:szCs w:val="24"/>
        </w:rPr>
        <w:t>BA.1</w:t>
      </w:r>
      <w:r w:rsidRPr="00722B3A">
        <w:rPr>
          <w:rFonts w:eastAsia="MS Mincho"/>
          <w:szCs w:val="24"/>
        </w:rPr>
        <w:t xml:space="preserve"> based on GMR and SRR difference, and non-inferiority against ancestral SARS-CoV-2 </w:t>
      </w:r>
      <w:r w:rsidRPr="00722B3A">
        <w:rPr>
          <w:rFonts w:eastAsia="Calibri"/>
          <w:szCs w:val="24"/>
        </w:rPr>
        <w:t xml:space="preserve">(D614G) </w:t>
      </w:r>
      <w:r w:rsidRPr="00722B3A">
        <w:rPr>
          <w:rFonts w:eastAsia="MS Mincho"/>
          <w:szCs w:val="24"/>
        </w:rPr>
        <w:t>based on GMR are</w:t>
      </w:r>
      <w:r w:rsidRPr="00722B3A" w:rsidDel="009753FA">
        <w:rPr>
          <w:rFonts w:eastAsia="MS Mincho"/>
          <w:szCs w:val="24"/>
        </w:rPr>
        <w:t xml:space="preserve"> </w:t>
      </w:r>
      <w:r w:rsidRPr="00722B3A">
        <w:rPr>
          <w:rFonts w:eastAsia="MS Mincho"/>
          <w:szCs w:val="24"/>
        </w:rPr>
        <w:t>demonstrated at days 29 or 91.</w:t>
      </w:r>
      <w:r w:rsidRPr="00722B3A">
        <w:rPr>
          <w:rFonts w:eastAsiaTheme="minorEastAsia"/>
          <w:szCs w:val="24"/>
        </w:rPr>
        <w:t xml:space="preserve"> The non-inferiority margins of 1.5 for GMR and 10% for SRR difference were chosen based on FDA guidelines.</w:t>
      </w:r>
      <w:r w:rsidRPr="00722B3A">
        <w:rPr>
          <w:rFonts w:eastAsiaTheme="minorEastAsia"/>
          <w:szCs w:val="24"/>
        </w:rPr>
        <w:fldChar w:fldCharType="begin"/>
      </w:r>
      <w:r>
        <w:rPr>
          <w:rFonts w:eastAsiaTheme="minorEastAsia"/>
          <w:szCs w:val="24"/>
        </w:rPr>
        <w:instrText xml:space="preserve"> ADDIN EN.CITE &lt;EndNote&gt;&lt;Cite&gt;&lt;Author&gt;FDA&lt;/Author&gt;&lt;Year&gt; May 25, 2021&lt;/Year&gt;&lt;RecNum&gt;604&lt;/RecNum&gt;&lt;DisplayText&gt;&lt;style face="superscript"&gt;16,17&lt;/style&gt;&lt;/DisplayText&gt;&lt;record&gt;&lt;rec-number&gt;604&lt;/rec-number&gt;&lt;foreign-keys&gt;&lt;key app="EN" db-id="pfvzezdf3fwefoees9bvxvv9etpre0p0epvx" timestamp="1657897312" guid="a90b912d-881c-4f72-a2de-4ad60455780c"&gt;604&lt;/key&gt;&lt;/foreign-keys&gt;&lt;ref-type name="Pamphlet"&gt;24&lt;/ref-type&gt;&lt;contributors&gt;&lt;authors&gt;&lt;author&gt;FDA, US&lt;/author&gt;&lt;/authors&gt;&lt;/contributors&gt;&lt;titles&gt;&lt;title&gt;Emergency Use Authorization for Vaccines to Prevent COVID-19 Guidance for Industry&amp;#xD;&lt;/title&gt;&lt;secondary-title&gt;file:///C:/Users/Owner/Downloads/FDA-2020-D-1137-0019_attachment_2%20(1).pdf&lt;/secondary-title&gt;&lt;/titles&gt;&lt;dates&gt;&lt;year&gt; May 25, 2021&lt;/year&gt;&lt;/dates&gt;&lt;urls&gt;&lt;related-urls&gt;&lt;url&gt;file:///C:/Users/Owner/Downloads/FDA-2020-D-1137-0019_attachment_2%20(1).pdf&lt;/url&gt;&lt;/related-urls&gt;&lt;/urls&gt;&lt;access-date&gt;May 2021&lt;/access-date&gt;&lt;/record&gt;&lt;/Cite&gt;&lt;Cite&gt;&lt;Author&gt;FDA&lt;/Author&gt;&lt;Year&gt; March 2022&lt;/Year&gt;&lt;RecNum&gt;587&lt;/RecNum&gt;&lt;record&gt;&lt;rec-number&gt;587&lt;/rec-number&gt;&lt;foreign-keys&gt;&lt;key app="EN" db-id="pfvzezdf3fwefoees9bvxvv9etpre0p0epvx" timestamp="1654948832" guid="5d871c8a-2415-4fd3-81fb-d30d2ccc83b0"&gt;587&lt;/key&gt;&lt;/foreign-keys&gt;&lt;ref-type name="Pamphlet"&gt;24&lt;/ref-type&gt;&lt;contributors&gt;&lt;authors&gt;&lt;author&gt;FDA, US&lt;/author&gt;&lt;/authors&gt;&lt;/contributors&gt;&lt;titles&gt;&lt;title&gt;Emergency Use Authorization for Vaccines to Prevent COVID-19 Guidance for Industry &lt;/title&gt;&lt;secondary-title&gt;https://www.fda.gov/regulatory-information/search-fda-guidance-documents/emergency-use-authorization-vaccines-prevent-covid-19&lt;/secondary-title&gt;&lt;/titles&gt;&lt;dates&gt;&lt;year&gt; March 2022&lt;/year&gt;&lt;/dates&gt;&lt;urls&gt;&lt;related-urls&gt;&lt;url&gt;https://www.fda.gov/regulatory-information/search-fda-guidance-documents/emergency-use-authorization-vaccines-prevent-covid-19&lt;/url&gt;&lt;/related-urls&gt;&lt;/urls&gt;&lt;/record&gt;&lt;/Cite&gt;&lt;/EndNote&gt;</w:instrText>
      </w:r>
      <w:r w:rsidRPr="00722B3A">
        <w:rPr>
          <w:rFonts w:eastAsiaTheme="minorEastAsia"/>
          <w:szCs w:val="24"/>
        </w:rPr>
        <w:fldChar w:fldCharType="separate"/>
      </w:r>
      <w:r w:rsidRPr="00935D17">
        <w:rPr>
          <w:rFonts w:eastAsiaTheme="minorEastAsia"/>
          <w:noProof/>
          <w:szCs w:val="24"/>
          <w:vertAlign w:val="superscript"/>
        </w:rPr>
        <w:t>16,17</w:t>
      </w:r>
      <w:r w:rsidRPr="00722B3A">
        <w:rPr>
          <w:rFonts w:eastAsiaTheme="minorEastAsia"/>
          <w:szCs w:val="24"/>
        </w:rPr>
        <w:fldChar w:fldCharType="end"/>
      </w:r>
      <w:r w:rsidRPr="00722B3A">
        <w:rPr>
          <w:szCs w:val="24"/>
        </w:rPr>
        <w:t xml:space="preserve"> </w:t>
      </w:r>
    </w:p>
    <w:p w14:paraId="645078C9" w14:textId="77777777" w:rsidR="00F449B3" w:rsidRPr="00722B3A" w:rsidRDefault="00F449B3" w:rsidP="00F449B3">
      <w:pPr>
        <w:pStyle w:val="C-BodyText"/>
        <w:spacing w:before="0" w:after="0" w:line="240" w:lineRule="auto"/>
        <w:rPr>
          <w:rFonts w:eastAsia="MS Mincho"/>
          <w:szCs w:val="24"/>
        </w:rPr>
      </w:pPr>
      <w:r>
        <w:rPr>
          <w:rFonts w:eastAsia="MS Mincho"/>
          <w:szCs w:val="24"/>
        </w:rPr>
        <w:tab/>
      </w:r>
      <w:r w:rsidRPr="00722B3A">
        <w:rPr>
          <w:rFonts w:eastAsia="MS Mincho"/>
          <w:szCs w:val="24"/>
        </w:rPr>
        <w:t xml:space="preserve">For the key secondary immunogenicity objective, there are 2 hypotheses to be tested (days 29 and 91 will each have </w:t>
      </w:r>
      <w:r>
        <w:rPr>
          <w:rFonts w:eastAsia="MS Mincho"/>
          <w:szCs w:val="24"/>
        </w:rPr>
        <w:t xml:space="preserve">an </w:t>
      </w:r>
      <w:r w:rsidRPr="00722B3A">
        <w:rPr>
          <w:rFonts w:eastAsia="MS Mincho"/>
          <w:szCs w:val="24"/>
        </w:rPr>
        <w:t>alpha of 0.025 [two-sided] for hypotheses testing):</w:t>
      </w:r>
    </w:p>
    <w:p w14:paraId="7E369966" w14:textId="77777777" w:rsidR="00F449B3" w:rsidRPr="00722B3A" w:rsidRDefault="00F449B3" w:rsidP="00F449B3">
      <w:pPr>
        <w:pStyle w:val="C-BodyText"/>
        <w:numPr>
          <w:ilvl w:val="0"/>
          <w:numId w:val="16"/>
        </w:numPr>
        <w:spacing w:before="0" w:after="0" w:line="240" w:lineRule="auto"/>
        <w:ind w:left="540"/>
        <w:rPr>
          <w:szCs w:val="24"/>
        </w:rPr>
      </w:pPr>
      <w:r w:rsidRPr="00722B3A">
        <w:rPr>
          <w:szCs w:val="24"/>
        </w:rPr>
        <w:t xml:space="preserve">50-µg mRNA-1273.214, as a second booster dose, against ancestral SARS-CoV-2 </w:t>
      </w:r>
      <w:r w:rsidRPr="00722B3A">
        <w:rPr>
          <w:rFonts w:eastAsia="Calibri"/>
          <w:szCs w:val="24"/>
        </w:rPr>
        <w:t xml:space="preserve">(D614G) </w:t>
      </w:r>
      <w:r w:rsidRPr="00722B3A">
        <w:rPr>
          <w:szCs w:val="24"/>
        </w:rPr>
        <w:t xml:space="preserve">is non-inferior to the booster dose of (50-µg) mRNA-1273 against ancestral SARS-CoV-2 </w:t>
      </w:r>
      <w:r w:rsidRPr="00722B3A">
        <w:rPr>
          <w:rFonts w:eastAsia="Calibri"/>
          <w:szCs w:val="24"/>
        </w:rPr>
        <w:t xml:space="preserve">(D614G) </w:t>
      </w:r>
      <w:r w:rsidRPr="00722B3A">
        <w:rPr>
          <w:szCs w:val="24"/>
        </w:rPr>
        <w:t xml:space="preserve">based on the difference in SRR at day 29 with a non-inferiority margin of 10%. </w:t>
      </w:r>
    </w:p>
    <w:p w14:paraId="0FA7CADB" w14:textId="77777777" w:rsidR="00F449B3" w:rsidRPr="00722B3A" w:rsidRDefault="00F449B3" w:rsidP="00F449B3">
      <w:pPr>
        <w:pStyle w:val="C-BodyText"/>
        <w:numPr>
          <w:ilvl w:val="0"/>
          <w:numId w:val="16"/>
        </w:numPr>
        <w:spacing w:before="0" w:after="0" w:line="240" w:lineRule="auto"/>
        <w:ind w:left="540"/>
        <w:rPr>
          <w:szCs w:val="24"/>
        </w:rPr>
      </w:pPr>
      <w:r w:rsidRPr="00722B3A">
        <w:rPr>
          <w:szCs w:val="24"/>
        </w:rPr>
        <w:t>50-µg mRNA-1273.214, as a second booster dose, against ancestral SARS</w:t>
      </w:r>
      <w:r>
        <w:rPr>
          <w:szCs w:val="24"/>
        </w:rPr>
        <w:t>-</w:t>
      </w:r>
      <w:r w:rsidRPr="00722B3A">
        <w:rPr>
          <w:szCs w:val="24"/>
        </w:rPr>
        <w:t xml:space="preserve">CoV2 </w:t>
      </w:r>
      <w:r w:rsidRPr="00722B3A">
        <w:rPr>
          <w:rFonts w:eastAsia="Calibri"/>
          <w:szCs w:val="24"/>
        </w:rPr>
        <w:t xml:space="preserve">(D614G) </w:t>
      </w:r>
      <w:r w:rsidRPr="00722B3A">
        <w:rPr>
          <w:szCs w:val="24"/>
        </w:rPr>
        <w:t xml:space="preserve">is non-inferior to the booster dose of (50-µg) mRNA1273 against ancestral SARS-CoV-2 </w:t>
      </w:r>
      <w:r w:rsidRPr="00722B3A">
        <w:rPr>
          <w:rFonts w:eastAsia="Calibri"/>
          <w:szCs w:val="24"/>
        </w:rPr>
        <w:t xml:space="preserve">(D614G) </w:t>
      </w:r>
      <w:r w:rsidRPr="00722B3A">
        <w:rPr>
          <w:szCs w:val="24"/>
        </w:rPr>
        <w:t xml:space="preserve">based on the difference in SRR at day 91 with a non-inferiority margin of 10%. </w:t>
      </w:r>
    </w:p>
    <w:p w14:paraId="331DDD25" w14:textId="77777777" w:rsidR="00F449B3" w:rsidRPr="00722B3A" w:rsidRDefault="00F449B3" w:rsidP="00F449B3">
      <w:pPr>
        <w:pStyle w:val="C-BodyText"/>
        <w:spacing w:before="0" w:after="0" w:line="240" w:lineRule="auto"/>
        <w:rPr>
          <w:szCs w:val="24"/>
        </w:rPr>
      </w:pPr>
    </w:p>
    <w:p w14:paraId="1BB9A704" w14:textId="77777777" w:rsidR="00F449B3" w:rsidRPr="00722B3A" w:rsidRDefault="00F449B3" w:rsidP="00F449B3">
      <w:pPr>
        <w:pStyle w:val="C-BodyText"/>
        <w:spacing w:before="0" w:after="0" w:line="240" w:lineRule="auto"/>
        <w:outlineLvl w:val="3"/>
        <w:rPr>
          <w:b/>
          <w:bCs/>
          <w:i/>
          <w:iCs/>
          <w:szCs w:val="24"/>
        </w:rPr>
      </w:pPr>
      <w:r w:rsidRPr="00722B3A">
        <w:rPr>
          <w:b/>
          <w:bCs/>
          <w:i/>
          <w:iCs/>
          <w:szCs w:val="24"/>
        </w:rPr>
        <w:t>Sample Size</w:t>
      </w:r>
    </w:p>
    <w:p w14:paraId="3C48FE60" w14:textId="77777777" w:rsidR="00F449B3" w:rsidRPr="00722B3A" w:rsidRDefault="00F449B3" w:rsidP="00F449B3">
      <w:pPr>
        <w:pStyle w:val="C-BodyText"/>
        <w:spacing w:before="0" w:after="0" w:line="240" w:lineRule="auto"/>
        <w:rPr>
          <w:szCs w:val="24"/>
        </w:rPr>
      </w:pPr>
      <w:r w:rsidRPr="00722B3A">
        <w:rPr>
          <w:szCs w:val="24"/>
        </w:rPr>
        <w:t xml:space="preserve">The planned target enrollments are approximately 375 participants for 50-µg mRNA-1273.214 in part G and for the comparator 50-µg mRNA-1273 in part F (cohort 2). Hypotheses testing is performed at days 29 and 91, alpha of 0.025 (2-sided) will be allocated equally to each one of the two time points. Assuming 20% of participants will be excluded from the </w:t>
      </w:r>
      <w:r>
        <w:rPr>
          <w:szCs w:val="24"/>
        </w:rPr>
        <w:t>Per-protocol</w:t>
      </w:r>
      <w:r w:rsidRPr="00722B3A">
        <w:rPr>
          <w:szCs w:val="24"/>
        </w:rPr>
        <w:t xml:space="preserve"> Set for Immunogenicity–SARS-CoV-2 negative</w:t>
      </w:r>
      <w:r>
        <w:rPr>
          <w:szCs w:val="24"/>
        </w:rPr>
        <w:t xml:space="preserve"> (</w:t>
      </w:r>
      <w:bookmarkStart w:id="1" w:name="OLE_LINK9"/>
      <w:r>
        <w:rPr>
          <w:szCs w:val="24"/>
        </w:rPr>
        <w:t>PPIS-negative</w:t>
      </w:r>
      <w:bookmarkEnd w:id="1"/>
      <w:r>
        <w:rPr>
          <w:szCs w:val="24"/>
        </w:rPr>
        <w:t>)</w:t>
      </w:r>
      <w:r w:rsidRPr="00722B3A">
        <w:rPr>
          <w:szCs w:val="24"/>
        </w:rPr>
        <w:t xml:space="preserve">, with approximately 300 participants in 50-µg mRNA-1273.214 and 300 participants in 50-µg mRNA-1273 (part F, Cohort 2, 50-µg mRNA-1273) in the </w:t>
      </w:r>
      <w:r>
        <w:rPr>
          <w:szCs w:val="24"/>
        </w:rPr>
        <w:t>PPIS-negative</w:t>
      </w:r>
      <w:r w:rsidRPr="00722B3A">
        <w:rPr>
          <w:szCs w:val="24"/>
        </w:rPr>
        <w:t xml:space="preserve">, there is approximately 71% global power to demonstrate the primary immunogenicity objectives with alpha of 0.025 (2-sided) at each time point. The assumptions are: the true GMR (mRNA-1273.214 second booster vs 50-µg mRNA-1273 second booster) against the </w:t>
      </w:r>
      <w:r>
        <w:rPr>
          <w:szCs w:val="24"/>
        </w:rPr>
        <w:t>O</w:t>
      </w:r>
      <w:r w:rsidRPr="00722B3A">
        <w:rPr>
          <w:szCs w:val="24"/>
        </w:rPr>
        <w:t>micron B.</w:t>
      </w:r>
      <w:r>
        <w:rPr>
          <w:szCs w:val="24"/>
        </w:rPr>
        <w:t>A.1</w:t>
      </w:r>
      <w:r w:rsidRPr="006E0E46">
        <w:rPr>
          <w:szCs w:val="24"/>
        </w:rPr>
        <w:t xml:space="preserve"> </w:t>
      </w:r>
      <w:r w:rsidRPr="00722B3A">
        <w:rPr>
          <w:szCs w:val="24"/>
        </w:rPr>
        <w:t xml:space="preserve">variant is 1.5, the true GMR against ancestral SARS-CoV-2 </w:t>
      </w:r>
      <w:r w:rsidRPr="00722B3A">
        <w:rPr>
          <w:rFonts w:eastAsia="Calibri"/>
          <w:szCs w:val="24"/>
        </w:rPr>
        <w:t xml:space="preserve">(D614G) </w:t>
      </w:r>
      <w:r w:rsidRPr="00722B3A">
        <w:rPr>
          <w:szCs w:val="24"/>
        </w:rPr>
        <w:t xml:space="preserve">is 1, the standard deviation of the log-transformed titer is 1.5, and the non-inferiority margin for GMR is 1.5, the true SRR against </w:t>
      </w:r>
      <w:r>
        <w:rPr>
          <w:szCs w:val="24"/>
        </w:rPr>
        <w:t>Omicron BA.1</w:t>
      </w:r>
      <w:r w:rsidRPr="00722B3A">
        <w:rPr>
          <w:szCs w:val="24"/>
        </w:rPr>
        <w:t xml:space="preserve"> after mRNA-1273.214 as a second booster dose is 90% (same assumption for both 50-µg mRNA-1273.214 and 50-µg mRNA-1273), and non-inferiority margin for SRR difference is 10%. With approximately 375 participants exposed to 50-µg mRNA-1273.214, there is at least 90% probability in this group to observe 1 participant reporting an AE if the true rate of AEs is 1%. </w:t>
      </w:r>
    </w:p>
    <w:p w14:paraId="57536C02" w14:textId="77777777" w:rsidR="00F449B3" w:rsidRPr="00722B3A" w:rsidRDefault="00F449B3" w:rsidP="00F449B3">
      <w:pPr>
        <w:spacing w:after="0" w:line="240" w:lineRule="auto"/>
        <w:ind w:firstLine="720"/>
        <w:rPr>
          <w:rFonts w:ascii="Times New Roman" w:hAnsi="Times New Roman" w:cs="Times New Roman"/>
          <w:sz w:val="24"/>
          <w:szCs w:val="24"/>
        </w:rPr>
      </w:pPr>
      <w:r w:rsidRPr="00722B3A">
        <w:rPr>
          <w:rFonts w:ascii="Times New Roman" w:hAnsi="Times New Roman" w:cs="Times New Roman"/>
          <w:sz w:val="24"/>
          <w:szCs w:val="24"/>
        </w:rPr>
        <w:t xml:space="preserve">An analysis of covariance (ANCOVA) model was performed to assess the difference in antibody responses between mRNA-1273.214 and mRNA-1273 booster doses, with antibody titers post-booster as a dependent variable, and a group variable (mRNA-1273.214 and mRNA-1273) as the fixed effect, adjusting for age groups (&lt;65, ≥65 years) and pre-booster antibody </w:t>
      </w:r>
      <w:r w:rsidRPr="00722B3A">
        <w:rPr>
          <w:rFonts w:ascii="Times New Roman" w:hAnsi="Times New Roman" w:cs="Times New Roman"/>
          <w:sz w:val="24"/>
          <w:szCs w:val="24"/>
        </w:rPr>
        <w:lastRenderedPageBreak/>
        <w:t xml:space="preserve">titers. The GMTs (95% CI) estimated by the geometric least square mean (GLSM) from the model for each group and the GMR (mRNA-1273.214 compared with mRNA-1273) estimated by the ratio of GLSM from the model (97.5% CIs) are provided. The 97.5% CI for GMR was used to assess the between group difference in antibody responses. </w:t>
      </w:r>
    </w:p>
    <w:p w14:paraId="36637F57" w14:textId="77777777" w:rsidR="00F449B3" w:rsidRPr="00722B3A" w:rsidRDefault="00F449B3" w:rsidP="00F449B3">
      <w:pPr>
        <w:pStyle w:val="C-BodyText"/>
        <w:spacing w:before="0" w:after="0" w:line="240" w:lineRule="auto"/>
        <w:ind w:firstLine="720"/>
        <w:rPr>
          <w:szCs w:val="24"/>
        </w:rPr>
      </w:pPr>
      <w:proofErr w:type="spellStart"/>
      <w:r w:rsidRPr="00722B3A">
        <w:rPr>
          <w:szCs w:val="24"/>
        </w:rPr>
        <w:t>Seroresponse</w:t>
      </w:r>
      <w:proofErr w:type="spellEnd"/>
      <w:r w:rsidRPr="00722B3A">
        <w:rPr>
          <w:szCs w:val="24"/>
        </w:rPr>
        <w:t xml:space="preserve"> is defined as ≥4 × LLOQ for those with a pre-dose 1 of a primary series baseline &lt; LLOQ; ≥ 4-foldrise for those with pre-dose 1 of primary series baseline ≥ LLOQ.</w:t>
      </w:r>
      <w:r w:rsidRPr="00722B3A" w:rsidDel="00794B41">
        <w:rPr>
          <w:szCs w:val="24"/>
        </w:rPr>
        <w:t xml:space="preserve"> </w:t>
      </w:r>
      <w:r w:rsidRPr="00722B3A">
        <w:rPr>
          <w:szCs w:val="24"/>
        </w:rPr>
        <w:t>For</w:t>
      </w:r>
      <w:r w:rsidRPr="00722B3A" w:rsidDel="000F320F">
        <w:rPr>
          <w:szCs w:val="24"/>
        </w:rPr>
        <w:t xml:space="preserve"> participants without pre-dose 1 antibody titer information</w:t>
      </w:r>
      <w:r w:rsidRPr="00722B3A">
        <w:rPr>
          <w:szCs w:val="24"/>
        </w:rPr>
        <w:t xml:space="preserve">, </w:t>
      </w:r>
      <w:proofErr w:type="spellStart"/>
      <w:r w:rsidRPr="00722B3A">
        <w:rPr>
          <w:szCs w:val="24"/>
        </w:rPr>
        <w:t>seroresponse</w:t>
      </w:r>
      <w:proofErr w:type="spellEnd"/>
      <w:r w:rsidRPr="00722B3A">
        <w:rPr>
          <w:szCs w:val="24"/>
        </w:rPr>
        <w:t xml:space="preserve"> is defined as ≥4X LLOQ for those with negative SARS-CoV-2 status at pre-dose 1 of the primary series, and antibody titers are imputed as &lt;LLOQ at pre-dose 1 of primary series. For participants who are without SARS-CoV-2 status information at pre-dose 1 of primary series, their pre-booster SARS-CoV-2 status is used to impute their SARS-CoV-2 status at their pre-dose 1 of primary series. </w:t>
      </w:r>
    </w:p>
    <w:p w14:paraId="2218F4B0" w14:textId="77777777" w:rsidR="00F449B3" w:rsidRPr="00722B3A" w:rsidRDefault="00F449B3" w:rsidP="00F449B3">
      <w:pPr>
        <w:pStyle w:val="C-BodyText"/>
        <w:spacing w:before="0" w:after="0" w:line="240" w:lineRule="auto"/>
        <w:ind w:firstLine="720"/>
        <w:rPr>
          <w:szCs w:val="24"/>
        </w:rPr>
      </w:pPr>
      <w:r w:rsidRPr="00722B3A">
        <w:rPr>
          <w:szCs w:val="24"/>
        </w:rPr>
        <w:t xml:space="preserve">The SRR of each arm against ancestral SARS-CoV-2 </w:t>
      </w:r>
      <w:r w:rsidRPr="00722B3A">
        <w:rPr>
          <w:rFonts w:eastAsia="Calibri"/>
          <w:szCs w:val="24"/>
        </w:rPr>
        <w:t xml:space="preserve">(D614G) </w:t>
      </w:r>
      <w:r w:rsidRPr="00722B3A">
        <w:rPr>
          <w:szCs w:val="24"/>
        </w:rPr>
        <w:t xml:space="preserve">and variants, defined as the percentage of participants achieving SRR against ancestral SARS-CoV-2 </w:t>
      </w:r>
      <w:r w:rsidRPr="00722B3A">
        <w:rPr>
          <w:rFonts w:eastAsia="Calibri"/>
          <w:szCs w:val="24"/>
        </w:rPr>
        <w:t xml:space="preserve">(D614G) </w:t>
      </w:r>
      <w:r w:rsidRPr="00722B3A">
        <w:rPr>
          <w:szCs w:val="24"/>
        </w:rPr>
        <w:t>and variants respectively, are provided for each arm with the 95% CI calculated using the Clopper Pearson method. The differences of SRR between mRNA-1273.214 and mRNA-1273 are calculated with 97.5% CI based on stratified Miettinen-</w:t>
      </w:r>
      <w:proofErr w:type="spellStart"/>
      <w:r w:rsidRPr="00722B3A">
        <w:rPr>
          <w:szCs w:val="24"/>
        </w:rPr>
        <w:t>Nurminen</w:t>
      </w:r>
      <w:proofErr w:type="spellEnd"/>
      <w:r w:rsidRPr="00722B3A">
        <w:rPr>
          <w:szCs w:val="24"/>
        </w:rPr>
        <w:t xml:space="preserve"> method adjusting for age groups.</w:t>
      </w:r>
    </w:p>
    <w:p w14:paraId="326FD3BD" w14:textId="77777777" w:rsidR="00F449B3" w:rsidRPr="00722B3A" w:rsidRDefault="00F449B3" w:rsidP="00F449B3">
      <w:pPr>
        <w:autoSpaceDE w:val="0"/>
        <w:autoSpaceDN w:val="0"/>
        <w:adjustRightInd w:val="0"/>
        <w:spacing w:after="0" w:line="240" w:lineRule="auto"/>
        <w:ind w:firstLine="720"/>
        <w:rPr>
          <w:rFonts w:ascii="Times New Roman" w:hAnsi="Times New Roman" w:cs="Times New Roman"/>
          <w:sz w:val="24"/>
          <w:szCs w:val="24"/>
        </w:rPr>
      </w:pPr>
      <w:r w:rsidRPr="00722B3A">
        <w:rPr>
          <w:rFonts w:ascii="Times New Roman" w:hAnsi="Times New Roman" w:cs="Times New Roman"/>
          <w:sz w:val="24"/>
          <w:szCs w:val="24"/>
        </w:rPr>
        <w:t>An</w:t>
      </w:r>
      <w:r w:rsidRPr="00722B3A" w:rsidDel="00B47DD2">
        <w:rPr>
          <w:rFonts w:ascii="Times New Roman" w:hAnsi="Times New Roman" w:cs="Times New Roman"/>
          <w:sz w:val="24"/>
          <w:szCs w:val="24"/>
        </w:rPr>
        <w:t xml:space="preserve"> </w:t>
      </w:r>
      <w:r w:rsidRPr="00722B3A">
        <w:rPr>
          <w:rFonts w:ascii="Times New Roman" w:hAnsi="Times New Roman" w:cs="Times New Roman"/>
          <w:sz w:val="24"/>
          <w:szCs w:val="24"/>
        </w:rPr>
        <w:t xml:space="preserve">analysis of the primary immunogenicity endpoints was also performed in the </w:t>
      </w:r>
      <w:r>
        <w:rPr>
          <w:rFonts w:ascii="Times New Roman" w:hAnsi="Times New Roman" w:cs="Times New Roman"/>
          <w:sz w:val="24"/>
          <w:szCs w:val="24"/>
        </w:rPr>
        <w:t>PPIS</w:t>
      </w:r>
      <w:r w:rsidRPr="00722B3A">
        <w:rPr>
          <w:rFonts w:ascii="Times New Roman" w:hAnsi="Times New Roman" w:cs="Times New Roman"/>
          <w:sz w:val="24"/>
          <w:szCs w:val="24"/>
        </w:rPr>
        <w:t xml:space="preserve"> (participants with and without evidence of prior SARS-CoV-2 infection pre-booster), using an ANCOVA</w:t>
      </w:r>
      <w:r w:rsidRPr="00722B3A" w:rsidDel="00E13990">
        <w:rPr>
          <w:rFonts w:ascii="Times New Roman" w:hAnsi="Times New Roman" w:cs="Times New Roman"/>
          <w:sz w:val="24"/>
          <w:szCs w:val="24"/>
        </w:rPr>
        <w:t xml:space="preserve"> </w:t>
      </w:r>
      <w:r w:rsidRPr="00722B3A">
        <w:rPr>
          <w:rFonts w:ascii="Times New Roman" w:hAnsi="Times New Roman" w:cs="Times New Roman"/>
          <w:sz w:val="24"/>
          <w:szCs w:val="24"/>
        </w:rPr>
        <w:t xml:space="preserve">model, with antibody titers at day 29 post-booster as the dependent variable and the vaccine group variable as the fixed effect, adjusting for age groups (&lt;65, ≥65 years), pre-booster SARS-CoV-2 infection status, and pre-booster titers. The SRR difference between the mRNA-1273.214 and mRNA-1273 groups was calculated with 97.5% CI based on </w:t>
      </w:r>
      <w:r>
        <w:rPr>
          <w:rFonts w:ascii="Times New Roman" w:hAnsi="Times New Roman" w:cs="Times New Roman"/>
          <w:sz w:val="24"/>
          <w:szCs w:val="24"/>
        </w:rPr>
        <w:t xml:space="preserve">the </w:t>
      </w:r>
      <w:r w:rsidRPr="00722B3A">
        <w:rPr>
          <w:rFonts w:ascii="Times New Roman" w:hAnsi="Times New Roman" w:cs="Times New Roman"/>
          <w:sz w:val="24"/>
          <w:szCs w:val="24"/>
        </w:rPr>
        <w:t>stratified Miettinen-</w:t>
      </w:r>
      <w:proofErr w:type="spellStart"/>
      <w:r w:rsidRPr="00722B3A">
        <w:rPr>
          <w:rFonts w:ascii="Times New Roman" w:hAnsi="Times New Roman" w:cs="Times New Roman"/>
          <w:sz w:val="24"/>
          <w:szCs w:val="24"/>
        </w:rPr>
        <w:t>Nurminen</w:t>
      </w:r>
      <w:proofErr w:type="spellEnd"/>
      <w:r w:rsidRPr="00722B3A">
        <w:rPr>
          <w:rFonts w:ascii="Times New Roman" w:hAnsi="Times New Roman" w:cs="Times New Roman"/>
          <w:sz w:val="24"/>
          <w:szCs w:val="24"/>
        </w:rPr>
        <w:t xml:space="preserve"> method adjusted for the pre-booster SARS-CoV-2 infection status and age group. A pre-planned subgroup analysis of participants with prior evidence of SARS-CoV-2-infection pre-booster was performed using an ANCOVA model to assess neutralizing antibody differences between the mRNA-1273.214 and mRNA-1273 groups based on GMRs with 95% CIs. Lastly, a sensitivity analysis was performed excluding the participants with evidence of SARS-CoV-2-infection after the booster dose. </w:t>
      </w:r>
    </w:p>
    <w:p w14:paraId="071ABE4C" w14:textId="77777777" w:rsidR="00F449B3" w:rsidRPr="00722B3A" w:rsidRDefault="00F449B3" w:rsidP="00F449B3">
      <w:pPr>
        <w:tabs>
          <w:tab w:val="left" w:pos="360"/>
        </w:tabs>
        <w:spacing w:after="0" w:line="240" w:lineRule="auto"/>
        <w:ind w:firstLine="720"/>
        <w:rPr>
          <w:rFonts w:ascii="Times New Roman" w:hAnsi="Times New Roman" w:cs="Times New Roman"/>
          <w:sz w:val="24"/>
          <w:szCs w:val="24"/>
        </w:rPr>
      </w:pPr>
      <w:r w:rsidRPr="00722B3A">
        <w:rPr>
          <w:rFonts w:ascii="Times New Roman" w:hAnsi="Times New Roman" w:cs="Times New Roman"/>
          <w:sz w:val="24"/>
          <w:szCs w:val="24"/>
        </w:rPr>
        <w:t xml:space="preserve">Observed binding antibody GMTs and 95% CIs against variants are provided. Binding antibody level differences between the mRNA-1273.214 and mRNA-1273 groups based on GMRs with 95% CIs were assessed using an ANCOVA model, adjusting for age group and pre-booster titers. </w:t>
      </w:r>
    </w:p>
    <w:p w14:paraId="28032BC6" w14:textId="77777777" w:rsidR="00F449B3" w:rsidRPr="00E97869" w:rsidRDefault="00F449B3" w:rsidP="00F449B3">
      <w:pPr>
        <w:spacing w:after="0" w:line="240" w:lineRule="auto"/>
        <w:rPr>
          <w:rFonts w:ascii="Times New Roman" w:hAnsi="Times New Roman" w:cs="Times New Roman"/>
          <w:sz w:val="24"/>
          <w:szCs w:val="24"/>
        </w:rPr>
      </w:pPr>
    </w:p>
    <w:p w14:paraId="1CB30D52" w14:textId="77777777" w:rsidR="00F449B3" w:rsidRPr="00722B3A" w:rsidRDefault="00F449B3" w:rsidP="00F449B3">
      <w:pPr>
        <w:pStyle w:val="Heading3"/>
        <w:spacing w:before="0" w:line="240" w:lineRule="auto"/>
        <w:rPr>
          <w:rFonts w:ascii="Times New Roman" w:eastAsia="Times New Roman" w:hAnsi="Times New Roman" w:cs="Times New Roman"/>
          <w:b/>
        </w:rPr>
      </w:pPr>
      <w:r w:rsidRPr="00722B3A">
        <w:rPr>
          <w:rFonts w:ascii="Times New Roman" w:eastAsia="Times New Roman" w:hAnsi="Times New Roman" w:cs="Times New Roman"/>
          <w:b/>
          <w:bCs/>
          <w:color w:val="auto"/>
        </w:rPr>
        <w:t>Immunogenicity Assays</w:t>
      </w:r>
    </w:p>
    <w:p w14:paraId="1C12B3B8" w14:textId="77777777" w:rsidR="00F449B3" w:rsidRPr="00E97869" w:rsidRDefault="00F449B3" w:rsidP="00F449B3">
      <w:pPr>
        <w:spacing w:after="0" w:line="240" w:lineRule="auto"/>
        <w:rPr>
          <w:rFonts w:ascii="Times New Roman" w:hAnsi="Times New Roman" w:cs="Times New Roman"/>
          <w:sz w:val="24"/>
          <w:szCs w:val="24"/>
        </w:rPr>
      </w:pPr>
      <w:r w:rsidRPr="00722B3A">
        <w:rPr>
          <w:rFonts w:ascii="Times New Roman" w:eastAsia="Times New Roman" w:hAnsi="Times New Roman" w:cs="Times New Roman"/>
          <w:b/>
          <w:bCs/>
          <w:i/>
          <w:iCs/>
          <w:sz w:val="24"/>
          <w:szCs w:val="24"/>
        </w:rPr>
        <w:t>SARS-CoV-2 Spike-</w:t>
      </w:r>
      <w:proofErr w:type="spellStart"/>
      <w:r w:rsidRPr="00722B3A">
        <w:rPr>
          <w:rFonts w:ascii="Times New Roman" w:eastAsia="Times New Roman" w:hAnsi="Times New Roman" w:cs="Times New Roman"/>
          <w:b/>
          <w:bCs/>
          <w:i/>
          <w:iCs/>
          <w:sz w:val="24"/>
          <w:szCs w:val="24"/>
        </w:rPr>
        <w:t>Pseudotyped</w:t>
      </w:r>
      <w:proofErr w:type="spellEnd"/>
      <w:r w:rsidRPr="00722B3A">
        <w:rPr>
          <w:rFonts w:ascii="Times New Roman" w:eastAsia="Times New Roman" w:hAnsi="Times New Roman" w:cs="Times New Roman"/>
          <w:b/>
          <w:bCs/>
          <w:i/>
          <w:iCs/>
          <w:sz w:val="24"/>
          <w:szCs w:val="24"/>
        </w:rPr>
        <w:t xml:space="preserve"> Virus Neutralization Assay</w:t>
      </w:r>
    </w:p>
    <w:p w14:paraId="148564C6" w14:textId="77777777" w:rsidR="00F449B3" w:rsidRPr="00722B3A" w:rsidRDefault="00F449B3" w:rsidP="00F449B3">
      <w:pPr>
        <w:spacing w:after="0" w:line="257" w:lineRule="auto"/>
        <w:rPr>
          <w:rFonts w:ascii="Times New Roman" w:eastAsia="Times New Roman" w:hAnsi="Times New Roman" w:cs="Times New Roman"/>
          <w:sz w:val="24"/>
          <w:szCs w:val="24"/>
        </w:rPr>
      </w:pPr>
      <w:r w:rsidRPr="00722B3A">
        <w:rPr>
          <w:rFonts w:ascii="Times New Roman" w:eastAsia="Times New Roman" w:hAnsi="Times New Roman" w:cs="Times New Roman"/>
          <w:sz w:val="24"/>
          <w:szCs w:val="24"/>
        </w:rPr>
        <w:t>SARS-CoV-2 neutralizing antibodies (</w:t>
      </w:r>
      <w:proofErr w:type="spellStart"/>
      <w:r w:rsidRPr="00722B3A">
        <w:rPr>
          <w:rFonts w:ascii="Times New Roman" w:eastAsia="Times New Roman" w:hAnsi="Times New Roman" w:cs="Times New Roman"/>
          <w:sz w:val="24"/>
          <w:szCs w:val="24"/>
        </w:rPr>
        <w:t>nAb</w:t>
      </w:r>
      <w:proofErr w:type="spellEnd"/>
      <w:r w:rsidRPr="00722B3A">
        <w:rPr>
          <w:rFonts w:ascii="Times New Roman" w:eastAsia="Times New Roman" w:hAnsi="Times New Roman" w:cs="Times New Roman"/>
          <w:sz w:val="24"/>
          <w:szCs w:val="24"/>
        </w:rPr>
        <w:t>) in samples were assessed using the validated SARS-CoV-2 Spike (S)-</w:t>
      </w:r>
      <w:proofErr w:type="spellStart"/>
      <w:r w:rsidRPr="00722B3A">
        <w:rPr>
          <w:rFonts w:ascii="Times New Roman" w:eastAsia="Times New Roman" w:hAnsi="Times New Roman" w:cs="Times New Roman"/>
          <w:sz w:val="24"/>
          <w:szCs w:val="24"/>
        </w:rPr>
        <w:t>Pseudotyped</w:t>
      </w:r>
      <w:proofErr w:type="spellEnd"/>
      <w:r w:rsidRPr="00722B3A">
        <w:rPr>
          <w:rFonts w:ascii="Times New Roman" w:eastAsia="Times New Roman" w:hAnsi="Times New Roman" w:cs="Times New Roman"/>
          <w:sz w:val="24"/>
          <w:szCs w:val="24"/>
        </w:rPr>
        <w:t xml:space="preserve"> Virus Neutralization Assay (</w:t>
      </w:r>
      <w:proofErr w:type="spellStart"/>
      <w:r w:rsidRPr="00722B3A">
        <w:rPr>
          <w:rFonts w:ascii="Times New Roman" w:eastAsia="Times New Roman" w:hAnsi="Times New Roman" w:cs="Times New Roman"/>
          <w:sz w:val="24"/>
          <w:szCs w:val="24"/>
        </w:rPr>
        <w:t>PsVNA</w:t>
      </w:r>
      <w:proofErr w:type="spellEnd"/>
      <w:r w:rsidRPr="00722B3A">
        <w:rPr>
          <w:rFonts w:ascii="Times New Roman" w:eastAsia="Times New Roman" w:hAnsi="Times New Roman" w:cs="Times New Roman"/>
          <w:sz w:val="24"/>
          <w:szCs w:val="24"/>
        </w:rPr>
        <w:t>) in 293/ACE2 cells.</w:t>
      </w:r>
      <w:r w:rsidRPr="00722B3A">
        <w:rPr>
          <w:rFonts w:ascii="Times New Roman" w:eastAsia="Times New Roman" w:hAnsi="Times New Roman" w:cs="Times New Roman"/>
          <w:sz w:val="24"/>
          <w:szCs w:val="24"/>
        </w:rPr>
        <w:fldChar w:fldCharType="begin">
          <w:fldData xml:space="preserve">PEVuZE5vdGU+PENpdGU+PEF1dGhvcj5HaWxiZXJ0PC9BdXRob3I+PFllYXI+MjAyMjwvWWVhcj48
UmVjTnVtPjQyMDwvUmVjTnVtPjxEaXNwbGF5VGV4dD48c3R5bGUgZmFjZT0ic3VwZXJzY3JpcHQi
PjY8L3N0eWxlPjwvRGlzcGxheVRleHQ+PHJlY29yZD48cmVjLW51bWJlcj40MjA8L3JlYy1udW1i
ZXI+PGZvcmVpZ24ta2V5cz48a2V5IGFwcD0iRU4iIGRiLWlkPSJwZnZ6ZXpkZjNmd2Vmb2Vlczli
dnh2djlldHByZTBwMGVwdngiIHRpbWVzdGFtcD0iMTYzODQxNjM5MSIgZ3VpZD0iMGYwMGI1MTct
YjI4NS00ZGNkLWI3ZWYtMTMwZjczMDM4ZmMyIj40MjA8L2tleT48L2ZvcmVpZ24ta2V5cz48cmVm
LXR5cGUgbmFtZT0iSm91cm5hbCBBcnRpY2xlIj4xNzwvcmVmLXR5cGU+PGNvbnRyaWJ1dG9ycz48
YXV0aG9ycz48YXV0aG9yPkdpbGJlcnQsIFAuIEIuPC9hdXRob3I+PGF1dGhvcj5Nb250ZWZpb3Jp
LCBELiBDLjwvYXV0aG9yPjxhdXRob3I+TWNEZXJtb3R0LCBBLiBCLjwvYXV0aG9yPjxhdXRob3I+
Rm9uZywgWS48L2F1dGhvcj48YXV0aG9yPkJlbmtlc2VyLCBELjwvYXV0aG9yPjxhdXRob3I+RGVu
ZywgVy48L2F1dGhvcj48YXV0aG9yPlpob3UsIEguPC9hdXRob3I+PGF1dGhvcj5Ib3VjaGVucywg
Qy4gUi48L2F1dGhvcj48YXV0aG9yPk1hcnRpbnMsIEsuPC9hdXRob3I+PGF1dGhvcj5KYXlhc2hh
bmthciwgTC48L2F1dGhvcj48YXV0aG9yPkNhc3RlbGxpbm8sIEYuPC9hdXRob3I+PGF1dGhvcj5G
bGFjaCwgQi48L2F1dGhvcj48YXV0aG9yPkxpbiwgQi4gQy48L2F1dGhvcj48YXV0aG9yPk8mYXBv
cztDb25uZWxsLCBTLjwvYXV0aG9yPjxhdXRob3I+TWNEYW5hbCwgQy48L2F1dGhvcj48YXV0aG9y
PkVhdG9uLCBBLjwvYXV0aG9yPjxhdXRob3I+U2Fyem90dGktS2Vsc29lLCBNLjwvYXV0aG9yPjxh
dXRob3I+THUsIFkuPC9hdXRob3I+PGF1dGhvcj5ZdSwgQy48L2F1dGhvcj48YXV0aG9yPkJvcmF0
ZSwgQi48L2F1dGhvcj48YXV0aG9yPnZhbiBkZXIgTGFhbiwgTC4gVy4gUC48L2F1dGhvcj48YXV0
aG9yPkhlamF6aSwgTi4gUy48L2F1dGhvcj48YXV0aG9yPkh1eW5oLCBDLjwvYXV0aG9yPjxhdXRo
b3I+TWlsbGVyLCBKLjwvYXV0aG9yPjxhdXRob3I+RWwgU2FobHksIEguIE0uPC9hdXRob3I+PGF1
dGhvcj5CYWRlbiwgTC4gUi48L2F1dGhvcj48YXV0aG9yPkJhcm9uLCBNLjwvYXV0aG9yPjxhdXRo
b3I+RGUgTGEgQ3J1eiwgTC48L2F1dGhvcj48YXV0aG9yPkdheSwgQy48L2F1dGhvcj48YXV0aG9y
PkthbGFtcywgUy48L2F1dGhvcj48YXV0aG9yPktlbGxleSwgQy4gRi48L2F1dGhvcj48YXV0aG9y
PkFuZHJhc2lrLCBNLiBQLjwvYXV0aG9yPjxhdXRob3I+S3VibGluLCBKLiBHLjwvYXV0aG9yPjxh
dXRob3I+Q29yZXksIEwuPC9hdXRob3I+PGF1dGhvcj5OZXV6aWwsIEsuIE0uPC9hdXRob3I+PGF1
dGhvcj5DYXJwcCwgTC4gTi48L2F1dGhvcj48YXV0aG9yPlBham9uLCBSLjwvYXV0aG9yPjxhdXRo
b3I+Rm9sbG1hbm4sIEQuPC9hdXRob3I+PGF1dGhvcj5Eb25pcywgUi4gTy48L2F1dGhvcj48YXV0
aG9yPktvdXAsIFIuIEEuPC9hdXRob3I+PGF1dGhvcj5JbW11bmUgQXNzYXlzIFRlYW0gc2VjdGlv
biwgc2lnbjwvYXV0aG9yPjxhdXRob3I+TW9kZXJuYSwgSW5jIFRlYW0gc2VjdGlvbiBzaWduPC9h
dXRob3I+PGF1dGhvcj5Db3JvbmF2aXJ1cyBWYWNjaW5lIFByZXZlbnRpb24gTmV0d29yayAvQ29y
b25hdmlydXMgRWZmaWNhY3kgVGVhbSBzZWN0aW9uLCBzaWduPC9hdXRob3I+PGF1dGhvcj5Vbml0
ZWQgU3RhdGVzIEdvdmVybm1lbnQgL0NvLCBWLiBQLiBOLiBCaW9zdGF0aXN0aWNzIFRlYW0gc2Vj
dGlvbiBzaWduPC9hdXRob3I+PC9hdXRob3JzPjwvY29udHJpYnV0b3JzPjxhdXRoLWFkZHJlc3M+
VmFjY2luZSBhbmQgSW5mZWN0aW91cyBEaXNlYXNlIERpdmlzaW9uLCBGcmVkIEh1dGNoaW5zb24g
Q2FuY2VyIFJlc2VhcmNoIENlbnRlciwgU2VhdHRsZSwgV0EsIFVTQS4mI3hEO1B1YmxpYyBIZWFs
dGggU2NpZW5jZXMgRGl2aXNpb24sIEZyZWQgSHV0Y2hpbnNvbiBDYW5jZXIgUmVzZWFyY2ggQ2Vu
dGVyLCBTZWF0dGxlLCBXQSwgVVNBLiYjeEQ7RGVwYXJ0bWVudCBvZiBCaW9zdGF0aXN0aWNzLCBV
bml2ZXJzaXR5IG9mIFdhc2hpbmd0b24sIFNlYXR0bGUsIFdBLCBVU0EuJiN4RDtEZXBhcnRtZW50
IG9mIFN1cmdlcnkgYW5kIER1a2UgSHVtYW4gVmFjY2luZSBJbnN0aXR1dGUsIER1a2UgVW5pdmVy
c2l0eSBNZWRpY2FsIENlbnRlciwgRHVyaGFtLCBOQywgVVNBLiYjeEQ7VmFjY2luZSBSZXNlYXJj
aCBDZW50ZXIsIE5hdGlvbmFsIEluc3RpdHV0ZSBvZiBBbGxlcmd5IGFuZCBJbmZlY3Rpb3VzIERp
c2Vhc2VzLCBOYXRpb25hbCBJbnN0aXR1dGVzIG9mIEhlYWx0aCwgQmV0aGVzZGEsIE1ELCBVU0Eu
JiN4RDtEZXBhcnRtZW50IG9mIEJpb3N0YXRpc3RpY3MgYW5kIEJpb2luZm9ybWF0aWNzLCBSb2xs
aW5zIFNjaG9vbCBvZiBQdWJsaWMgSGVhbHRoLCBFbW9yeSBVbml2ZXJzaXR5LCBBdGxhbnRhLCBH
QSwgVVNBLiYjeEQ7TW9kZXJuYSwgSW5jLiwgQ2FtYnJpZGdlLCBNQSwgVVNBLiYjeEQ7QmlvbWVk
aWNhbCBBZHZhbmNlZCBSZXNlYXJjaCBhbmQgRGV2ZWxvcG1lbnQgQXV0aG9yaXR5LCBXYXNoaW5n
dG9uLCBEQywgVVNBLiYjeEQ7RGl2aXNpb24gb2YgQmlvc3RhdGlzdGljcywgU2Nob29sIG9mIFB1
YmxpYyBIZWFsdGgsIFVuaXZlcnNpdHkgb2YgQ2FsaWZvcm5pYSBCZXJrZWxleSwgQmVya2VsZXks
IENBLCBVU0EuJiN4RDtEZXBhcnRtZW50IG9mIE1vbGVjdWxhciBWaXJvbG9neSBhbmQgTWljcm9i
aW9sb2d5LCBCYXlsb3IgQ29sbGVnZSBvZiBNZWRpY2luZSwgSG91c3RvbiwgVFgsIFVTQS4mI3hE
O0JyaWdoYW0gYW5kIFdvbWVuJmFwb3M7cyBIb3NwaXRhbCwgQm9zdG9uLCBNQSwgVVNBLiYjeEQ7
UGFsbSBCZWFjaCBSZXNlYXJjaCBDZW50ZXIsIFdlc3QgUGFsbSBCZWFjaCwgRkwsIFVTQS4mI3hE
O0tleXN0b25lIFZpdGFsaW5rIFJlc2VhcmNoLCBHcmVlbnZpbGxlLCBTQywgVVNBLiYjeEQ7RGVw
YXJ0bWVudCBvZiBNZWRpY2luZSwgRGl2aXNpb24gb2YgSW5mZWN0aW91cyBEaXNlYXNlcywgVU5D
IEhJViBDdXJlIENlbnRlciwgVW5pdmVyc2l0eSBvZiBOb3J0aCBDYXJvbGluYSBhdCBDaGFwZWwg
SGlsbCBTY2hvb2wgb2YgTWVkaWNpbmUsIENoYXBlbCBIaWxsLCBOQywgVVNBLiYjeEQ7RGl2aXNp
b24gb2YgSW5mZWN0aW91cyBEaXNlYXNlcywgRGVwYXJ0bWVudCBvZiBNZWRpY2luZSwgVmFuZGVy
YmlsdCBVbml2ZXJzaXR5IE1lZGljYWwgQ2VudGVyLCBOYXNodmlsbGUsIFROLCBVU0EuJiN4RDtE
aXZpc2lvbiBvZiBJbmZlY3Rpb3VzIERpc2Vhc2VzLCBEZXBhcnRtZW50IG9mIE1lZGljaW5lLCBF
bW9yeSBVbml2ZXJzaXR5IFNjaG9vbCBvZiBNZWRpY2luZSBhbmQgdGhlIEdyYWR5IEhlYWx0aCBT
eXN0ZW0sIEF0bGFudGEsIEdBLCBVU0EuJiN4RDtEZXBhcnRtZW50IG9mIExhYm9yYXRvcnkgTWVk
aWNpbmUgYW5kIFBhdGhvbG9neSwgVW5pdmVyc2l0eSBvZiBXYXNoaW5ndG9uLCBTZWF0dGxlLCBX
QSwgVVNBLiYjeEQ7Q2VudGVyIGZvciBWYWNjaW5lIERldmVsb3BtZW50IGFuZCBHbG9iYWwgSGVh
bHRoLCBVbml2ZXJzaXR5IG9mIE1hcnlsYW5kIFNjaG9vbCBvZiBNZWRpY2luZSwgQmFsdGltb3Jl
LCBNRCwgVVNBLiYjeEQ7Qmlvc3RhdGlzdGljcyBSZXNlYXJjaCBCcmFuY2gsIE5hdGlvbmFsIElu
c3RpdHV0ZSBvZiBBbGxlcmd5IGFuZCBJbmZlY3Rpb3VzIERpc2Vhc2VzLCBOYXRpb25hbCBJbnN0
aXR1dGVzIG9mIEhlYWx0aCwgQmV0aGVzZGEsIE1ELCBVU0EuPC9hdXRoLWFkZHJlc3M+PHRpdGxl
cz48dGl0bGU+SW1tdW5lIGNvcnJlbGF0ZXMgYW5hbHlzaXMgb2YgdGhlIG1STkEtMTI3MyBDT1ZJ
RC0xOSB2YWNjaW5lIGVmZmljYWN5IGNsaW5pY2FsIHRyaWFsPC90aXRsZT48c2Vjb25kYXJ5LXRp
dGxlPlNjaWVuY2U8L3NlY29uZGFyeS10aXRsZT48L3RpdGxlcz48cGVyaW9kaWNhbD48ZnVsbC10
aXRsZT5TY2llbmNlPC9mdWxsLXRpdGxlPjwvcGVyaW9kaWNhbD48cGFnZXM+NDMtNTA8L3BhZ2Vz
Pjx2b2x1bWU+Mzc1PC92b2x1bWU+PG51bWJlcj42NTc2PC9udW1iZXI+PGVkaXRpb24+MjAyMS8x
MS8yNDwvZWRpdGlvbj48a2V5d29yZHM+PGtleXdvcmQ+MjAxOS1uQ29WIFZhY2NpbmUgbVJOQS0x
MjczLyppbW11bm9sb2d5PC9rZXl3b3JkPjxrZXl3b3JkPkFkb2xlc2NlbnQ8L2tleXdvcmQ+PGtl
eXdvcmQ+QWR1bHQ8L2tleXdvcmQ+PGtleXdvcmQ+QWdlZDwva2V5d29yZD48a2V5d29yZD5BbnRp
Ym9kaWVzLCBOZXV0cmFsaXppbmcvKmJsb29kL2ltbXVub2xvZ3k8L2tleXdvcmQ+PGtleXdvcmQ+
QW50aWJvZGllcywgVmlyYWwvKmJsb29kL2ltbXVub2xvZ3k8L2tleXdvcmQ+PGtleXdvcmQ+Q09W
SUQtMTkvKnByZXZlbnRpb24gJmFtcDsgY29udHJvbDwva2V5d29yZD48a2V5d29yZD5DbGluaWNh
bCBUcmlhbHMsIFBoYXNlIElJSSBhcyBUb3BpYzwva2V5d29yZD48a2V5d29yZD5GZW1hbGU8L2tl
eXdvcmQ+PGtleXdvcmQ+SHVtYW5zPC9rZXl3b3JkPjxrZXl3b3JkPkltbXVub2dlbmljaXR5LCBW
YWNjaW5lPC9rZXl3b3JkPjxrZXl3b3JkPk1hbGU8L2tleXdvcmQ+PGtleXdvcmQ+TWlkZGxlIEFn
ZWQ8L2tleXdvcmQ+PGtleXdvcmQ+UmFuZG9taXplZCBDb250cm9sbGVkIFRyaWFscyBhcyBUb3Bp
Yzwva2V5d29yZD48a2V5d29yZD5TQVJTLUNvVi0yLyppbW11bm9sb2d5PC9rZXl3b3JkPjxrZXl3
b3JkPlNlbnNpdGl2aXR5IGFuZCBTcGVjaWZpY2l0eTwva2V5d29yZD48a2V5d29yZD5TcGlrZSBH
bHljb3Byb3RlaW4sIENvcm9uYXZpcnVzL2ltbXVub2xvZ3k8L2tleXdvcmQ+PGtleXdvcmQ+KlZh
Y2NpbmUgRWZmaWNhY3k8L2tleXdvcmQ+PGtleXdvcmQ+WW91bmcgQWR1bHQ8L2tleXdvcmQ+PC9r
ZXl3b3Jkcz48ZGF0ZXM+PHllYXI+MjAyMjwveWVhcj48cHViLWRhdGVzPjxkYXRlPkphbiA3PC9k
YXRlPjwvcHViLWRhdGVzPjwvZGF0ZXM+PGlzYm4+MTA5NS05MjAzIChFbGVjdHJvbmljKSYjeEQ7
MDAzNi04MDc1IChMaW5raW5nKTwvaXNibj48YWNjZXNzaW9uLW51bT4zNDgxMjY1MzwvYWNjZXNz
aW9uLW51bT48dXJscz48cmVsYXRlZC11cmxzPjx1cmw+aHR0cHM6Ly93d3cubmNiaS5ubG0ubmlo
Lmdvdi9wdWJtZWQvMzQ4MTI2NTM8L3VybD48L3JlbGF0ZWQtdXJscz48L3VybHM+PGVsZWN0cm9u
aWMtcmVzb3VyY2UtbnVtPjEwLjExMjYvc2NpZW5jZS5hYm0zNDI1PC9lbGVjdHJvbmljLXJlc291
cmNlLW51bT48L3JlY29yZD48L0NpdGU+PC9FbmROb3RlPn==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PEVuZE5vdGU+PENpdGU+PEF1dGhvcj5HaWxiZXJ0PC9BdXRob3I+PFllYXI+MjAyMjwvWWVhcj48
UmVjTnVtPjQyMDwvUmVjTnVtPjxEaXNwbGF5VGV4dD48c3R5bGUgZmFjZT0ic3VwZXJzY3JpcHQi
PjY8L3N0eWxlPjwvRGlzcGxheVRleHQ+PHJlY29yZD48cmVjLW51bWJlcj40MjA8L3JlYy1udW1i
ZXI+PGZvcmVpZ24ta2V5cz48a2V5IGFwcD0iRU4iIGRiLWlkPSJwZnZ6ZXpkZjNmd2Vmb2Vlczli
dnh2djlldHByZTBwMGVwdngiIHRpbWVzdGFtcD0iMTYzODQxNjM5MSIgZ3VpZD0iMGYwMGI1MTct
YjI4NS00ZGNkLWI3ZWYtMTMwZjczMDM4ZmMyIj40MjA8L2tleT48L2ZvcmVpZ24ta2V5cz48cmVm
LXR5cGUgbmFtZT0iSm91cm5hbCBBcnRpY2xlIj4xNzwvcmVmLXR5cGU+PGNvbnRyaWJ1dG9ycz48
YXV0aG9ycz48YXV0aG9yPkdpbGJlcnQsIFAuIEIuPC9hdXRob3I+PGF1dGhvcj5Nb250ZWZpb3Jp
LCBELiBDLjwvYXV0aG9yPjxhdXRob3I+TWNEZXJtb3R0LCBBLiBCLjwvYXV0aG9yPjxhdXRob3I+
Rm9uZywgWS48L2F1dGhvcj48YXV0aG9yPkJlbmtlc2VyLCBELjwvYXV0aG9yPjxhdXRob3I+RGVu
ZywgVy48L2F1dGhvcj48YXV0aG9yPlpob3UsIEguPC9hdXRob3I+PGF1dGhvcj5Ib3VjaGVucywg
Qy4gUi48L2F1dGhvcj48YXV0aG9yPk1hcnRpbnMsIEsuPC9hdXRob3I+PGF1dGhvcj5KYXlhc2hh
bmthciwgTC48L2F1dGhvcj48YXV0aG9yPkNhc3RlbGxpbm8sIEYuPC9hdXRob3I+PGF1dGhvcj5G
bGFjaCwgQi48L2F1dGhvcj48YXV0aG9yPkxpbiwgQi4gQy48L2F1dGhvcj48YXV0aG9yPk8mYXBv
cztDb25uZWxsLCBTLjwvYXV0aG9yPjxhdXRob3I+TWNEYW5hbCwgQy48L2F1dGhvcj48YXV0aG9y
PkVhdG9uLCBBLjwvYXV0aG9yPjxhdXRob3I+U2Fyem90dGktS2Vsc29lLCBNLjwvYXV0aG9yPjxh
dXRob3I+THUsIFkuPC9hdXRob3I+PGF1dGhvcj5ZdSwgQy48L2F1dGhvcj48YXV0aG9yPkJvcmF0
ZSwgQi48L2F1dGhvcj48YXV0aG9yPnZhbiBkZXIgTGFhbiwgTC4gVy4gUC48L2F1dGhvcj48YXV0
aG9yPkhlamF6aSwgTi4gUy48L2F1dGhvcj48YXV0aG9yPkh1eW5oLCBDLjwvYXV0aG9yPjxhdXRo
b3I+TWlsbGVyLCBKLjwvYXV0aG9yPjxhdXRob3I+RWwgU2FobHksIEguIE0uPC9hdXRob3I+PGF1
dGhvcj5CYWRlbiwgTC4gUi48L2F1dGhvcj48YXV0aG9yPkJhcm9uLCBNLjwvYXV0aG9yPjxhdXRo
b3I+RGUgTGEgQ3J1eiwgTC48L2F1dGhvcj48YXV0aG9yPkdheSwgQy48L2F1dGhvcj48YXV0aG9y
PkthbGFtcywgUy48L2F1dGhvcj48YXV0aG9yPktlbGxleSwgQy4gRi48L2F1dGhvcj48YXV0aG9y
PkFuZHJhc2lrLCBNLiBQLjwvYXV0aG9yPjxhdXRob3I+S3VibGluLCBKLiBHLjwvYXV0aG9yPjxh
dXRob3I+Q29yZXksIEwuPC9hdXRob3I+PGF1dGhvcj5OZXV6aWwsIEsuIE0uPC9hdXRob3I+PGF1
dGhvcj5DYXJwcCwgTC4gTi48L2F1dGhvcj48YXV0aG9yPlBham9uLCBSLjwvYXV0aG9yPjxhdXRo
b3I+Rm9sbG1hbm4sIEQuPC9hdXRob3I+PGF1dGhvcj5Eb25pcywgUi4gTy48L2F1dGhvcj48YXV0
aG9yPktvdXAsIFIuIEEuPC9hdXRob3I+PGF1dGhvcj5JbW11bmUgQXNzYXlzIFRlYW0gc2VjdGlv
biwgc2lnbjwvYXV0aG9yPjxhdXRob3I+TW9kZXJuYSwgSW5jIFRlYW0gc2VjdGlvbiBzaWduPC9h
dXRob3I+PGF1dGhvcj5Db3JvbmF2aXJ1cyBWYWNjaW5lIFByZXZlbnRpb24gTmV0d29yayAvQ29y
b25hdmlydXMgRWZmaWNhY3kgVGVhbSBzZWN0aW9uLCBzaWduPC9hdXRob3I+PGF1dGhvcj5Vbml0
ZWQgU3RhdGVzIEdvdmVybm1lbnQgL0NvLCBWLiBQLiBOLiBCaW9zdGF0aXN0aWNzIFRlYW0gc2Vj
dGlvbiBzaWduPC9hdXRob3I+PC9hdXRob3JzPjwvY29udHJpYnV0b3JzPjxhdXRoLWFkZHJlc3M+
VmFjY2luZSBhbmQgSW5mZWN0aW91cyBEaXNlYXNlIERpdmlzaW9uLCBGcmVkIEh1dGNoaW5zb24g
Q2FuY2VyIFJlc2VhcmNoIENlbnRlciwgU2VhdHRsZSwgV0EsIFVTQS4mI3hEO1B1YmxpYyBIZWFs
dGggU2NpZW5jZXMgRGl2aXNpb24sIEZyZWQgSHV0Y2hpbnNvbiBDYW5jZXIgUmVzZWFyY2ggQ2Vu
dGVyLCBTZWF0dGxlLCBXQSwgVVNBLiYjeEQ7RGVwYXJ0bWVudCBvZiBCaW9zdGF0aXN0aWNzLCBV
bml2ZXJzaXR5IG9mIFdhc2hpbmd0b24sIFNlYXR0bGUsIFdBLCBVU0EuJiN4RDtEZXBhcnRtZW50
IG9mIFN1cmdlcnkgYW5kIER1a2UgSHVtYW4gVmFjY2luZSBJbnN0aXR1dGUsIER1a2UgVW5pdmVy
c2l0eSBNZWRpY2FsIENlbnRlciwgRHVyaGFtLCBOQywgVVNBLiYjeEQ7VmFjY2luZSBSZXNlYXJj
aCBDZW50ZXIsIE5hdGlvbmFsIEluc3RpdHV0ZSBvZiBBbGxlcmd5IGFuZCBJbmZlY3Rpb3VzIERp
c2Vhc2VzLCBOYXRpb25hbCBJbnN0aXR1dGVzIG9mIEhlYWx0aCwgQmV0aGVzZGEsIE1ELCBVU0Eu
JiN4RDtEZXBhcnRtZW50IG9mIEJpb3N0YXRpc3RpY3MgYW5kIEJpb2luZm9ybWF0aWNzLCBSb2xs
aW5zIFNjaG9vbCBvZiBQdWJsaWMgSGVhbHRoLCBFbW9yeSBVbml2ZXJzaXR5LCBBdGxhbnRhLCBH
QSwgVVNBLiYjeEQ7TW9kZXJuYSwgSW5jLiwgQ2FtYnJpZGdlLCBNQSwgVVNBLiYjeEQ7QmlvbWVk
aWNhbCBBZHZhbmNlZCBSZXNlYXJjaCBhbmQgRGV2ZWxvcG1lbnQgQXV0aG9yaXR5LCBXYXNoaW5n
dG9uLCBEQywgVVNBLiYjeEQ7RGl2aXNpb24gb2YgQmlvc3RhdGlzdGljcywgU2Nob29sIG9mIFB1
YmxpYyBIZWFsdGgsIFVuaXZlcnNpdHkgb2YgQ2FsaWZvcm5pYSBCZXJrZWxleSwgQmVya2VsZXks
IENBLCBVU0EuJiN4RDtEZXBhcnRtZW50IG9mIE1vbGVjdWxhciBWaXJvbG9neSBhbmQgTWljcm9i
aW9sb2d5LCBCYXlsb3IgQ29sbGVnZSBvZiBNZWRpY2luZSwgSG91c3RvbiwgVFgsIFVTQS4mI3hE
O0JyaWdoYW0gYW5kIFdvbWVuJmFwb3M7cyBIb3NwaXRhbCwgQm9zdG9uLCBNQSwgVVNBLiYjeEQ7
UGFsbSBCZWFjaCBSZXNlYXJjaCBDZW50ZXIsIFdlc3QgUGFsbSBCZWFjaCwgRkwsIFVTQS4mI3hE
O0tleXN0b25lIFZpdGFsaW5rIFJlc2VhcmNoLCBHcmVlbnZpbGxlLCBTQywgVVNBLiYjeEQ7RGVw
YXJ0bWVudCBvZiBNZWRpY2luZSwgRGl2aXNpb24gb2YgSW5mZWN0aW91cyBEaXNlYXNlcywgVU5D
IEhJViBDdXJlIENlbnRlciwgVW5pdmVyc2l0eSBvZiBOb3J0aCBDYXJvbGluYSBhdCBDaGFwZWwg
SGlsbCBTY2hvb2wgb2YgTWVkaWNpbmUsIENoYXBlbCBIaWxsLCBOQywgVVNBLiYjeEQ7RGl2aXNp
b24gb2YgSW5mZWN0aW91cyBEaXNlYXNlcywgRGVwYXJ0bWVudCBvZiBNZWRpY2luZSwgVmFuZGVy
YmlsdCBVbml2ZXJzaXR5IE1lZGljYWwgQ2VudGVyLCBOYXNodmlsbGUsIFROLCBVU0EuJiN4RDtE
aXZpc2lvbiBvZiBJbmZlY3Rpb3VzIERpc2Vhc2VzLCBEZXBhcnRtZW50IG9mIE1lZGljaW5lLCBF
bW9yeSBVbml2ZXJzaXR5IFNjaG9vbCBvZiBNZWRpY2luZSBhbmQgdGhlIEdyYWR5IEhlYWx0aCBT
eXN0ZW0sIEF0bGFudGEsIEdBLCBVU0EuJiN4RDtEZXBhcnRtZW50IG9mIExhYm9yYXRvcnkgTWVk
aWNpbmUgYW5kIFBhdGhvbG9neSwgVW5pdmVyc2l0eSBvZiBXYXNoaW5ndG9uLCBTZWF0dGxlLCBX
QSwgVVNBLiYjeEQ7Q2VudGVyIGZvciBWYWNjaW5lIERldmVsb3BtZW50IGFuZCBHbG9iYWwgSGVh
bHRoLCBVbml2ZXJzaXR5IG9mIE1hcnlsYW5kIFNjaG9vbCBvZiBNZWRpY2luZSwgQmFsdGltb3Jl
LCBNRCwgVVNBLiYjeEQ7Qmlvc3RhdGlzdGljcyBSZXNlYXJjaCBCcmFuY2gsIE5hdGlvbmFsIElu
c3RpdHV0ZSBvZiBBbGxlcmd5IGFuZCBJbmZlY3Rpb3VzIERpc2Vhc2VzLCBOYXRpb25hbCBJbnN0
aXR1dGVzIG9mIEhlYWx0aCwgQmV0aGVzZGEsIE1ELCBVU0EuPC9hdXRoLWFkZHJlc3M+PHRpdGxl
cz48dGl0bGU+SW1tdW5lIGNvcnJlbGF0ZXMgYW5hbHlzaXMgb2YgdGhlIG1STkEtMTI3MyBDT1ZJ
RC0xOSB2YWNjaW5lIGVmZmljYWN5IGNsaW5pY2FsIHRyaWFsPC90aXRsZT48c2Vjb25kYXJ5LXRp
dGxlPlNjaWVuY2U8L3NlY29uZGFyeS10aXRsZT48L3RpdGxlcz48cGVyaW9kaWNhbD48ZnVsbC10
aXRsZT5TY2llbmNlPC9mdWxsLXRpdGxlPjwvcGVyaW9kaWNhbD48cGFnZXM+NDMtNTA8L3BhZ2Vz
Pjx2b2x1bWU+Mzc1PC92b2x1bWU+PG51bWJlcj42NTc2PC9udW1iZXI+PGVkaXRpb24+MjAyMS8x
MS8yNDwvZWRpdGlvbj48a2V5d29yZHM+PGtleXdvcmQ+MjAxOS1uQ29WIFZhY2NpbmUgbVJOQS0x
MjczLyppbW11bm9sb2d5PC9rZXl3b3JkPjxrZXl3b3JkPkFkb2xlc2NlbnQ8L2tleXdvcmQ+PGtl
eXdvcmQ+QWR1bHQ8L2tleXdvcmQ+PGtleXdvcmQ+QWdlZDwva2V5d29yZD48a2V5d29yZD5BbnRp
Ym9kaWVzLCBOZXV0cmFsaXppbmcvKmJsb29kL2ltbXVub2xvZ3k8L2tleXdvcmQ+PGtleXdvcmQ+
QW50aWJvZGllcywgVmlyYWwvKmJsb29kL2ltbXVub2xvZ3k8L2tleXdvcmQ+PGtleXdvcmQ+Q09W
SUQtMTkvKnByZXZlbnRpb24gJmFtcDsgY29udHJvbDwva2V5d29yZD48a2V5d29yZD5DbGluaWNh
bCBUcmlhbHMsIFBoYXNlIElJSSBhcyBUb3BpYzwva2V5d29yZD48a2V5d29yZD5GZW1hbGU8L2tl
eXdvcmQ+PGtleXdvcmQ+SHVtYW5zPC9rZXl3b3JkPjxrZXl3b3JkPkltbXVub2dlbmljaXR5LCBW
YWNjaW5lPC9rZXl3b3JkPjxrZXl3b3JkPk1hbGU8L2tleXdvcmQ+PGtleXdvcmQ+TWlkZGxlIEFn
ZWQ8L2tleXdvcmQ+PGtleXdvcmQ+UmFuZG9taXplZCBDb250cm9sbGVkIFRyaWFscyBhcyBUb3Bp
Yzwva2V5d29yZD48a2V5d29yZD5TQVJTLUNvVi0yLyppbW11bm9sb2d5PC9rZXl3b3JkPjxrZXl3
b3JkPlNlbnNpdGl2aXR5IGFuZCBTcGVjaWZpY2l0eTwva2V5d29yZD48a2V5d29yZD5TcGlrZSBH
bHljb3Byb3RlaW4sIENvcm9uYXZpcnVzL2ltbXVub2xvZ3k8L2tleXdvcmQ+PGtleXdvcmQ+KlZh
Y2NpbmUgRWZmaWNhY3k8L2tleXdvcmQ+PGtleXdvcmQ+WW91bmcgQWR1bHQ8L2tleXdvcmQ+PC9r
ZXl3b3Jkcz48ZGF0ZXM+PHllYXI+MjAyMjwveWVhcj48cHViLWRhdGVzPjxkYXRlPkphbiA3PC9k
YXRlPjwvcHViLWRhdGVzPjwvZGF0ZXM+PGlzYm4+MTA5NS05MjAzIChFbGVjdHJvbmljKSYjeEQ7
MDAzNi04MDc1IChMaW5raW5nKTwvaXNibj48YWNjZXNzaW9uLW51bT4zNDgxMjY1MzwvYWNjZXNz
aW9uLW51bT48dXJscz48cmVsYXRlZC11cmxzPjx1cmw+aHR0cHM6Ly93d3cubmNiaS5ubG0ubmlo
Lmdvdi9wdWJtZWQvMzQ4MTI2NTM8L3VybD48L3JlbGF0ZWQtdXJscz48L3VybHM+PGVsZWN0cm9u
aWMtcmVzb3VyY2UtbnVtPjEwLjExMjYvc2NpZW5jZS5hYm0zNDI1PC9lbGVjdHJvbmljLXJlc291
cmNlLW51bT48L3JlY29yZD48L0NpdGU+PC9FbmROb3RlPn==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sidRPr="00722B3A">
        <w:rPr>
          <w:rFonts w:ascii="Times New Roman" w:eastAsia="Times New Roman" w:hAnsi="Times New Roman" w:cs="Times New Roman"/>
          <w:sz w:val="24"/>
          <w:szCs w:val="24"/>
        </w:rPr>
      </w:r>
      <w:r w:rsidRPr="00722B3A">
        <w:rPr>
          <w:rFonts w:ascii="Times New Roman" w:eastAsia="Times New Roman" w:hAnsi="Times New Roman" w:cs="Times New Roman"/>
          <w:sz w:val="24"/>
          <w:szCs w:val="24"/>
        </w:rPr>
        <w:fldChar w:fldCharType="separate"/>
      </w:r>
      <w:r w:rsidRPr="00935D17">
        <w:rPr>
          <w:rFonts w:ascii="Times New Roman" w:eastAsia="Times New Roman" w:hAnsi="Times New Roman" w:cs="Times New Roman"/>
          <w:noProof/>
          <w:sz w:val="24"/>
          <w:szCs w:val="24"/>
          <w:vertAlign w:val="superscript"/>
        </w:rPr>
        <w:t>18</w:t>
      </w:r>
      <w:r w:rsidRPr="00722B3A">
        <w:rPr>
          <w:rFonts w:ascii="Times New Roman" w:eastAsia="Times New Roman" w:hAnsi="Times New Roman" w:cs="Times New Roman"/>
          <w:sz w:val="24"/>
          <w:szCs w:val="24"/>
        </w:rPr>
        <w:fldChar w:fldCharType="end"/>
      </w:r>
      <w:r w:rsidRPr="00722B3A">
        <w:rPr>
          <w:rFonts w:ascii="Times New Roman" w:eastAsia="Times New Roman" w:hAnsi="Times New Roman" w:cs="Times New Roman"/>
          <w:sz w:val="24"/>
          <w:szCs w:val="24"/>
        </w:rPr>
        <w:t xml:space="preserve">  The </w:t>
      </w:r>
      <w:proofErr w:type="spellStart"/>
      <w:r w:rsidRPr="00722B3A">
        <w:rPr>
          <w:rFonts w:ascii="Times New Roman" w:eastAsia="Times New Roman" w:hAnsi="Times New Roman" w:cs="Times New Roman"/>
          <w:sz w:val="24"/>
          <w:szCs w:val="24"/>
        </w:rPr>
        <w:t>PsVNA</w:t>
      </w:r>
      <w:proofErr w:type="spellEnd"/>
      <w:r w:rsidRPr="00722B3A">
        <w:rPr>
          <w:rFonts w:ascii="Times New Roman" w:eastAsia="Times New Roman" w:hAnsi="Times New Roman" w:cs="Times New Roman"/>
          <w:sz w:val="24"/>
          <w:szCs w:val="24"/>
        </w:rPr>
        <w:t xml:space="preserve"> quantifies </w:t>
      </w:r>
      <w:proofErr w:type="spellStart"/>
      <w:r w:rsidRPr="00722B3A">
        <w:rPr>
          <w:rFonts w:ascii="Times New Roman" w:eastAsia="Times New Roman" w:hAnsi="Times New Roman" w:cs="Times New Roman"/>
          <w:sz w:val="24"/>
          <w:szCs w:val="24"/>
        </w:rPr>
        <w:t>nAb</w:t>
      </w:r>
      <w:proofErr w:type="spellEnd"/>
      <w:r w:rsidRPr="00722B3A">
        <w:rPr>
          <w:rFonts w:ascii="Times New Roman" w:eastAsia="Times New Roman" w:hAnsi="Times New Roman" w:cs="Times New Roman"/>
          <w:sz w:val="24"/>
          <w:szCs w:val="24"/>
        </w:rPr>
        <w:t xml:space="preserve"> using lentivirus particles that express ancestral SARS-CoV-2 Wuhan-Hu-1 full-length spike proteins with the following amino acid substitutions (</w:t>
      </w:r>
      <w:r w:rsidRPr="00722B3A">
        <w:rPr>
          <w:rFonts w:ascii="Times New Roman" w:eastAsia="Times New Roman" w:hAnsi="Times New Roman" w:cs="Times New Roman"/>
          <w:color w:val="000000" w:themeColor="text1"/>
          <w:sz w:val="24"/>
          <w:szCs w:val="24"/>
        </w:rPr>
        <w:t xml:space="preserve">prototype [D614G]; </w:t>
      </w:r>
      <w:r>
        <w:rPr>
          <w:rFonts w:ascii="Times New Roman" w:eastAsia="Times New Roman" w:hAnsi="Times New Roman" w:cs="Times New Roman"/>
          <w:color w:val="201F1E"/>
          <w:sz w:val="24"/>
          <w:szCs w:val="24"/>
        </w:rPr>
        <w:t>O</w:t>
      </w:r>
      <w:r w:rsidRPr="00722B3A">
        <w:rPr>
          <w:rFonts w:ascii="Times New Roman" w:eastAsia="Times New Roman" w:hAnsi="Times New Roman" w:cs="Times New Roman"/>
          <w:color w:val="201F1E"/>
          <w:sz w:val="24"/>
          <w:szCs w:val="24"/>
        </w:rPr>
        <w:t xml:space="preserve">micron [B.1.1.529; BA.1] </w:t>
      </w:r>
      <w:r w:rsidRPr="00722B3A">
        <w:rPr>
          <w:rFonts w:ascii="Times New Roman" w:eastAsia="Times New Roman" w:hAnsi="Times New Roman" w:cs="Times New Roman"/>
          <w:color w:val="000000" w:themeColor="text1"/>
          <w:sz w:val="24"/>
          <w:szCs w:val="24"/>
        </w:rPr>
        <w:t>with the following amino acid changes in the spike protein [</w:t>
      </w:r>
      <w:r w:rsidRPr="00722B3A">
        <w:rPr>
          <w:rFonts w:ascii="Times New Roman" w:eastAsia="Times New Roman" w:hAnsi="Times New Roman" w:cs="Times New Roman"/>
          <w:color w:val="201F1E"/>
          <w:sz w:val="24"/>
          <w:szCs w:val="24"/>
        </w:rPr>
        <w:t>A67V, ∆H69-V70, T95I, G142D, ∆143-145, ∆211/L212II, ins214EPE, G339D, S371L, S373P, S375F, K417N, N440K, G446S, S477N, T478K, E484A, Q493R, G496S, Q498R, N501Y, Y505H, T547K, D614G, H655Y, N679K, P681H, N764K, D796Y, N856K, Q954H, N969K, and L981F];</w:t>
      </w:r>
      <w:r w:rsidRPr="00722B3A">
        <w:rPr>
          <w:rFonts w:ascii="Times New Roman" w:eastAsia="Times New Roman" w:hAnsi="Times New Roman" w:cs="Times New Roman"/>
          <w:sz w:val="24"/>
          <w:szCs w:val="24"/>
        </w:rPr>
        <w:t xml:space="preserve"> </w:t>
      </w:r>
      <w:r w:rsidRPr="00722B3A">
        <w:rPr>
          <w:rFonts w:ascii="Times New Roman" w:eastAsia="Times New Roman" w:hAnsi="Times New Roman" w:cs="Times New Roman"/>
          <w:color w:val="000000" w:themeColor="text1"/>
          <w:sz w:val="24"/>
          <w:szCs w:val="24"/>
        </w:rPr>
        <w:t xml:space="preserve">beta (B.1.351 [501Y-V2] L18F, D80A, D215G, Δ242-244, R246I, K417N, E484K, N501Y, D614G, and A701V); and delta ([B.1.617.2; AY.3] T19R, G142D, Δ156-157, R158G, </w:t>
      </w:r>
      <w:r w:rsidRPr="00722B3A">
        <w:rPr>
          <w:rFonts w:ascii="Times New Roman" w:eastAsia="Times New Roman" w:hAnsi="Times New Roman" w:cs="Times New Roman"/>
          <w:color w:val="000000" w:themeColor="text1"/>
          <w:sz w:val="24"/>
          <w:szCs w:val="24"/>
        </w:rPr>
        <w:lastRenderedPageBreak/>
        <w:t>L452R, T478K, D614G, P681R, D950N)</w:t>
      </w:r>
      <w:r w:rsidRPr="00722B3A">
        <w:rPr>
          <w:rFonts w:ascii="Times New Roman" w:eastAsia="Times New Roman" w:hAnsi="Times New Roman" w:cs="Times New Roman"/>
          <w:sz w:val="24"/>
          <w:szCs w:val="24"/>
        </w:rPr>
        <w:t xml:space="preserve">]) on their surface, and contain a firefly luciferase reporter gene for quantitative measurements of infection in transduced 293T cells expressing high levels of ACE2 (293T/ACE2 cells) by relative luminescence units (RLU). Serial dilution of antibodies was used to produce a dose-response curve. Neutralization was measured as the serum dilution at which RLU was reduced by 50% (ID50) relative to mean RLU in virus control wells (cells + virus but no sample) after subtraction of mean RLU in cell control wells (cells only).  Positive controls were included on each assay plate </w:t>
      </w:r>
      <w:proofErr w:type="gramStart"/>
      <w:r w:rsidRPr="00722B3A">
        <w:rPr>
          <w:rFonts w:ascii="Times New Roman" w:eastAsia="Times New Roman" w:hAnsi="Times New Roman" w:cs="Times New Roman"/>
          <w:sz w:val="24"/>
          <w:szCs w:val="24"/>
        </w:rPr>
        <w:t>in order to</w:t>
      </w:r>
      <w:proofErr w:type="gramEnd"/>
      <w:r w:rsidRPr="00722B3A">
        <w:rPr>
          <w:rFonts w:ascii="Times New Roman" w:eastAsia="Times New Roman" w:hAnsi="Times New Roman" w:cs="Times New Roman"/>
          <w:sz w:val="24"/>
          <w:szCs w:val="24"/>
        </w:rPr>
        <w:t xml:space="preserve"> follow stability over time. </w:t>
      </w:r>
    </w:p>
    <w:p w14:paraId="5C77CBFB" w14:textId="77777777" w:rsidR="00F449B3" w:rsidRPr="00722B3A" w:rsidRDefault="00F449B3" w:rsidP="00F449B3">
      <w:pPr>
        <w:spacing w:after="0" w:line="257" w:lineRule="auto"/>
        <w:rPr>
          <w:rFonts w:ascii="Times New Roman" w:eastAsia="Times New Roman" w:hAnsi="Times New Roman" w:cs="Times New Roman"/>
          <w:color w:val="000000" w:themeColor="text1"/>
          <w:sz w:val="24"/>
          <w:szCs w:val="24"/>
        </w:rPr>
      </w:pPr>
    </w:p>
    <w:p w14:paraId="7AD94408" w14:textId="77777777" w:rsidR="00F449B3" w:rsidRPr="00722B3A" w:rsidRDefault="00F449B3" w:rsidP="00F449B3">
      <w:pPr>
        <w:spacing w:after="0" w:line="240" w:lineRule="auto"/>
        <w:rPr>
          <w:rFonts w:ascii="Times New Roman" w:hAnsi="Times New Roman" w:cs="Times New Roman"/>
          <w:sz w:val="24"/>
          <w:szCs w:val="24"/>
        </w:rPr>
      </w:pPr>
      <w:r w:rsidRPr="00722B3A">
        <w:rPr>
          <w:rFonts w:ascii="Times New Roman" w:eastAsia="Times New Roman" w:hAnsi="Times New Roman" w:cs="Times New Roman"/>
          <w:b/>
          <w:bCs/>
          <w:i/>
          <w:iCs/>
          <w:sz w:val="24"/>
          <w:szCs w:val="24"/>
        </w:rPr>
        <w:t xml:space="preserve">SARS-CoV-2 </w:t>
      </w:r>
      <w:proofErr w:type="spellStart"/>
      <w:r w:rsidRPr="00722B3A">
        <w:rPr>
          <w:rFonts w:ascii="Times New Roman" w:eastAsia="Times New Roman" w:hAnsi="Times New Roman" w:cs="Times New Roman"/>
          <w:b/>
          <w:bCs/>
          <w:i/>
          <w:iCs/>
          <w:sz w:val="24"/>
          <w:szCs w:val="24"/>
        </w:rPr>
        <w:t>Meso</w:t>
      </w:r>
      <w:proofErr w:type="spellEnd"/>
      <w:r w:rsidRPr="00722B3A">
        <w:rPr>
          <w:rFonts w:ascii="Times New Roman" w:eastAsia="Times New Roman" w:hAnsi="Times New Roman" w:cs="Times New Roman"/>
          <w:b/>
          <w:bCs/>
          <w:i/>
          <w:iCs/>
          <w:sz w:val="24"/>
          <w:szCs w:val="24"/>
        </w:rPr>
        <w:t xml:space="preserve"> Scale Discovery (MSD) assay </w:t>
      </w:r>
    </w:p>
    <w:p w14:paraId="7C13DDAA" w14:textId="77777777" w:rsidR="00F449B3" w:rsidRPr="00722B3A" w:rsidRDefault="00F449B3" w:rsidP="00F449B3">
      <w:pPr>
        <w:spacing w:after="0" w:line="240" w:lineRule="auto"/>
        <w:rPr>
          <w:rFonts w:ascii="Times New Roman" w:hAnsi="Times New Roman" w:cs="Times New Roman"/>
          <w:sz w:val="24"/>
          <w:szCs w:val="24"/>
        </w:rPr>
      </w:pPr>
      <w:r w:rsidRPr="00722B3A">
        <w:rPr>
          <w:rFonts w:ascii="Times New Roman" w:eastAsia="Calibri" w:hAnsi="Times New Roman" w:cs="Times New Roman"/>
          <w:color w:val="000000" w:themeColor="text1"/>
          <w:sz w:val="24"/>
          <w:szCs w:val="24"/>
        </w:rPr>
        <w:t xml:space="preserve">The validated </w:t>
      </w:r>
      <w:proofErr w:type="spellStart"/>
      <w:r w:rsidRPr="00722B3A">
        <w:rPr>
          <w:rFonts w:ascii="Times New Roman" w:eastAsia="Calibri" w:hAnsi="Times New Roman" w:cs="Times New Roman"/>
          <w:color w:val="000000" w:themeColor="text1"/>
          <w:sz w:val="24"/>
          <w:szCs w:val="24"/>
        </w:rPr>
        <w:t>Meso</w:t>
      </w:r>
      <w:proofErr w:type="spellEnd"/>
      <w:r w:rsidRPr="00722B3A">
        <w:rPr>
          <w:rFonts w:ascii="Times New Roman" w:eastAsia="Calibri" w:hAnsi="Times New Roman" w:cs="Times New Roman"/>
          <w:color w:val="000000" w:themeColor="text1"/>
          <w:sz w:val="24"/>
          <w:szCs w:val="24"/>
        </w:rPr>
        <w:t xml:space="preserve"> Scale Discovery (MSD, Rockville, MD) assay (SARSCOV2S2P [VAC123]; </w:t>
      </w:r>
      <w:hyperlink r:id="rId5">
        <w:r w:rsidRPr="00722B3A">
          <w:rPr>
            <w:rStyle w:val="Hyperlink"/>
            <w:rFonts w:ascii="Times New Roman" w:eastAsia="Calibri" w:hAnsi="Times New Roman" w:cs="Times New Roman"/>
            <w:sz w:val="24"/>
            <w:szCs w:val="24"/>
          </w:rPr>
          <w:t>https://www.mesoscale.com/products/v-plex-sars-cov-2-panel-24-igg-kit-k15575u/</w:t>
        </w:r>
      </w:hyperlink>
      <w:r w:rsidRPr="00722B3A">
        <w:rPr>
          <w:rFonts w:ascii="Times New Roman" w:eastAsia="Calibri" w:hAnsi="Times New Roman" w:cs="Times New Roman"/>
          <w:color w:val="000000" w:themeColor="text1"/>
          <w:sz w:val="24"/>
          <w:szCs w:val="24"/>
        </w:rPr>
        <w:t>) uses an indirect, quantitative, electrochemiluminescence method to detect SARS-CoV-2 binding IgG antibodies that bind to the SARS-CoV-2 full-length spike protein (Wuhan-Hu-1 ancestral SARS-CoV-2; alpha [B.1.1.7] with the following amino acid changes in the spike protein [ΔH69-V70, ΔY144, N501Y, A570D, D614G, P681H, T761I, S982A, and D1118H]; gamma [P.1] with the following amino acid changes in the spike protein [L18F, T20N, P26S, D138Y, R190S, K417T, E484K, N501Y, D614G, H655Y, T1027I, and V1176F]); delta [B.1.617.2; AY.4; Alt Seq 2] with the following amino acid changes in the spike protein [</w:t>
      </w:r>
      <w:r w:rsidRPr="00722B3A">
        <w:rPr>
          <w:rFonts w:ascii="Times New Roman" w:eastAsia="Calibri" w:hAnsi="Times New Roman" w:cs="Times New Roman"/>
          <w:color w:val="201F1E"/>
          <w:sz w:val="24"/>
          <w:szCs w:val="24"/>
        </w:rPr>
        <w:t>T19R, T95I, G142D, Δ156/157, R158G, L452R, T478K, D614G, P681R, and D950N]);</w:t>
      </w:r>
      <w:r w:rsidRPr="00722B3A">
        <w:rPr>
          <w:rFonts w:ascii="Times New Roman" w:eastAsia="Calibri" w:hAnsi="Times New Roman" w:cs="Times New Roman"/>
          <w:color w:val="000000" w:themeColor="text1"/>
          <w:sz w:val="24"/>
          <w:szCs w:val="24"/>
        </w:rPr>
        <w:t xml:space="preserve"> </w:t>
      </w:r>
      <w:r>
        <w:rPr>
          <w:rFonts w:ascii="Times New Roman" w:eastAsia="Calibri" w:hAnsi="Times New Roman" w:cs="Times New Roman"/>
          <w:color w:val="201F1E"/>
          <w:sz w:val="24"/>
          <w:szCs w:val="24"/>
        </w:rPr>
        <w:t>O</w:t>
      </w:r>
      <w:r w:rsidRPr="00722B3A">
        <w:rPr>
          <w:rFonts w:ascii="Times New Roman" w:eastAsia="Calibri" w:hAnsi="Times New Roman" w:cs="Times New Roman"/>
          <w:color w:val="201F1E"/>
          <w:sz w:val="24"/>
          <w:szCs w:val="24"/>
        </w:rPr>
        <w:t xml:space="preserve">micron [B.1.1.529; BA.1] </w:t>
      </w:r>
      <w:r w:rsidRPr="00722B3A">
        <w:rPr>
          <w:rFonts w:ascii="Times New Roman" w:eastAsia="Calibri" w:hAnsi="Times New Roman" w:cs="Times New Roman"/>
          <w:color w:val="000000" w:themeColor="text1"/>
          <w:sz w:val="24"/>
          <w:szCs w:val="24"/>
        </w:rPr>
        <w:t>with the following amino acid changes in the spike protein [</w:t>
      </w:r>
      <w:r w:rsidRPr="00722B3A">
        <w:rPr>
          <w:rFonts w:ascii="Times New Roman" w:eastAsia="Calibri" w:hAnsi="Times New Roman" w:cs="Times New Roman"/>
          <w:color w:val="201F1E"/>
          <w:sz w:val="24"/>
          <w:szCs w:val="24"/>
        </w:rPr>
        <w:t>A67V, ∆H69-V70, T95I, G142D, ∆143-145, ∆211/L212I, ins214EPE, G339D, S371L, S373P, S375F, K417N, N440K, G446S, S477N, T478K, E484A, Q493R, G496S, Q498R, N501Y, Y505H, T547K, D614G, H655Y, N679K, P681H, N764K, D796Y, N856K, Q954H, N969K, and L981F])</w:t>
      </w:r>
      <w:r w:rsidRPr="00722B3A">
        <w:rPr>
          <w:rFonts w:ascii="Times New Roman" w:eastAsia="Calibri" w:hAnsi="Times New Roman" w:cs="Times New Roman"/>
          <w:color w:val="000000" w:themeColor="text1"/>
          <w:sz w:val="24"/>
          <w:szCs w:val="24"/>
        </w:rPr>
        <w:t xml:space="preserve"> in human serum. The assay was performed by PPD, (</w:t>
      </w:r>
      <w:proofErr w:type="spellStart"/>
      <w:r w:rsidRPr="00722B3A">
        <w:rPr>
          <w:rFonts w:ascii="Times New Roman" w:eastAsia="Calibri" w:hAnsi="Times New Roman" w:cs="Times New Roman"/>
          <w:color w:val="000000" w:themeColor="text1"/>
          <w:sz w:val="24"/>
          <w:szCs w:val="24"/>
        </w:rPr>
        <w:t>Thermo</w:t>
      </w:r>
      <w:proofErr w:type="spellEnd"/>
      <w:r w:rsidRPr="00722B3A">
        <w:rPr>
          <w:rFonts w:ascii="Times New Roman" w:eastAsia="Calibri" w:hAnsi="Times New Roman" w:cs="Times New Roman"/>
          <w:color w:val="000000" w:themeColor="text1"/>
          <w:sz w:val="24"/>
          <w:szCs w:val="24"/>
        </w:rPr>
        <w:t xml:space="preserve"> Fisher Scientific Vaccines Laboratory Services, Richmond, Virginia). The assay is based on MSD technology which employs capture molecule </w:t>
      </w:r>
      <w:proofErr w:type="gramStart"/>
      <w:r w:rsidRPr="00722B3A">
        <w:rPr>
          <w:rFonts w:ascii="Times New Roman" w:eastAsia="Calibri" w:hAnsi="Times New Roman" w:cs="Times New Roman"/>
          <w:color w:val="000000" w:themeColor="text1"/>
          <w:sz w:val="24"/>
          <w:szCs w:val="24"/>
        </w:rPr>
        <w:t>MULTI-SPOT</w:t>
      </w:r>
      <w:proofErr w:type="gramEnd"/>
      <w:r w:rsidRPr="00722B3A">
        <w:rPr>
          <w:rFonts w:ascii="Times New Roman" w:eastAsia="Calibri" w:hAnsi="Times New Roman" w:cs="Times New Roman"/>
          <w:color w:val="000000" w:themeColor="text1"/>
          <w:sz w:val="24"/>
          <w:szCs w:val="24"/>
        </w:rPr>
        <w:t xml:space="preserve">® microtiter plates fitted with a series of electrodes. </w:t>
      </w:r>
      <w:r w:rsidRPr="00722B3A">
        <w:rPr>
          <w:rFonts w:ascii="Times New Roman" w:eastAsia="Times New Roman" w:hAnsi="Times New Roman" w:cs="Times New Roman"/>
          <w:sz w:val="24"/>
          <w:szCs w:val="24"/>
        </w:rPr>
        <w:t xml:space="preserve"> </w:t>
      </w:r>
      <w:r w:rsidRPr="00722B3A">
        <w:rPr>
          <w:rFonts w:ascii="Times New Roman" w:eastAsia="Times New Roman" w:hAnsi="Times New Roman" w:cs="Times New Roman"/>
          <w:b/>
          <w:bCs/>
          <w:i/>
          <w:iCs/>
          <w:sz w:val="24"/>
          <w:szCs w:val="24"/>
        </w:rPr>
        <w:t xml:space="preserve"> </w:t>
      </w:r>
    </w:p>
    <w:p w14:paraId="212BBF37" w14:textId="77777777" w:rsidR="00F449B3" w:rsidRPr="00722B3A" w:rsidRDefault="00F449B3" w:rsidP="00F449B3">
      <w:pPr>
        <w:pStyle w:val="C-BodyText"/>
        <w:spacing w:before="0" w:after="0" w:line="240" w:lineRule="auto"/>
        <w:rPr>
          <w:szCs w:val="24"/>
        </w:rPr>
      </w:pPr>
    </w:p>
    <w:p w14:paraId="26536F95" w14:textId="77777777" w:rsidR="00F449B3" w:rsidRPr="00722B3A" w:rsidRDefault="00F449B3" w:rsidP="00F449B3">
      <w:pPr>
        <w:pStyle w:val="C-BodyText"/>
        <w:spacing w:before="0" w:after="0" w:line="240" w:lineRule="auto"/>
        <w:outlineLvl w:val="2"/>
        <w:rPr>
          <w:b/>
          <w:bCs/>
          <w:szCs w:val="24"/>
        </w:rPr>
      </w:pPr>
      <w:r w:rsidRPr="00722B3A">
        <w:rPr>
          <w:b/>
          <w:bCs/>
          <w:szCs w:val="24"/>
        </w:rPr>
        <w:t>Incidence of SARS-CoV-2 Infection and C</w:t>
      </w:r>
      <w:r>
        <w:rPr>
          <w:b/>
          <w:bCs/>
          <w:szCs w:val="24"/>
        </w:rPr>
        <w:t>OVID</w:t>
      </w:r>
      <w:r w:rsidRPr="00722B3A">
        <w:rPr>
          <w:b/>
          <w:bCs/>
          <w:szCs w:val="24"/>
        </w:rPr>
        <w:t>-19</w:t>
      </w:r>
    </w:p>
    <w:p w14:paraId="69EC6F5C" w14:textId="77777777" w:rsidR="00F449B3" w:rsidRPr="00722B3A" w:rsidRDefault="00F449B3" w:rsidP="00F449B3">
      <w:pPr>
        <w:spacing w:after="0" w:line="240" w:lineRule="auto"/>
        <w:rPr>
          <w:rFonts w:ascii="Times New Roman" w:hAnsi="Times New Roman" w:cs="Times New Roman"/>
          <w:sz w:val="24"/>
          <w:szCs w:val="24"/>
        </w:rPr>
      </w:pPr>
      <w:r w:rsidRPr="00722B3A">
        <w:rPr>
          <w:rFonts w:ascii="Times New Roman" w:hAnsi="Times New Roman" w:cs="Times New Roman"/>
          <w:sz w:val="24"/>
          <w:szCs w:val="24"/>
        </w:rPr>
        <w:t xml:space="preserve">Vaccine effectiveness was not </w:t>
      </w:r>
      <w:r>
        <w:rPr>
          <w:rFonts w:ascii="Times New Roman" w:hAnsi="Times New Roman" w:cs="Times New Roman"/>
          <w:sz w:val="24"/>
          <w:szCs w:val="24"/>
        </w:rPr>
        <w:t>formally</w:t>
      </w:r>
      <w:r w:rsidRPr="00722B3A">
        <w:rPr>
          <w:rFonts w:ascii="Times New Roman" w:hAnsi="Times New Roman" w:cs="Times New Roman"/>
          <w:sz w:val="24"/>
          <w:szCs w:val="24"/>
        </w:rPr>
        <w:t xml:space="preserve"> assessed in this trial, but C</w:t>
      </w:r>
      <w:r>
        <w:rPr>
          <w:rFonts w:ascii="Times New Roman" w:hAnsi="Times New Roman" w:cs="Times New Roman"/>
          <w:sz w:val="24"/>
          <w:szCs w:val="24"/>
        </w:rPr>
        <w:t>OVID</w:t>
      </w:r>
      <w:r w:rsidRPr="00722B3A">
        <w:rPr>
          <w:rFonts w:ascii="Times New Roman" w:hAnsi="Times New Roman" w:cs="Times New Roman"/>
          <w:sz w:val="24"/>
          <w:szCs w:val="24"/>
        </w:rPr>
        <w:t>-19 and SARS-CoV-2 infection were actively surveilled through weekly contact and blood draws. An exploratory objective of the study is to assess symptomatic and asymptomatic SARS-CoV-2 infection. SARS-CoV-2 infection is a combination of symptomatic infection (</w:t>
      </w:r>
      <w:r>
        <w:rPr>
          <w:rFonts w:ascii="Times New Roman" w:hAnsi="Times New Roman" w:cs="Times New Roman"/>
          <w:sz w:val="24"/>
          <w:szCs w:val="24"/>
        </w:rPr>
        <w:t>COVID</w:t>
      </w:r>
      <w:r w:rsidRPr="00722B3A">
        <w:rPr>
          <w:rFonts w:ascii="Times New Roman" w:hAnsi="Times New Roman" w:cs="Times New Roman"/>
          <w:sz w:val="24"/>
          <w:szCs w:val="24"/>
        </w:rPr>
        <w:t>-19) and asymptomatic SARS-CoV-2 infection for participants with negative SARS-CoV-2 status pre-booster. Symptomatic infection was evaluated using the primary case definition in the COVE study</w:t>
      </w:r>
      <w:r w:rsidRPr="00722B3A">
        <w:rPr>
          <w:rFonts w:ascii="Times New Roman" w:hAnsi="Times New Roman" w:cs="Times New Roman"/>
          <w:sz w:val="24"/>
          <w:szCs w:val="24"/>
        </w:rPr>
        <w:fldChar w:fldCharType="begin">
          <w:fldData xml:space="preserve">PEVuZE5vdGU+PENpdGU+PEF1dGhvcj5CYWRlbjwvQXV0aG9yPjxZZWFyPjIwMjE8L1llYXI+PFJl
Y051bT4xNzk8L1JlY051bT48RGlzcGxheVRleHQ+PHN0eWxlIGZhY2U9InN1cGVyc2NyaXB0Ij4x
LDI8L3N0eWxlPjwvRGlzcGxheVRleHQ+PHJlY29yZD48cmVjLW51bWJlcj4xNzk8L3JlYy1udW1i
ZXI+PGZvcmVpZ24ta2V5cz48a2V5IGFwcD0iRU4iIGRiLWlkPSJwZnZ6ZXpkZjNmd2Vmb2Vlczli
dnh2djlldHByZTBwMGVwdngiIHRpbWVzdGFtcD0iMTYwOTcwNjY4OCIgZ3VpZD0iMzZlNTIwYmUt
MTBmYi00MGFmLWIzZTgtMDRiNDFlZmVhNGZkIj4xNzk8L2tleT48L2ZvcmVpZ24ta2V5cz48cmVm
LXR5cGUgbmFtZT0iSm91cm5hbCBBcnRpY2xlIj4xNzwvcmVmLXR5cGU+PGNvbnRyaWJ1dG9ycz48
YXV0aG9ycz48YXV0aG9yPkJhZGVuLCBMLiBSLjwvYXV0aG9yPjxhdXRob3I+RWwgU2FobHksIEgu
IE0uPC9hdXRob3I+PGF1dGhvcj5Fc3NpbmssIEIuPC9hdXRob3I+PGF1dGhvcj5Lb3Rsb2ZmLCBL
LjwvYXV0aG9yPjxhdXRob3I+RnJleSwgUy48L2F1dGhvcj48YXV0aG9yPk5vdmFrLCBSLjwvYXV0
aG9yPjxhdXRob3I+RGllbWVydCwgRC48L2F1dGhvcj48YXV0aG9yPlNwZWN0b3IsIFMuIEEuPC9h
dXRob3I+PGF1dGhvcj5Sb3VwaGFlbCwgTi48L2F1dGhvcj48YXV0aG9yPkNyZWVjaCwgQy4gQi48
L2F1dGhvcj48YXV0aG9yPk1jR2V0dGlnYW4sIEouPC9hdXRob3I+PGF1dGhvcj5LaGV0YW4sIFMu
PC9hdXRob3I+PGF1dGhvcj5TZWdhbGwsIE4uPC9hdXRob3I+PGF1dGhvcj5Tb2xpcywgSi48L2F1
dGhvcj48YXV0aG9yPkJyb3N6LCBBLjwvYXV0aG9yPjxhdXRob3I+RmllcnJvLCBDLjwvYXV0aG9y
PjxhdXRob3I+U2Nod2FydHosIEguPC9hdXRob3I+PGF1dGhvcj5OZXV6aWwsIEsuPC9hdXRob3I+
PGF1dGhvcj5Db3JleSwgTC48L2F1dGhvcj48YXV0aG9yPkdpbGJlcnQsIFAuPC9hdXRob3I+PGF1
dGhvcj5KYW5lcywgSC48L2F1dGhvcj48YXV0aG9yPkZvbGxtYW5uLCBELjwvYXV0aG9yPjxhdXRo
b3I+TWFyb3ZpY2gsIE0uPC9hdXRob3I+PGF1dGhvcj5NYXNjb2xhLCBKLjwvYXV0aG9yPjxhdXRo
b3I+UG9sYWtvd3NraSwgTC48L2F1dGhvcj48YXV0aG9yPkxlZGdlcndvb2QsIEouPC9hdXRob3I+
PGF1dGhvcj5HcmFoYW0sIEIuIFMuPC9hdXRob3I+PGF1dGhvcj5CZW5uZXR0LCBILjwvYXV0aG9y
PjxhdXRob3I+UGFqb24sIFIuPC9hdXRob3I+PGF1dGhvcj5LbmlnaHRseSwgQy48L2F1dGhvcj48
YXV0aG9yPkxlYXYsIEIuPC9hdXRob3I+PGF1dGhvcj5EZW5nLCBXLjwvYXV0aG9yPjxhdXRob3I+
WmhvdSwgSC48L2F1dGhvcj48YXV0aG9yPkhhbiwgUy48L2F1dGhvcj48YXV0aG9yPkl2YXJzc29u
LCBNLjwvYXV0aG9yPjxhdXRob3I+TWlsbGVyLCBKLjwvYXV0aG9yPjxhdXRob3I+WmFrcywgVC48
L2F1dGhvcj48YXV0aG9yPkNvdmUgU3R1ZHkgR3JvdXA8L2F1dGhvcj48L2F1dGhvcnM+PC9jb250
cmlidXRvcnM+PGF1dGgtYWRkcmVzcz5Gcm9tIEJyaWdoYW0gYW5kIFdvbWVuJmFwb3M7cyBIb3Nw
aXRhbCAoTC5SLkIuKSwgQm9zdG9uLCBhbmQgTW9kZXJuYSwgQ2FtYnJpZGdlIChILkIuLCBSLlAu
LCBDLksuLCBCLkwuLCBXLkQuLCBILlouLCBTLkguLCBNLkkuLCBKLiBNaWxsZXIsIFQuWi4pIC0g
Ym90aCBpbiBNYXNzYWNodXNldHRzOyBCYXlsb3IgQ29sbGVnZSBvZiBNZWRpY2luZSAoSC5NLkUu
Uy4pIGFuZCBDZW50ZXggU3R1ZGllcyAoSi5TLikgLSBib3RoIGluIEhvdXN0b247IE1lcmlkaWFu
IENsaW5pY2FsIFJlc2VhcmNoLCBTYXZhbm5haCAoQi5FLiwgUy5LLiwgQS5CLiksIGFuZCBFbW9y
eSBVbml2ZXJzaXR5IChOLlIuKSBhbmQgQXRsYW50YSBDbGluaWNhbCBSZXNlYXJjaCBDZW50ZXIg
KE4uUy4pLCBBdGxhbnRhIC0gYWxsIGluIEdlb3JnaWE7IFVuaXZlcnNpdHkgb2YgTWFyeWxhbmQg
U2Nob29sIG9mIE1lZGljaW5lLCBCYWx0aW1vcmUgKEsuSy4sIEsuTi4pLCBhbmQgTmF0aW9uYWwg
SW5zdGl0dXRlIG9mIEFsbGVyZ3kgYW5kIEluZmVjdGlvdXMgRGlzZWFzZXMsIEJldGhlc2RhIChE
LkYuLCBNLk0uLCBKLiBNYXNjb2xhLCBMLlAuLCBKLkwuLCBCLlMuRy4pIC0gYm90aCBpbiBNYXJ5
bGFuZDsgU2FpbnQgTG91aXMgVW5pdmVyc2l0eSBTY2hvb2wgb2YgTWVkaWNpbmUsIFN0LiBMb3Vp
cyAoUy5GLik7IFVuaXZlcnNpdHkgb2YgSWxsaW5vaXMsIENoaWNhZ28sIENoaWNhZ28gKFIuTi4p
OyBHZW9yZ2UgV2FzaGluZ3RvbiBVbml2ZXJzaXR5IFNjaG9vbCBvZiBNZWRpY2luZSBhbmQgSGVh
bHRoIFNjaWVuY2VzLCBXYXNoaW5ndG9uLCBEQyAoRC5ELik7IFVuaXZlcnNpdHkgb2YgQ2FsaWZv
cm5pYSwgU2FuIERpZWdvLCBTYW4gRGllZ28gKFMuQS5TLik7IFZhbmRlcmJpbHQgVW5pdmVyc2l0
eSBTY2hvb2wgb2YgTWVkaWNpbmUsIE5hc2h2aWxsZSAoQy5CLkMuKTsgUXVhbGl0eSBvZiBMaWZl
IE1lZGljYWwgYW5kIFJlc2VhcmNoIENlbnRlciwgVHVjc29uLCBBWiAoSi4gTWNHZXR0aWdhbik7
IEpvaG5zb24gQ291bnR5IENsaW4tVHJpYWxzLCBMZW5leGEsIEtTIChDLkYuKTsgUmVzZWFyY2gg
Q2VudGVycyBvZiBBbWVyaWNhLCBIb2xseXdvb2QsIEZMIChILlMuKTsgYW5kIEZyZWQgSHV0Y2hp
bnNvbiBDYW5jZXIgUmVzZWFyY2ggQ2VudGVyLCBTZWF0dGxlIChMLkMuLCBQLkcuLCBILkouKS48
L2F1dGgtYWRkcmVzcz48dGl0bGVzPjx0aXRsZT5FZmZpY2FjeSBhbmQgU2FmZXR5IG9mIHRoZSBt
Uk5BLTEyNzMgU0FSUy1Db1YtMiBWYWNjaW5lPC90aXRsZT48c2Vjb25kYXJ5LXRpdGxlPk4gRW5n
bCBKIE1lZDwvc2Vjb25kYXJ5LXRpdGxlPjwvdGl0bGVzPjxwZXJpb2RpY2FsPjxmdWxsLXRpdGxl
Pk4gRW5nbCBKIE1lZDwvZnVsbC10aXRsZT48L3BlcmlvZGljYWw+PHBhZ2VzPjQwMy00MTY8L3Bh
Z2VzPjx2b2x1bWU+Mzg0PC92b2x1bWU+PG51bWJlcj41PC9udW1iZXI+PGVkaXRpb24+MjAyMC8x
Mi8zMTwvZWRpdGlvbj48a2V5d29yZHM+PGtleXdvcmQ+MjAxOS1uQ29WIFZhY2NpbmUgbVJOQS0x
MjczPC9rZXl3b3JkPjxrZXl3b3JkPkFkb2xlc2NlbnQ8L2tleXdvcmQ+PGtleXdvcmQ+QWR1bHQ8
L2tleXdvcmQ+PGtleXdvcmQ+QWdlZDwva2V5d29yZD48a2V5d29yZD5DT1ZJRC0xOS9kaWFnbm9z
aXMvaW1tdW5vbG9neS8qcHJldmVudGlvbiAmYW1wOyBjb250cm9sPC9rZXl3b3JkPjxrZXl3b3Jk
PipDT1ZJRC0xOSBWYWNjaW5lcy9hZHZlcnNlIGVmZmVjdHMvaW1tdW5vbG9neTwva2V5d29yZD48
a2V5d29yZD5GZW1hbGU8L2tleXdvcmQ+PGtleXdvcmQ+SHVtYW5zPC9rZXl3b3JkPjxrZXl3b3Jk
PkluY2lkZW5jZTwva2V5d29yZD48a2V5d29yZD5NYWxlPC9rZXl3b3JkPjxrZXl3b3JkPk1pZGRs
ZSBBZ2VkPC9rZXl3b3JkPjxrZXl3b3JkPlBhdGllbnQgQWN1aXR5PC9rZXl3b3JkPjxrZXl3b3Jk
PipTQVJTLUNvVi0yPC9rZXl3b3JkPjxrZXl3b3JkPlNpbmdsZS1CbGluZCBNZXRob2Q8L2tleXdv
cmQ+PGtleXdvcmQ+U3Bpa2UgR2x5Y29wcm90ZWluLCBDb3JvbmF2aXJ1czwva2V5d29yZD48a2V5
d29yZD5UcmVhdG1lbnQgT3V0Y29tZTwva2V5d29yZD48a2V5d29yZD5Zb3VuZyBBZHVsdDwva2V5
d29yZD48L2tleXdvcmRzPjxkYXRlcz48eWVhcj4yMDIxPC95ZWFyPjxwdWItZGF0ZXM+PGRhdGU+
RmViIDQ8L2RhdGU+PC9wdWItZGF0ZXM+PC9kYXRlcz48aXNibj4xNTMzLTQ0MDYgKEVsZWN0cm9u
aWMpJiN4RDswMDI4LTQ3OTMgKExpbmtpbmcpPC9pc2JuPjxhY2Nlc3Npb24tbnVtPjMzMzc4NjA5
PC9hY2Nlc3Npb24tbnVtPjx1cmxzPjxyZWxhdGVkLXVybHM+PHVybD5odHRwczovL3d3dy5uY2Jp
Lm5sbS5uaWguZ292L3B1Ym1lZC8zMzM3ODYwOTwvdXJsPjwvcmVsYXRlZC11cmxzPjwvdXJscz48
Y3VzdG9tMj5QTUM3Nzg3MjE5PC9jdXN0b20yPjxlbGVjdHJvbmljLXJlc291cmNlLW51bT4xMC4x
MDU2L05FSk1vYTIwMzUzODk8L2VsZWN0cm9uaWMtcmVzb3VyY2UtbnVtPjwvcmVjb3JkPjwvQ2l0
ZT48Q2l0ZT48QXV0aG9yPkVsIFNhaGx5PC9BdXRob3I+PFllYXI+MjAyMTwvWWVhcj48UmVjTnVt
PjM0NTwvUmVjTnVtPjxyZWNvcmQ+PHJlYy1udW1iZXI+MzQ1PC9yZWMtbnVtYmVyPjxmb3JlaWdu
LWtleXM+PGtleSBhcHA9IkVOIiBkYi1pZD0icGZ2emV6ZGYzZndlZm9lZXM5YnZ4dnY5ZXRwcmUw
cDBlcHZ4IiB0aW1lc3RhbXA9IjE2MzEyNDA0MjIiIGd1aWQ9IjIyYzhiYzJlLTQzZmYtNGE3YS1h
Yjc3LWQwNzQ1ZTIxNDViZiI+MzQ1PC9rZXk+PC9mb3JlaWduLWtleXM+PHJlZi10eXBlIG5hbWU9
IkpvdXJuYWwgQXJ0aWNsZSI+MTc8L3JlZi10eXBlPjxjb250cmlidXRvcnM+PGF1dGhvcnM+PGF1
dGhvcj5FbCBTYWhseSwgSC4gTS48L2F1dGhvcj48YXV0aG9yPkJhZGVuLCBMLiBSLjwvYXV0aG9y
PjxhdXRob3I+RXNzaW5rLCBCLjwvYXV0aG9yPjxhdXRob3I+RG9ibGVja2ktTGV3aXMsIFMuPC9h
dXRob3I+PGF1dGhvcj5NYXJ0aW4sIEouIE0uPC9hdXRob3I+PGF1dGhvcj5BbmRlcnNvbiwgRS4g
Si48L2F1dGhvcj48YXV0aG9yPkNhbXBiZWxsLCBULiBCLjwvYXV0aG9yPjxhdXRob3I+Q2xhcmss
IEouPC9hdXRob3I+PGF1dGhvcj5KYWNrc29uLCBMLiBBLjwvYXV0aG9yPjxhdXRob3I+RmljaHRl
bmJhdW0sIEMuIEouPC9hdXRob3I+PGF1dGhvcj5aZXJ2b3MsIE0uPC9hdXRob3I+PGF1dGhvcj5S
YW5raW4sIEIuPC9hdXRob3I+PGF1dGhvcj5FZGVyLCBGLjwvYXV0aG9yPjxhdXRob3I+RmVsZG1h
biwgRy48L2F1dGhvcj48YXV0aG9yPktlbm5lbGx5LCBDLjwvYXV0aG9yPjxhdXRob3I+SGFuLUNv
bnJhZCwgTC48L2F1dGhvcj48YXV0aG9yPkxldmluLCBNLjwvYXV0aG9yPjxhdXRob3I+TmV1emls
LCBLLiBNLjwvYXV0aG9yPjxhdXRob3I+Q29yZXksIEwuPC9hdXRob3I+PGF1dGhvcj5HaWxiZXJ0
LCBQLjwvYXV0aG9yPjxhdXRob3I+SmFuZXMsIEguPC9hdXRob3I+PGF1dGhvcj5Gb2xsbWFubiwg
RC48L2F1dGhvcj48YXV0aG9yPk1hcm92aWNoLCBNLjwvYXV0aG9yPjxhdXRob3I+UG9sYWtvd3Nr
aSwgTC48L2F1dGhvcj48YXV0aG9yPk1hc2NvbGEsIEouIFIuPC9hdXRob3I+PGF1dGhvcj5MZWRn
ZXJ3b29kLCBKLiBFLjwvYXV0aG9yPjxhdXRob3I+R3JhaGFtLCBCLiBTLjwvYXV0aG9yPjxhdXRo
b3I+QXVndXN0LCBBLjwvYXV0aG9yPjxhdXRob3I+Q2xvdXRpbmcsIEguPC9hdXRob3I+PGF1dGhv
cj5EZW5nLCBXLjwvYXV0aG9yPjxhdXRob3I+SGFuLCBTLjwvYXV0aG9yPjxhdXRob3I+TGVhdiwg
Qi48L2F1dGhvcj48YXV0aG9yPk1hbnpvLCBELjwvYXV0aG9yPjxhdXRob3I+UGFqb24sIFIuPC9h
dXRob3I+PGF1dGhvcj5TY2hvZGVsLCBGLjwvYXV0aG9yPjxhdXRob3I+VG9tYXNzaW5pLCBKLiBF
LjwvYXV0aG9yPjxhdXRob3I+WmhvdSwgSC48L2F1dGhvcj48YXV0aG9yPk1pbGxlciwgSi48L2F1
dGhvcj48YXV0aG9yPkNvdmUgU3R1ZHkgR3JvdXA8L2F1dGhvcj48L2F1dGhvcnM+PC9jb250cmli
dXRvcnM+PGF1dGgtYWRkcmVzcz5Gcm9tIEJheWxvciBDb2xsZWdlIG9mIE1lZGljaW5lLCBIb3Vz
dG9uIChILk0uRS5TLiksIGFuZCBKYXZhcmEsIFRoZSBXb29kbGFuZHMgKEMuSy4pIC0gYm90aCBp
biBUZXhhczsgQnJpZ2hhbSBhbmQgV29tZW4mYXBvcztzIEhvc3BpdGFsLCBCb3N0b24gKEwuUi5C
LiksIGFuZCBNb2Rlcm5hLCBDYW1icmlkZ2UgKEEuQS4sIEguQy4sIFcuRC4sIFMuSC4sIEIuTC4s
IEQuTS4sIFIuUC4sIEYuUy4sIEouRS5ULiwgSC5aLiwgSi5NLikgLSBib3RoIGluIE1hc3NhY2h1
c2V0dHM7IE1lcmlkaWFuIENsaW5pY2FsIFJlc2VhcmNoLCBCYXRvbiBSb3VnZSwgTEEgKEIuRS4s
IEYuRS4pOyBVbml2ZXJzaXR5IG9mIE1pYW1pLCBNaWFtaSAoUy5ELi1MLiksIGFuZCBEZUxhbmQg
Q2xpbmljYWwgUmVzZWFyY2ggVW5pdCwgRGVMYW5kIChCLlIuKSAtIGJvdGggaW4gRmxvcmlkYTsg
VW5pdmVyc2l0eSBvZiBQaXR0c2J1cmdoIFNjaG9vbCBvZiBNZWRpY2luZSwgUGl0dHNidXJnaCAo
Si5NLk0uKTsgRW1vcnkgVW5pdmVyc2l0eSBTY2hvb2wgb2YgTWVkaWNpbmUsIEF0bGFudGEgKEUu
Si5BLik7IFVuaXZlcnNpdHkgb2YgQ29sb3JhZG8gU2Nob29sIG9mIE1lZGljaW5lLCBBdXJvcmEg
KFQuQi5DLik7IFVuaXZlcnNpdHkgb2YgQ2FsaWZvcm5pYSwgTG9zIEFuZ2VsZXMgKEouQy4pLCBh
bmQgV2FrZSBSZXNlYXJjaC1NZWRpY2FsIENlbnRlciBmb3IgQ2xpbmljYWwgUmVzZWFyY2gsIFNh
biBEaWVnbyAoTC5ILi1DLikgLSBib3RoIGluIENhbGlmb3JuaWE7IEthaXNlciBQZXJtYW5lbnRl
IFdhc2hpbmd0b24gSGVhbHRoIFJlc2VhcmNoIEluc3RpdHV0ZSAoTC5BLkouKSwgYW5kIEZyZWQg
SHV0Y2hpbnNvbiBDYW5jZXIgUmVzZWFyY2ggQ2VudGVyIChMLkMuLCBQLkcuLCBILkouKSAtIGJv
dGggaW4gU2VhdHRsZTsgVW5pdmVyc2l0eSBvZiBDaW5jaW5uYXRpLCBDaW5jaW5uYXRpIChDLkou
Ri4pOyBIZW5yeSBGb3JkIEhlYWx0aCBTeXN0ZW0sIERldHJvaXQgKE0uWi4pOyBWaXRhbGluayBS
ZXNlYXJjaCwgR3JlZW52aWxsZSwgU0MgKEcuRi4pOyBDbGluaWNhbCBSZXNlYXJjaCBDZW50ZXIg
b2YgTmV2YWRhLCBXYWtlIFJlc2VhcmNoLCBMYXMgVmVnYXMgKE0uTC4pOyBhbmQgdGhlIFVuaXZl
cnNpdHkgb2YgTWFyeWxhbmQsIENvbGxlZ2UgUGFyayAoSy5NLk4uKSwgYW5kIHRoZSBWYWNjaW5l
IFJlc2VhcmNoIENlbnRlciAoSi5SLk0uLCBKLkUuTC4sIEIuUy5HLiksIE5hdGlvbmFsIEluc3Rp
dHV0ZSBvZiBBbGxlcmd5IGFuZCBJbmZlY3Rpb3VzIERpc2Vhc2VzIChELkYuLCBNLk0uLCBMLlAu
KSwgTmF0aW9uYWwgSW5zdGl0dXRlcyBvZiBIZWFsdGgsIEJldGhlc2RhIC0gYm90aCBpbiBNYXJ5
bGFuZC48L2F1dGgtYWRkcmVzcz48dGl0bGVzPjx0aXRsZT5FZmZpY2FjeSBvZiB0aGUgbVJOQS0x
MjczIFNBUlMtQ29WLTIgVmFjY2luZSBhdCBDb21wbGV0aW9uIG9mIEJsaW5kZWQgUGhhc2U8L3Rp
dGxlPjxzZWNvbmRhcnktdGl0bGU+TiBFbmdsIEogTWVkPC9zZWNvbmRhcnktdGl0bGU+PC90aXRs
ZXM+PHBlcmlvZGljYWw+PGZ1bGwtdGl0bGU+TiBFbmdsIEogTWVkPC9mdWxsLXRpdGxlPjwvcGVy
aW9kaWNhbD48cGFnZXM+MTc3NC0xNzg1PC9wYWdlcz48dm9sdW1lPjM4NTwvdm9sdW1lPjxudW1i
ZXI+MTk8L251bWJlcj48ZWRpdGlvbj4yMDIxLzA5LzIzPC9lZGl0aW9uPjxrZXl3b3Jkcz48a2V5
d29yZD4yMDE5LW5Db1YgVmFjY2luZSBtUk5BLTEyNzM8L2tleXdvcmQ+PGtleXdvcmQ+QWRvbGVz
Y2VudDwva2V5d29yZD48a2V5d29yZD5BZHVsdDwva2V5d29yZD48a2V5d29yZD5BZ2VkPC9rZXl3
b3JkPjxrZXl3b3JkPkNPVklELTE5L2VwaWRlbWlvbG9neS8qcHJldmVudGlvbiAmYW1wOyBjb250
cm9sPC9rZXl3b3JkPjxrZXl3b3JkPkNPVklELTE5IFZhY2NpbmVzL2FkdmVyc2UgZWZmZWN0cy8q
aW1tdW5vbG9neTwva2V5d29yZD48a2V5d29yZD5Gb2xsb3ctVXAgU3R1ZGllczwva2V5d29yZD48
a2V5d29yZD5IdW1hbnM8L2tleXdvcmQ+PGtleXdvcmQ+SW1tdW5pemF0aW9uLCBTZWNvbmRhcnk8
L2tleXdvcmQ+PGtleXdvcmQ+KkltbXVub2dlbmljaXR5LCBWYWNjaW5lPC9rZXl3b3JkPjxrZXl3
b3JkPkluY2lkZW5jZTwva2V5d29yZD48a2V5d29yZD5JbnRlbnRpb24gdG8gVHJlYXQgQW5hbHlz
aXM8L2tleXdvcmQ+PGtleXdvcmQ+TWFsZTwva2V5d29yZD48a2V5d29yZD5NaWRkbGUgQWdlZDwv
a2V5d29yZD48a2V5d29yZD5QYXRpZW50IEFjdWl0eTwva2V5d29yZD48a2V5d29yZD5TaW5nbGUt
QmxpbmQgTWV0aG9kPC9rZXl3b3JkPjxrZXl3b3JkPlRyZWF0bWVudCBPdXRjb21lPC9rZXl3b3Jk
PjxrZXl3b3JkPllvdW5nIEFkdWx0PC9rZXl3b3JkPjwva2V5d29yZHM+PGRhdGVzPjx5ZWFyPjIw
MjE8L3llYXI+PHB1Yi1kYXRlcz48ZGF0ZT5Ob3YgNDwvZGF0ZT48L3B1Yi1kYXRlcz48L2RhdGVz
Pjxpc2JuPjE1MzMtNDQwNiAoRWxlY3Ryb25pYykmI3hEOzAwMjgtNDc5MyAoTGlua2luZyk8L2lz
Ym4+PGFjY2Vzc2lvbi1udW0+MzQ1NTEyMjU8L2FjY2Vzc2lvbi1udW0+PHVybHM+PHJlbGF0ZWQt
dXJscz48dXJsPmh0dHBzOi8vd3d3Lm5jYmkubmxtLm5paC5nb3YvcHVibWVkLzM0NTUxMjI1PC91
cmw+PC9yZWxhdGVkLXVybHM+PC91cmxzPjxjdXN0b20yPlBNQzg0ODI4MTA8L2N1c3RvbTI+PGVs
ZWN0cm9uaWMtcmVzb3VyY2UtbnVtPjEwLjEwNTYvTkVKTW9hMjExMzAxNzwvZWxlY3Ryb25pYy1y
ZXNvdXJjZS1udW0+PC9yZWNvcmQ+PC9DaXRlPjwvRW5kTm90ZT5=
</w:fldData>
        </w:fldChar>
      </w:r>
      <w:r w:rsidRPr="00722B3A">
        <w:rPr>
          <w:rFonts w:ascii="Times New Roman" w:hAnsi="Times New Roman" w:cs="Times New Roman"/>
          <w:sz w:val="24"/>
          <w:szCs w:val="24"/>
        </w:rPr>
        <w:instrText xml:space="preserve"> ADDIN EN.CITE </w:instrText>
      </w:r>
      <w:r w:rsidRPr="00722B3A">
        <w:rPr>
          <w:rFonts w:ascii="Times New Roman" w:hAnsi="Times New Roman" w:cs="Times New Roman"/>
          <w:sz w:val="24"/>
          <w:szCs w:val="24"/>
        </w:rPr>
        <w:fldChar w:fldCharType="begin">
          <w:fldData xml:space="preserve">PEVuZE5vdGU+PENpdGU+PEF1dGhvcj5CYWRlbjwvQXV0aG9yPjxZZWFyPjIwMjE8L1llYXI+PFJl
Y051bT4xNzk8L1JlY051bT48RGlzcGxheVRleHQ+PHN0eWxlIGZhY2U9InN1cGVyc2NyaXB0Ij4x
LDI8L3N0eWxlPjwvRGlzcGxheVRleHQ+PHJlY29yZD48cmVjLW51bWJlcj4xNzk8L3JlYy1udW1i
ZXI+PGZvcmVpZ24ta2V5cz48a2V5IGFwcD0iRU4iIGRiLWlkPSJwZnZ6ZXpkZjNmd2Vmb2Vlczli
dnh2djlldHByZTBwMGVwdngiIHRpbWVzdGFtcD0iMTYwOTcwNjY4OCIgZ3VpZD0iMzZlNTIwYmUt
MTBmYi00MGFmLWIzZTgtMDRiNDFlZmVhNGZkIj4xNzk8L2tleT48L2ZvcmVpZ24ta2V5cz48cmVm
LXR5cGUgbmFtZT0iSm91cm5hbCBBcnRpY2xlIj4xNzwvcmVmLXR5cGU+PGNvbnRyaWJ1dG9ycz48
YXV0aG9ycz48YXV0aG9yPkJhZGVuLCBMLiBSLjwvYXV0aG9yPjxhdXRob3I+RWwgU2FobHksIEgu
IE0uPC9hdXRob3I+PGF1dGhvcj5Fc3NpbmssIEIuPC9hdXRob3I+PGF1dGhvcj5Lb3Rsb2ZmLCBL
LjwvYXV0aG9yPjxhdXRob3I+RnJleSwgUy48L2F1dGhvcj48YXV0aG9yPk5vdmFrLCBSLjwvYXV0
aG9yPjxhdXRob3I+RGllbWVydCwgRC48L2F1dGhvcj48YXV0aG9yPlNwZWN0b3IsIFMuIEEuPC9h
dXRob3I+PGF1dGhvcj5Sb3VwaGFlbCwgTi48L2F1dGhvcj48YXV0aG9yPkNyZWVjaCwgQy4gQi48
L2F1dGhvcj48YXV0aG9yPk1jR2V0dGlnYW4sIEouPC9hdXRob3I+PGF1dGhvcj5LaGV0YW4sIFMu
PC9hdXRob3I+PGF1dGhvcj5TZWdhbGwsIE4uPC9hdXRob3I+PGF1dGhvcj5Tb2xpcywgSi48L2F1
dGhvcj48YXV0aG9yPkJyb3N6LCBBLjwvYXV0aG9yPjxhdXRob3I+RmllcnJvLCBDLjwvYXV0aG9y
PjxhdXRob3I+U2Nod2FydHosIEguPC9hdXRob3I+PGF1dGhvcj5OZXV6aWwsIEsuPC9hdXRob3I+
PGF1dGhvcj5Db3JleSwgTC48L2F1dGhvcj48YXV0aG9yPkdpbGJlcnQsIFAuPC9hdXRob3I+PGF1
dGhvcj5KYW5lcywgSC48L2F1dGhvcj48YXV0aG9yPkZvbGxtYW5uLCBELjwvYXV0aG9yPjxhdXRo
b3I+TWFyb3ZpY2gsIE0uPC9hdXRob3I+PGF1dGhvcj5NYXNjb2xhLCBKLjwvYXV0aG9yPjxhdXRo
b3I+UG9sYWtvd3NraSwgTC48L2F1dGhvcj48YXV0aG9yPkxlZGdlcndvb2QsIEouPC9hdXRob3I+
PGF1dGhvcj5HcmFoYW0sIEIuIFMuPC9hdXRob3I+PGF1dGhvcj5CZW5uZXR0LCBILjwvYXV0aG9y
PjxhdXRob3I+UGFqb24sIFIuPC9hdXRob3I+PGF1dGhvcj5LbmlnaHRseSwgQy48L2F1dGhvcj48
YXV0aG9yPkxlYXYsIEIuPC9hdXRob3I+PGF1dGhvcj5EZW5nLCBXLjwvYXV0aG9yPjxhdXRob3I+
WmhvdSwgSC48L2F1dGhvcj48YXV0aG9yPkhhbiwgUy48L2F1dGhvcj48YXV0aG9yPkl2YXJzc29u
LCBNLjwvYXV0aG9yPjxhdXRob3I+TWlsbGVyLCBKLjwvYXV0aG9yPjxhdXRob3I+WmFrcywgVC48
L2F1dGhvcj48YXV0aG9yPkNvdmUgU3R1ZHkgR3JvdXA8L2F1dGhvcj48L2F1dGhvcnM+PC9jb250
cmlidXRvcnM+PGF1dGgtYWRkcmVzcz5Gcm9tIEJyaWdoYW0gYW5kIFdvbWVuJmFwb3M7cyBIb3Nw
aXRhbCAoTC5SLkIuKSwgQm9zdG9uLCBhbmQgTW9kZXJuYSwgQ2FtYnJpZGdlIChILkIuLCBSLlAu
LCBDLksuLCBCLkwuLCBXLkQuLCBILlouLCBTLkguLCBNLkkuLCBKLiBNaWxsZXIsIFQuWi4pIC0g
Ym90aCBpbiBNYXNzYWNodXNldHRzOyBCYXlsb3IgQ29sbGVnZSBvZiBNZWRpY2luZSAoSC5NLkUu
Uy4pIGFuZCBDZW50ZXggU3R1ZGllcyAoSi5TLikgLSBib3RoIGluIEhvdXN0b247IE1lcmlkaWFu
IENsaW5pY2FsIFJlc2VhcmNoLCBTYXZhbm5haCAoQi5FLiwgUy5LLiwgQS5CLiksIGFuZCBFbW9y
eSBVbml2ZXJzaXR5IChOLlIuKSBhbmQgQXRsYW50YSBDbGluaWNhbCBSZXNlYXJjaCBDZW50ZXIg
KE4uUy4pLCBBdGxhbnRhIC0gYWxsIGluIEdlb3JnaWE7IFVuaXZlcnNpdHkgb2YgTWFyeWxhbmQg
U2Nob29sIG9mIE1lZGljaW5lLCBCYWx0aW1vcmUgKEsuSy4sIEsuTi4pLCBhbmQgTmF0aW9uYWwg
SW5zdGl0dXRlIG9mIEFsbGVyZ3kgYW5kIEluZmVjdGlvdXMgRGlzZWFzZXMsIEJldGhlc2RhIChE
LkYuLCBNLk0uLCBKLiBNYXNjb2xhLCBMLlAuLCBKLkwuLCBCLlMuRy4pIC0gYm90aCBpbiBNYXJ5
bGFuZDsgU2FpbnQgTG91aXMgVW5pdmVyc2l0eSBTY2hvb2wgb2YgTWVkaWNpbmUsIFN0LiBMb3Vp
cyAoUy5GLik7IFVuaXZlcnNpdHkgb2YgSWxsaW5vaXMsIENoaWNhZ28sIENoaWNhZ28gKFIuTi4p
OyBHZW9yZ2UgV2FzaGluZ3RvbiBVbml2ZXJzaXR5IFNjaG9vbCBvZiBNZWRpY2luZSBhbmQgSGVh
bHRoIFNjaWVuY2VzLCBXYXNoaW5ndG9uLCBEQyAoRC5ELik7IFVuaXZlcnNpdHkgb2YgQ2FsaWZv
cm5pYSwgU2FuIERpZWdvLCBTYW4gRGllZ28gKFMuQS5TLik7IFZhbmRlcmJpbHQgVW5pdmVyc2l0
eSBTY2hvb2wgb2YgTWVkaWNpbmUsIE5hc2h2aWxsZSAoQy5CLkMuKTsgUXVhbGl0eSBvZiBMaWZl
IE1lZGljYWwgYW5kIFJlc2VhcmNoIENlbnRlciwgVHVjc29uLCBBWiAoSi4gTWNHZXR0aWdhbik7
IEpvaG5zb24gQ291bnR5IENsaW4tVHJpYWxzLCBMZW5leGEsIEtTIChDLkYuKTsgUmVzZWFyY2gg
Q2VudGVycyBvZiBBbWVyaWNhLCBIb2xseXdvb2QsIEZMIChILlMuKTsgYW5kIEZyZWQgSHV0Y2hp
bnNvbiBDYW5jZXIgUmVzZWFyY2ggQ2VudGVyLCBTZWF0dGxlIChMLkMuLCBQLkcuLCBILkouKS48
L2F1dGgtYWRkcmVzcz48dGl0bGVzPjx0aXRsZT5FZmZpY2FjeSBhbmQgU2FmZXR5IG9mIHRoZSBt
Uk5BLTEyNzMgU0FSUy1Db1YtMiBWYWNjaW5lPC90aXRsZT48c2Vjb25kYXJ5LXRpdGxlPk4gRW5n
bCBKIE1lZDwvc2Vjb25kYXJ5LXRpdGxlPjwvdGl0bGVzPjxwZXJpb2RpY2FsPjxmdWxsLXRpdGxl
Pk4gRW5nbCBKIE1lZDwvZnVsbC10aXRsZT48L3BlcmlvZGljYWw+PHBhZ2VzPjQwMy00MTY8L3Bh
Z2VzPjx2b2x1bWU+Mzg0PC92b2x1bWU+PG51bWJlcj41PC9udW1iZXI+PGVkaXRpb24+MjAyMC8x
Mi8zMTwvZWRpdGlvbj48a2V5d29yZHM+PGtleXdvcmQ+MjAxOS1uQ29WIFZhY2NpbmUgbVJOQS0x
MjczPC9rZXl3b3JkPjxrZXl3b3JkPkFkb2xlc2NlbnQ8L2tleXdvcmQ+PGtleXdvcmQ+QWR1bHQ8
L2tleXdvcmQ+PGtleXdvcmQ+QWdlZDwva2V5d29yZD48a2V5d29yZD5DT1ZJRC0xOS9kaWFnbm9z
aXMvaW1tdW5vbG9neS8qcHJldmVudGlvbiAmYW1wOyBjb250cm9sPC9rZXl3b3JkPjxrZXl3b3Jk
PipDT1ZJRC0xOSBWYWNjaW5lcy9hZHZlcnNlIGVmZmVjdHMvaW1tdW5vbG9neTwva2V5d29yZD48
a2V5d29yZD5GZW1hbGU8L2tleXdvcmQ+PGtleXdvcmQ+SHVtYW5zPC9rZXl3b3JkPjxrZXl3b3Jk
PkluY2lkZW5jZTwva2V5d29yZD48a2V5d29yZD5NYWxlPC9rZXl3b3JkPjxrZXl3b3JkPk1pZGRs
ZSBBZ2VkPC9rZXl3b3JkPjxrZXl3b3JkPlBhdGllbnQgQWN1aXR5PC9rZXl3b3JkPjxrZXl3b3Jk
PipTQVJTLUNvVi0yPC9rZXl3b3JkPjxrZXl3b3JkPlNpbmdsZS1CbGluZCBNZXRob2Q8L2tleXdv
cmQ+PGtleXdvcmQ+U3Bpa2UgR2x5Y29wcm90ZWluLCBDb3JvbmF2aXJ1czwva2V5d29yZD48a2V5
d29yZD5UcmVhdG1lbnQgT3V0Y29tZTwva2V5d29yZD48a2V5d29yZD5Zb3VuZyBBZHVsdDwva2V5
d29yZD48L2tleXdvcmRzPjxkYXRlcz48eWVhcj4yMDIxPC95ZWFyPjxwdWItZGF0ZXM+PGRhdGU+
RmViIDQ8L2RhdGU+PC9wdWItZGF0ZXM+PC9kYXRlcz48aXNibj4xNTMzLTQ0MDYgKEVsZWN0cm9u
aWMpJiN4RDswMDI4LTQ3OTMgKExpbmtpbmcpPC9pc2JuPjxhY2Nlc3Npb24tbnVtPjMzMzc4NjA5
PC9hY2Nlc3Npb24tbnVtPjx1cmxzPjxyZWxhdGVkLXVybHM+PHVybD5odHRwczovL3d3dy5uY2Jp
Lm5sbS5uaWguZ292L3B1Ym1lZC8zMzM3ODYwOTwvdXJsPjwvcmVsYXRlZC11cmxzPjwvdXJscz48
Y3VzdG9tMj5QTUM3Nzg3MjE5PC9jdXN0b20yPjxlbGVjdHJvbmljLXJlc291cmNlLW51bT4xMC4x
MDU2L05FSk1vYTIwMzUzODk8L2VsZWN0cm9uaWMtcmVzb3VyY2UtbnVtPjwvcmVjb3JkPjwvQ2l0
ZT48Q2l0ZT48QXV0aG9yPkVsIFNhaGx5PC9BdXRob3I+PFllYXI+MjAyMTwvWWVhcj48UmVjTnVt
PjM0NTwvUmVjTnVtPjxyZWNvcmQ+PHJlYy1udW1iZXI+MzQ1PC9yZWMtbnVtYmVyPjxmb3JlaWdu
LWtleXM+PGtleSBhcHA9IkVOIiBkYi1pZD0icGZ2emV6ZGYzZndlZm9lZXM5YnZ4dnY5ZXRwcmUw
cDBlcHZ4IiB0aW1lc3RhbXA9IjE2MzEyNDA0MjIiIGd1aWQ9IjIyYzhiYzJlLTQzZmYtNGE3YS1h
Yjc3LWQwNzQ1ZTIxNDViZiI+MzQ1PC9rZXk+PC9mb3JlaWduLWtleXM+PHJlZi10eXBlIG5hbWU9
IkpvdXJuYWwgQXJ0aWNsZSI+MTc8L3JlZi10eXBlPjxjb250cmlidXRvcnM+PGF1dGhvcnM+PGF1
dGhvcj5FbCBTYWhseSwgSC4gTS48L2F1dGhvcj48YXV0aG9yPkJhZGVuLCBMLiBSLjwvYXV0aG9y
PjxhdXRob3I+RXNzaW5rLCBCLjwvYXV0aG9yPjxhdXRob3I+RG9ibGVja2ktTGV3aXMsIFMuPC9h
dXRob3I+PGF1dGhvcj5NYXJ0aW4sIEouIE0uPC9hdXRob3I+PGF1dGhvcj5BbmRlcnNvbiwgRS4g
Si48L2F1dGhvcj48YXV0aG9yPkNhbXBiZWxsLCBULiBCLjwvYXV0aG9yPjxhdXRob3I+Q2xhcmss
IEouPC9hdXRob3I+PGF1dGhvcj5KYWNrc29uLCBMLiBBLjwvYXV0aG9yPjxhdXRob3I+RmljaHRl
bmJhdW0sIEMuIEouPC9hdXRob3I+PGF1dGhvcj5aZXJ2b3MsIE0uPC9hdXRob3I+PGF1dGhvcj5S
YW5raW4sIEIuPC9hdXRob3I+PGF1dGhvcj5FZGVyLCBGLjwvYXV0aG9yPjxhdXRob3I+RmVsZG1h
biwgRy48L2F1dGhvcj48YXV0aG9yPktlbm5lbGx5LCBDLjwvYXV0aG9yPjxhdXRob3I+SGFuLUNv
bnJhZCwgTC48L2F1dGhvcj48YXV0aG9yPkxldmluLCBNLjwvYXV0aG9yPjxhdXRob3I+TmV1emls
LCBLLiBNLjwvYXV0aG9yPjxhdXRob3I+Q29yZXksIEwuPC9hdXRob3I+PGF1dGhvcj5HaWxiZXJ0
LCBQLjwvYXV0aG9yPjxhdXRob3I+SmFuZXMsIEguPC9hdXRob3I+PGF1dGhvcj5Gb2xsbWFubiwg
RC48L2F1dGhvcj48YXV0aG9yPk1hcm92aWNoLCBNLjwvYXV0aG9yPjxhdXRob3I+UG9sYWtvd3Nr
aSwgTC48L2F1dGhvcj48YXV0aG9yPk1hc2NvbGEsIEouIFIuPC9hdXRob3I+PGF1dGhvcj5MZWRn
ZXJ3b29kLCBKLiBFLjwvYXV0aG9yPjxhdXRob3I+R3JhaGFtLCBCLiBTLjwvYXV0aG9yPjxhdXRo
b3I+QXVndXN0LCBBLjwvYXV0aG9yPjxhdXRob3I+Q2xvdXRpbmcsIEguPC9hdXRob3I+PGF1dGhv
cj5EZW5nLCBXLjwvYXV0aG9yPjxhdXRob3I+SGFuLCBTLjwvYXV0aG9yPjxhdXRob3I+TGVhdiwg
Qi48L2F1dGhvcj48YXV0aG9yPk1hbnpvLCBELjwvYXV0aG9yPjxhdXRob3I+UGFqb24sIFIuPC9h
dXRob3I+PGF1dGhvcj5TY2hvZGVsLCBGLjwvYXV0aG9yPjxhdXRob3I+VG9tYXNzaW5pLCBKLiBF
LjwvYXV0aG9yPjxhdXRob3I+WmhvdSwgSC48L2F1dGhvcj48YXV0aG9yPk1pbGxlciwgSi48L2F1
dGhvcj48YXV0aG9yPkNvdmUgU3R1ZHkgR3JvdXA8L2F1dGhvcj48L2F1dGhvcnM+PC9jb250cmli
dXRvcnM+PGF1dGgtYWRkcmVzcz5Gcm9tIEJheWxvciBDb2xsZWdlIG9mIE1lZGljaW5lLCBIb3Vz
dG9uIChILk0uRS5TLiksIGFuZCBKYXZhcmEsIFRoZSBXb29kbGFuZHMgKEMuSy4pIC0gYm90aCBp
biBUZXhhczsgQnJpZ2hhbSBhbmQgV29tZW4mYXBvcztzIEhvc3BpdGFsLCBCb3N0b24gKEwuUi5C
LiksIGFuZCBNb2Rlcm5hLCBDYW1icmlkZ2UgKEEuQS4sIEguQy4sIFcuRC4sIFMuSC4sIEIuTC4s
IEQuTS4sIFIuUC4sIEYuUy4sIEouRS5ULiwgSC5aLiwgSi5NLikgLSBib3RoIGluIE1hc3NhY2h1
c2V0dHM7IE1lcmlkaWFuIENsaW5pY2FsIFJlc2VhcmNoLCBCYXRvbiBSb3VnZSwgTEEgKEIuRS4s
IEYuRS4pOyBVbml2ZXJzaXR5IG9mIE1pYW1pLCBNaWFtaSAoUy5ELi1MLiksIGFuZCBEZUxhbmQg
Q2xpbmljYWwgUmVzZWFyY2ggVW5pdCwgRGVMYW5kIChCLlIuKSAtIGJvdGggaW4gRmxvcmlkYTsg
VW5pdmVyc2l0eSBvZiBQaXR0c2J1cmdoIFNjaG9vbCBvZiBNZWRpY2luZSwgUGl0dHNidXJnaCAo
Si5NLk0uKTsgRW1vcnkgVW5pdmVyc2l0eSBTY2hvb2wgb2YgTWVkaWNpbmUsIEF0bGFudGEgKEUu
Si5BLik7IFVuaXZlcnNpdHkgb2YgQ29sb3JhZG8gU2Nob29sIG9mIE1lZGljaW5lLCBBdXJvcmEg
KFQuQi5DLik7IFVuaXZlcnNpdHkgb2YgQ2FsaWZvcm5pYSwgTG9zIEFuZ2VsZXMgKEouQy4pLCBh
bmQgV2FrZSBSZXNlYXJjaC1NZWRpY2FsIENlbnRlciBmb3IgQ2xpbmljYWwgUmVzZWFyY2gsIFNh
biBEaWVnbyAoTC5ILi1DLikgLSBib3RoIGluIENhbGlmb3JuaWE7IEthaXNlciBQZXJtYW5lbnRl
IFdhc2hpbmd0b24gSGVhbHRoIFJlc2VhcmNoIEluc3RpdHV0ZSAoTC5BLkouKSwgYW5kIEZyZWQg
SHV0Y2hpbnNvbiBDYW5jZXIgUmVzZWFyY2ggQ2VudGVyIChMLkMuLCBQLkcuLCBILkouKSAtIGJv
dGggaW4gU2VhdHRsZTsgVW5pdmVyc2l0eSBvZiBDaW5jaW5uYXRpLCBDaW5jaW5uYXRpIChDLkou
Ri4pOyBIZW5yeSBGb3JkIEhlYWx0aCBTeXN0ZW0sIERldHJvaXQgKE0uWi4pOyBWaXRhbGluayBS
ZXNlYXJjaCwgR3JlZW52aWxsZSwgU0MgKEcuRi4pOyBDbGluaWNhbCBSZXNlYXJjaCBDZW50ZXIg
b2YgTmV2YWRhLCBXYWtlIFJlc2VhcmNoLCBMYXMgVmVnYXMgKE0uTC4pOyBhbmQgdGhlIFVuaXZl
cnNpdHkgb2YgTWFyeWxhbmQsIENvbGxlZ2UgUGFyayAoSy5NLk4uKSwgYW5kIHRoZSBWYWNjaW5l
IFJlc2VhcmNoIENlbnRlciAoSi5SLk0uLCBKLkUuTC4sIEIuUy5HLiksIE5hdGlvbmFsIEluc3Rp
dHV0ZSBvZiBBbGxlcmd5IGFuZCBJbmZlY3Rpb3VzIERpc2Vhc2VzIChELkYuLCBNLk0uLCBMLlAu
KSwgTmF0aW9uYWwgSW5zdGl0dXRlcyBvZiBIZWFsdGgsIEJldGhlc2RhIC0gYm90aCBpbiBNYXJ5
bGFuZC48L2F1dGgtYWRkcmVzcz48dGl0bGVzPjx0aXRsZT5FZmZpY2FjeSBvZiB0aGUgbVJOQS0x
MjczIFNBUlMtQ29WLTIgVmFjY2luZSBhdCBDb21wbGV0aW9uIG9mIEJsaW5kZWQgUGhhc2U8L3Rp
dGxlPjxzZWNvbmRhcnktdGl0bGU+TiBFbmdsIEogTWVkPC9zZWNvbmRhcnktdGl0bGU+PC90aXRs
ZXM+PHBlcmlvZGljYWw+PGZ1bGwtdGl0bGU+TiBFbmdsIEogTWVkPC9mdWxsLXRpdGxlPjwvcGVy
aW9kaWNhbD48cGFnZXM+MTc3NC0xNzg1PC9wYWdlcz48dm9sdW1lPjM4NTwvdm9sdW1lPjxudW1i
ZXI+MTk8L251bWJlcj48ZWRpdGlvbj4yMDIxLzA5LzIzPC9lZGl0aW9uPjxrZXl3b3Jkcz48a2V5
d29yZD4yMDE5LW5Db1YgVmFjY2luZSBtUk5BLTEyNzM8L2tleXdvcmQ+PGtleXdvcmQ+QWRvbGVz
Y2VudDwva2V5d29yZD48a2V5d29yZD5BZHVsdDwva2V5d29yZD48a2V5d29yZD5BZ2VkPC9rZXl3
b3JkPjxrZXl3b3JkPkNPVklELTE5L2VwaWRlbWlvbG9neS8qcHJldmVudGlvbiAmYW1wOyBjb250
cm9sPC9rZXl3b3JkPjxrZXl3b3JkPkNPVklELTE5IFZhY2NpbmVzL2FkdmVyc2UgZWZmZWN0cy8q
aW1tdW5vbG9neTwva2V5d29yZD48a2V5d29yZD5Gb2xsb3ctVXAgU3R1ZGllczwva2V5d29yZD48
a2V5d29yZD5IdW1hbnM8L2tleXdvcmQ+PGtleXdvcmQ+SW1tdW5pemF0aW9uLCBTZWNvbmRhcnk8
L2tleXdvcmQ+PGtleXdvcmQ+KkltbXVub2dlbmljaXR5LCBWYWNjaW5lPC9rZXl3b3JkPjxrZXl3
b3JkPkluY2lkZW5jZTwva2V5d29yZD48a2V5d29yZD5JbnRlbnRpb24gdG8gVHJlYXQgQW5hbHlz
aXM8L2tleXdvcmQ+PGtleXdvcmQ+TWFsZTwva2V5d29yZD48a2V5d29yZD5NaWRkbGUgQWdlZDwv
a2V5d29yZD48a2V5d29yZD5QYXRpZW50IEFjdWl0eTwva2V5d29yZD48a2V5d29yZD5TaW5nbGUt
QmxpbmQgTWV0aG9kPC9rZXl3b3JkPjxrZXl3b3JkPlRyZWF0bWVudCBPdXRjb21lPC9rZXl3b3Jk
PjxrZXl3b3JkPllvdW5nIEFkdWx0PC9rZXl3b3JkPjwva2V5d29yZHM+PGRhdGVzPjx5ZWFyPjIw
MjE8L3llYXI+PHB1Yi1kYXRlcz48ZGF0ZT5Ob3YgNDwvZGF0ZT48L3B1Yi1kYXRlcz48L2RhdGVz
Pjxpc2JuPjE1MzMtNDQwNiAoRWxlY3Ryb25pYykmI3hEOzAwMjgtNDc5MyAoTGlua2luZyk8L2lz
Ym4+PGFjY2Vzc2lvbi1udW0+MzQ1NTEyMjU8L2FjY2Vzc2lvbi1udW0+PHVybHM+PHJlbGF0ZWQt
dXJscz48dXJsPmh0dHBzOi8vd3d3Lm5jYmkubmxtLm5paC5nb3YvcHVibWVkLzM0NTUxMjI1PC91
cmw+PC9yZWxhdGVkLXVybHM+PC91cmxzPjxjdXN0b20yPlBNQzg0ODI4MTA8L2N1c3RvbTI+PGVs
ZWN0cm9uaWMtcmVzb3VyY2UtbnVtPjEwLjEwNTYvTkVKTW9hMjExMzAxNzwvZWxlY3Ryb25pYy1y
ZXNvdXJjZS1udW0+PC9yZWNvcmQ+PC9DaXRlPjwvRW5kTm90ZT5=
</w:fldData>
        </w:fldChar>
      </w:r>
      <w:r w:rsidRPr="00722B3A">
        <w:rPr>
          <w:rFonts w:ascii="Times New Roman" w:hAnsi="Times New Roman" w:cs="Times New Roman"/>
          <w:sz w:val="24"/>
          <w:szCs w:val="24"/>
        </w:rPr>
        <w:instrText xml:space="preserve"> ADDIN EN.CITE.DATA </w:instrText>
      </w:r>
      <w:r w:rsidRPr="00722B3A">
        <w:rPr>
          <w:rFonts w:ascii="Times New Roman" w:hAnsi="Times New Roman" w:cs="Times New Roman"/>
          <w:sz w:val="24"/>
          <w:szCs w:val="24"/>
        </w:rPr>
      </w:r>
      <w:r w:rsidRPr="00722B3A">
        <w:rPr>
          <w:rFonts w:ascii="Times New Roman" w:hAnsi="Times New Roman" w:cs="Times New Roman"/>
          <w:sz w:val="24"/>
          <w:szCs w:val="24"/>
        </w:rPr>
        <w:fldChar w:fldCharType="end"/>
      </w:r>
      <w:r w:rsidRPr="00722B3A">
        <w:rPr>
          <w:rFonts w:ascii="Times New Roman" w:hAnsi="Times New Roman" w:cs="Times New Roman"/>
          <w:sz w:val="24"/>
          <w:szCs w:val="24"/>
        </w:rPr>
      </w:r>
      <w:r w:rsidRPr="00722B3A">
        <w:rPr>
          <w:rFonts w:ascii="Times New Roman" w:hAnsi="Times New Roman" w:cs="Times New Roman"/>
          <w:sz w:val="24"/>
          <w:szCs w:val="24"/>
        </w:rPr>
        <w:fldChar w:fldCharType="separate"/>
      </w:r>
      <w:r w:rsidRPr="00935D17">
        <w:rPr>
          <w:rFonts w:ascii="Times New Roman" w:hAnsi="Times New Roman" w:cs="Times New Roman"/>
          <w:noProof/>
          <w:sz w:val="24"/>
          <w:szCs w:val="24"/>
          <w:vertAlign w:val="superscript"/>
        </w:rPr>
        <w:t>12,13</w:t>
      </w:r>
      <w:r w:rsidRPr="00722B3A">
        <w:rPr>
          <w:rFonts w:ascii="Times New Roman" w:hAnsi="Times New Roman" w:cs="Times New Roman"/>
          <w:sz w:val="24"/>
          <w:szCs w:val="24"/>
        </w:rPr>
        <w:fldChar w:fldCharType="end"/>
      </w:r>
      <w:r w:rsidRPr="00722B3A">
        <w:rPr>
          <w:rFonts w:ascii="Times New Roman" w:hAnsi="Times New Roman" w:cs="Times New Roman"/>
          <w:sz w:val="24"/>
          <w:szCs w:val="24"/>
        </w:rPr>
        <w:t xml:space="preserve"> as well as a secondary case definition based on the Centers for Disease Control and Prevention (CDC) criteria.</w:t>
      </w:r>
      <w:r w:rsidRPr="00722B3A">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&lt;EndNote&gt;&lt;Cite&gt;&lt;Author&gt;Prevention&lt;/Author&gt;&lt;Year&gt;2021&lt;/Year&gt;&lt;RecNum&gt;393&lt;/RecNum&gt;&lt;DisplayText&gt;&lt;style face="superscript"&gt;14&lt;/style&gt;&lt;/DisplayText&gt;&lt;record&gt;&lt;rec-number&gt;393&lt;/rec-number&gt;&lt;foreign-keys&gt;&lt;key app="EN" db-id="pfvzezdf3fwefoees9bvxvv9etpre0p0epvx" timestamp="1636125512" guid="d32b7946-f510-41bd-ba2c-32252b7e3cc6"&gt;393&lt;/key&gt;&lt;/foreign-keys&gt;&lt;ref-type name="Web Page"&gt;12&lt;/ref-type&gt;&lt;contributors&gt;&lt;authors&gt;&lt;author&gt;Centers for Disease Control and Prevention&lt;/author&gt;&lt;/authors&gt;&lt;/contributors&gt;&lt;titles&gt;&lt;title&gt;Symptoms of COVID-19&lt;/title&gt;&lt;/titles&gt;&lt;volume&gt;2021&lt;/volume&gt;&lt;number&gt;October&lt;/number&gt;&lt;dates&gt;&lt;year&gt;2021&lt;/year&gt;&lt;/dates&gt;&lt;urls&gt;&lt;related-urls&gt;&lt;url&gt;https://www.cdc.gov/coronavirus/2019-ncov/symptoms-testing/symptoms.html&lt;/url&gt;&lt;/related-urls&gt;&lt;/urls&gt;&lt;/record&gt;&lt;/Cite&gt;&lt;/EndNote&gt;</w:instrText>
      </w:r>
      <w:r w:rsidRPr="00722B3A">
        <w:rPr>
          <w:rFonts w:ascii="Times New Roman" w:hAnsi="Times New Roman" w:cs="Times New Roman"/>
          <w:sz w:val="24"/>
          <w:szCs w:val="24"/>
        </w:rPr>
        <w:fldChar w:fldCharType="separate"/>
      </w:r>
      <w:r w:rsidRPr="00935D17">
        <w:rPr>
          <w:rFonts w:ascii="Times New Roman" w:hAnsi="Times New Roman" w:cs="Times New Roman"/>
          <w:noProof/>
          <w:sz w:val="24"/>
          <w:szCs w:val="24"/>
          <w:vertAlign w:val="superscript"/>
        </w:rPr>
        <w:t>14</w:t>
      </w:r>
      <w:r w:rsidRPr="00722B3A">
        <w:rPr>
          <w:rFonts w:ascii="Times New Roman" w:hAnsi="Times New Roman" w:cs="Times New Roman"/>
          <w:sz w:val="24"/>
          <w:szCs w:val="24"/>
        </w:rPr>
        <w:fldChar w:fldCharType="end"/>
      </w:r>
      <w:r w:rsidRPr="00722B3A">
        <w:rPr>
          <w:rFonts w:ascii="Times New Roman" w:hAnsi="Times New Roman" w:cs="Times New Roman"/>
          <w:sz w:val="24"/>
          <w:szCs w:val="24"/>
        </w:rPr>
        <w:t xml:space="preserve"> Asymptomatic SARS-CoV-2 infection was defined as a positive reverse-transcriptase polymerase chain reaction (RT-PCR) test or a positive serologic test for anti-nucleocapsid antibody after a negative test at the time of enrollment, in the absence of symptoms. </w:t>
      </w:r>
    </w:p>
    <w:p w14:paraId="2E78FA29" w14:textId="77777777" w:rsidR="00F449B3" w:rsidRPr="00722B3A" w:rsidRDefault="00F449B3" w:rsidP="00F449B3">
      <w:pPr>
        <w:pStyle w:val="C-BodyText"/>
        <w:spacing w:before="0" w:after="0" w:line="240" w:lineRule="auto"/>
        <w:rPr>
          <w:b/>
          <w:bCs/>
          <w:i/>
          <w:iCs/>
          <w:szCs w:val="24"/>
        </w:rPr>
      </w:pPr>
    </w:p>
    <w:p w14:paraId="7221B349" w14:textId="77777777" w:rsidR="00F449B3" w:rsidRPr="00722B3A" w:rsidRDefault="00F449B3" w:rsidP="00F449B3">
      <w:pPr>
        <w:pStyle w:val="C-BodyText"/>
        <w:spacing w:before="0" w:after="0" w:line="240" w:lineRule="auto"/>
        <w:rPr>
          <w:b/>
          <w:i/>
          <w:szCs w:val="24"/>
        </w:rPr>
      </w:pPr>
      <w:r w:rsidRPr="00722B3A">
        <w:rPr>
          <w:b/>
          <w:i/>
          <w:szCs w:val="24"/>
        </w:rPr>
        <w:t xml:space="preserve">SARS-CoV-2 infection </w:t>
      </w:r>
    </w:p>
    <w:p w14:paraId="11E7E0CC" w14:textId="77777777" w:rsidR="00F449B3" w:rsidRPr="00722B3A" w:rsidRDefault="00F449B3" w:rsidP="00F449B3">
      <w:pPr>
        <w:pStyle w:val="C-BodyText"/>
        <w:spacing w:before="0" w:after="0" w:line="240" w:lineRule="auto"/>
        <w:rPr>
          <w:szCs w:val="24"/>
        </w:rPr>
      </w:pPr>
      <w:r w:rsidRPr="00722B3A">
        <w:rPr>
          <w:szCs w:val="24"/>
        </w:rPr>
        <w:t xml:space="preserve">SARS-CoV-2 infection is defined in participants with negative SARS-CoV-2 status pre-booster by either </w:t>
      </w:r>
      <w:proofErr w:type="spellStart"/>
      <w:r w:rsidRPr="00722B3A">
        <w:rPr>
          <w:szCs w:val="24"/>
        </w:rPr>
        <w:t>bAb</w:t>
      </w:r>
      <w:proofErr w:type="spellEnd"/>
      <w:r w:rsidRPr="00722B3A">
        <w:rPr>
          <w:szCs w:val="24"/>
        </w:rPr>
        <w:t xml:space="preserve"> levels against SARS-CoV-2 nucleocapsid protein negative (as measured by Roche </w:t>
      </w:r>
      <w:proofErr w:type="spellStart"/>
      <w:r w:rsidRPr="00722B3A">
        <w:rPr>
          <w:szCs w:val="24"/>
        </w:rPr>
        <w:t>Elecsys</w:t>
      </w:r>
      <w:proofErr w:type="spellEnd"/>
      <w:r w:rsidRPr="00722B3A">
        <w:rPr>
          <w:szCs w:val="24"/>
        </w:rPr>
        <w:t xml:space="preserve">) at day 1 that becomes positive (as measured by Roche </w:t>
      </w:r>
      <w:proofErr w:type="spellStart"/>
      <w:r w:rsidRPr="00722B3A">
        <w:rPr>
          <w:szCs w:val="24"/>
        </w:rPr>
        <w:t>Elecsys</w:t>
      </w:r>
      <w:proofErr w:type="spellEnd"/>
      <w:r w:rsidRPr="00722B3A">
        <w:rPr>
          <w:szCs w:val="24"/>
        </w:rPr>
        <w:t>) starting at day 29 or later, OR a positive RT-PCR counted starting 14 days after the booster dose.</w:t>
      </w:r>
    </w:p>
    <w:p w14:paraId="07A7AD88" w14:textId="77777777" w:rsidR="00F449B3" w:rsidRPr="00722B3A" w:rsidRDefault="00F449B3" w:rsidP="00F449B3">
      <w:pPr>
        <w:pStyle w:val="C-BodyText"/>
        <w:spacing w:before="0" w:after="0" w:line="240" w:lineRule="auto"/>
        <w:ind w:firstLine="720"/>
        <w:rPr>
          <w:szCs w:val="24"/>
        </w:rPr>
      </w:pPr>
      <w:r w:rsidRPr="00722B3A">
        <w:rPr>
          <w:szCs w:val="24"/>
        </w:rPr>
        <w:lastRenderedPageBreak/>
        <w:t xml:space="preserve">For the analysis, documented infection is counted starting 14 days after the booster dose, which requires </w:t>
      </w:r>
      <w:r>
        <w:rPr>
          <w:szCs w:val="24"/>
        </w:rPr>
        <w:t xml:space="preserve">a </w:t>
      </w:r>
      <w:r w:rsidRPr="00722B3A">
        <w:rPr>
          <w:szCs w:val="24"/>
        </w:rPr>
        <w:t xml:space="preserve">positive serology test result based on </w:t>
      </w:r>
      <w:proofErr w:type="spellStart"/>
      <w:r w:rsidRPr="00722B3A">
        <w:rPr>
          <w:szCs w:val="24"/>
        </w:rPr>
        <w:t>bAb</w:t>
      </w:r>
      <w:proofErr w:type="spellEnd"/>
      <w:r w:rsidRPr="00722B3A">
        <w:rPr>
          <w:szCs w:val="24"/>
        </w:rPr>
        <w:t xml:space="preserve"> specific to SARS-CoV-2 nucleocapsid at day 29 or later, or a positive RT-PCR result starting 14 days after the booster dose. The date of documented infection is the earlier of the date of a positive post-baseline RT-PCR result or of </w:t>
      </w:r>
      <w:r>
        <w:rPr>
          <w:szCs w:val="24"/>
        </w:rPr>
        <w:t xml:space="preserve">a </w:t>
      </w:r>
      <w:r w:rsidRPr="00722B3A">
        <w:rPr>
          <w:szCs w:val="24"/>
        </w:rPr>
        <w:t xml:space="preserve">positive serology test result based on </w:t>
      </w:r>
      <w:proofErr w:type="spellStart"/>
      <w:r w:rsidRPr="00722B3A">
        <w:rPr>
          <w:szCs w:val="24"/>
        </w:rPr>
        <w:t>bAb</w:t>
      </w:r>
      <w:proofErr w:type="spellEnd"/>
      <w:r w:rsidRPr="00722B3A">
        <w:rPr>
          <w:szCs w:val="24"/>
        </w:rPr>
        <w:t xml:space="preserve"> specific to SARS-CoV-2 nucleocapsid. The time to first SARS-CoV-2 infection is calculated as the date of the 1st documented infection minus the date of injection + 1. Cases are counted starting 14 days after the injection (date of documented infection minus date of the injection ≥14). SARS-CoV-2 infection cases are summarized based on tests performed at least 14 days after the booster dose.</w:t>
      </w:r>
    </w:p>
    <w:p w14:paraId="46B8EF75" w14:textId="77777777" w:rsidR="00F449B3" w:rsidRPr="00722B3A" w:rsidRDefault="00F449B3" w:rsidP="00F449B3">
      <w:pPr>
        <w:pStyle w:val="C-BodyText"/>
        <w:spacing w:before="0" w:after="0" w:line="240" w:lineRule="auto"/>
        <w:rPr>
          <w:b/>
          <w:bCs/>
          <w:i/>
          <w:iCs/>
          <w:szCs w:val="24"/>
        </w:rPr>
      </w:pPr>
    </w:p>
    <w:p w14:paraId="3FC7260F" w14:textId="77777777" w:rsidR="00F449B3" w:rsidRPr="00722B3A" w:rsidRDefault="00F449B3" w:rsidP="00F449B3">
      <w:pPr>
        <w:pStyle w:val="C-BodyText"/>
        <w:spacing w:before="0" w:after="0" w:line="240" w:lineRule="auto"/>
        <w:rPr>
          <w:b/>
          <w:bCs/>
          <w:i/>
          <w:iCs/>
          <w:szCs w:val="24"/>
        </w:rPr>
      </w:pPr>
      <w:r w:rsidRPr="00722B3A">
        <w:rPr>
          <w:b/>
          <w:bCs/>
          <w:i/>
          <w:iCs/>
          <w:szCs w:val="24"/>
        </w:rPr>
        <w:t>Asymptomatic SARS-CoV-2 Infection</w:t>
      </w:r>
    </w:p>
    <w:p w14:paraId="560BDD06" w14:textId="77777777" w:rsidR="00F449B3" w:rsidRPr="00722B3A" w:rsidRDefault="00F449B3" w:rsidP="00F449B3">
      <w:pPr>
        <w:pStyle w:val="C-BodyText"/>
        <w:spacing w:before="0" w:after="0" w:line="240" w:lineRule="auto"/>
        <w:rPr>
          <w:szCs w:val="24"/>
        </w:rPr>
      </w:pPr>
      <w:r w:rsidRPr="00722B3A">
        <w:rPr>
          <w:szCs w:val="24"/>
        </w:rPr>
        <w:t xml:space="preserve">Asymptomatic SARS-CoV-2 infection is measured by RT-PCR of nasal swabs and/or serology tests obtained at post-baseline study visits counted starting 14 days after the injection in participants with negative SARS-CoV-2 status pre-booster.  Asymptomatic SARS-CoV-2 infection is identified by the absence of symptoms and infections as detected by RT-PCR or serology tests. Specifically, the absence of </w:t>
      </w:r>
      <w:r>
        <w:rPr>
          <w:szCs w:val="24"/>
        </w:rPr>
        <w:t>COVID</w:t>
      </w:r>
      <w:r w:rsidRPr="00722B3A">
        <w:rPr>
          <w:szCs w:val="24"/>
        </w:rPr>
        <w:t xml:space="preserve">-19 symptoms AND at least either a positive serology test result based on </w:t>
      </w:r>
      <w:proofErr w:type="spellStart"/>
      <w:r w:rsidRPr="00722B3A">
        <w:rPr>
          <w:szCs w:val="24"/>
        </w:rPr>
        <w:t>bAb</w:t>
      </w:r>
      <w:proofErr w:type="spellEnd"/>
      <w:r w:rsidRPr="00722B3A">
        <w:rPr>
          <w:szCs w:val="24"/>
        </w:rPr>
        <w:t xml:space="preserve"> specific to SARS-CoV-2 nucleocapsid protein </w:t>
      </w:r>
      <w:r>
        <w:rPr>
          <w:szCs w:val="24"/>
        </w:rPr>
        <w:t xml:space="preserve">at </w:t>
      </w:r>
      <w:r w:rsidRPr="00722B3A">
        <w:rPr>
          <w:szCs w:val="24"/>
        </w:rPr>
        <w:t xml:space="preserve">day 29 or later, when blood samples for immunogenicity are collected, or a positive RT-PCR test at scheduled or unscheduled/illness visits. The date of documented asymptomatic infection is the earlier date of positive serology test result based on </w:t>
      </w:r>
      <w:proofErr w:type="spellStart"/>
      <w:r w:rsidRPr="00722B3A">
        <w:rPr>
          <w:szCs w:val="24"/>
        </w:rPr>
        <w:t>bAb</w:t>
      </w:r>
      <w:proofErr w:type="spellEnd"/>
      <w:r w:rsidRPr="00722B3A">
        <w:rPr>
          <w:szCs w:val="24"/>
        </w:rPr>
        <w:t xml:space="preserve"> specific to SARS-CoV-2 nucleocapsid due to infection, or positive RT-PCR, with absence of symptoms. The time to the asymptomatic SARS-CoV-2 infection is calculated as the date of asymptomatic SARS-CoV-2 infection minus the date of injection + 1.</w:t>
      </w:r>
    </w:p>
    <w:p w14:paraId="202B0546" w14:textId="77777777" w:rsidR="00F449B3" w:rsidRPr="00722B3A" w:rsidRDefault="00F449B3" w:rsidP="00F449B3">
      <w:pPr>
        <w:pStyle w:val="C-BodyText"/>
        <w:spacing w:before="0" w:after="0" w:line="240" w:lineRule="auto"/>
        <w:rPr>
          <w:b/>
          <w:bCs/>
          <w:i/>
          <w:iCs/>
          <w:szCs w:val="24"/>
        </w:rPr>
      </w:pPr>
    </w:p>
    <w:p w14:paraId="2D761CF5" w14:textId="77777777" w:rsidR="00F449B3" w:rsidRPr="00722B3A" w:rsidRDefault="00F449B3" w:rsidP="00F449B3">
      <w:pPr>
        <w:pStyle w:val="C-BodyText"/>
        <w:spacing w:before="0" w:after="0" w:line="240" w:lineRule="auto"/>
        <w:rPr>
          <w:b/>
          <w:bCs/>
          <w:i/>
          <w:iCs/>
          <w:szCs w:val="24"/>
        </w:rPr>
      </w:pPr>
      <w:r w:rsidRPr="00722B3A">
        <w:rPr>
          <w:b/>
          <w:bCs/>
          <w:i/>
          <w:iCs/>
          <w:szCs w:val="24"/>
        </w:rPr>
        <w:t>Symptomatic SARS-CoV-2 Infection (</w:t>
      </w:r>
      <w:r>
        <w:rPr>
          <w:b/>
          <w:bCs/>
          <w:i/>
          <w:iCs/>
          <w:szCs w:val="24"/>
        </w:rPr>
        <w:t>COVID</w:t>
      </w:r>
      <w:r w:rsidRPr="00722B3A">
        <w:rPr>
          <w:b/>
          <w:bCs/>
          <w:i/>
          <w:iCs/>
          <w:szCs w:val="24"/>
        </w:rPr>
        <w:t>-19)</w:t>
      </w:r>
    </w:p>
    <w:p w14:paraId="2741A445" w14:textId="77777777" w:rsidR="00F449B3" w:rsidRPr="00722B3A" w:rsidRDefault="00F449B3" w:rsidP="00F449B3">
      <w:pPr>
        <w:pStyle w:val="C-BodyText"/>
        <w:spacing w:before="0" w:after="0" w:line="240" w:lineRule="auto"/>
        <w:rPr>
          <w:b/>
          <w:bCs/>
          <w:szCs w:val="24"/>
        </w:rPr>
      </w:pPr>
      <w:r w:rsidRPr="00722B3A">
        <w:rPr>
          <w:szCs w:val="24"/>
        </w:rPr>
        <w:t>Symptomatic SARS-CoV-2 Infection (C</w:t>
      </w:r>
      <w:r>
        <w:rPr>
          <w:szCs w:val="24"/>
        </w:rPr>
        <w:t>OVID</w:t>
      </w:r>
      <w:r w:rsidRPr="00722B3A">
        <w:rPr>
          <w:szCs w:val="24"/>
        </w:rPr>
        <w:t>-19) is</w:t>
      </w:r>
      <w:r w:rsidRPr="00722B3A">
        <w:rPr>
          <w:b/>
          <w:bCs/>
          <w:szCs w:val="24"/>
        </w:rPr>
        <w:t xml:space="preserve"> </w:t>
      </w:r>
      <w:r w:rsidRPr="00722B3A">
        <w:rPr>
          <w:szCs w:val="24"/>
        </w:rPr>
        <w:t>defined as the incidence of the first occurrence of symptomatic SARS-CoV-2 infection measured by RT-PCR of nasal swabs starting 14 days after the booster dose. Surveillance for C</w:t>
      </w:r>
      <w:r>
        <w:rPr>
          <w:szCs w:val="24"/>
        </w:rPr>
        <w:t>OVID</w:t>
      </w:r>
      <w:r w:rsidRPr="00722B3A">
        <w:rPr>
          <w:szCs w:val="24"/>
        </w:rPr>
        <w:t>-19 symptoms is conducted via weekly contact and blood draw, and an illness visit to collect a nasopharyngeal swab was arranged for participants reporting C</w:t>
      </w:r>
      <w:r>
        <w:rPr>
          <w:szCs w:val="24"/>
        </w:rPr>
        <w:t>OVID</w:t>
      </w:r>
      <w:r w:rsidRPr="00722B3A">
        <w:rPr>
          <w:szCs w:val="24"/>
        </w:rPr>
        <w:t xml:space="preserve">-19 symptoms. </w:t>
      </w:r>
    </w:p>
    <w:p w14:paraId="1C47A690" w14:textId="77777777" w:rsidR="00F449B3" w:rsidRPr="00722B3A" w:rsidRDefault="00F449B3" w:rsidP="00F449B3">
      <w:pPr>
        <w:pStyle w:val="C-BodyText"/>
        <w:spacing w:before="0" w:after="0" w:line="240" w:lineRule="auto"/>
        <w:ind w:firstLine="720"/>
        <w:rPr>
          <w:szCs w:val="24"/>
        </w:rPr>
      </w:pPr>
      <w:r w:rsidRPr="00722B3A">
        <w:rPr>
          <w:szCs w:val="24"/>
        </w:rPr>
        <w:t>Two definitions of symptomatic SARS-CoV-2 infection (C</w:t>
      </w:r>
      <w:r>
        <w:rPr>
          <w:szCs w:val="24"/>
        </w:rPr>
        <w:t>OVID</w:t>
      </w:r>
      <w:r w:rsidRPr="00722B3A">
        <w:rPr>
          <w:szCs w:val="24"/>
        </w:rPr>
        <w:t>-19)</w:t>
      </w:r>
      <w:r>
        <w:rPr>
          <w:szCs w:val="24"/>
        </w:rPr>
        <w:t xml:space="preserve"> were used</w:t>
      </w:r>
      <w:r w:rsidRPr="00722B3A">
        <w:rPr>
          <w:szCs w:val="24"/>
        </w:rPr>
        <w:t>. This includes the primary case definition in the COVE trial</w:t>
      </w:r>
      <w:r w:rsidRPr="00722B3A">
        <w:rPr>
          <w:szCs w:val="24"/>
        </w:rPr>
        <w:fldChar w:fldCharType="begin">
          <w:fldData xml:space="preserve">PEVuZE5vdGU+PENpdGU+PEF1dGhvcj5CYWRlbjwvQXV0aG9yPjxZZWFyPjIwMjE8L1llYXI+PFJl
Y051bT4xNzk8L1JlY051bT48RGlzcGxheVRleHQ+PHN0eWxlIGZhY2U9InN1cGVyc2NyaXB0Ij4x
LDI8L3N0eWxlPjwvRGlzcGxheVRleHQ+PHJlY29yZD48cmVjLW51bWJlcj4xNzk8L3JlYy1udW1i
ZXI+PGZvcmVpZ24ta2V5cz48a2V5IGFwcD0iRU4iIGRiLWlkPSJwZnZ6ZXpkZjNmd2Vmb2Vlczli
dnh2djlldHByZTBwMGVwdngiIHRpbWVzdGFtcD0iMTYwOTcwNjY4OCIgZ3VpZD0iMzZlNTIwYmUt
MTBmYi00MGFmLWIzZTgtMDRiNDFlZmVhNGZkIj4xNzk8L2tleT48L2ZvcmVpZ24ta2V5cz48cmVm
LXR5cGUgbmFtZT0iSm91cm5hbCBBcnRpY2xlIj4xNzwvcmVmLXR5cGU+PGNvbnRyaWJ1dG9ycz48
YXV0aG9ycz48YXV0aG9yPkJhZGVuLCBMLiBSLjwvYXV0aG9yPjxhdXRob3I+RWwgU2FobHksIEgu
IE0uPC9hdXRob3I+PGF1dGhvcj5Fc3NpbmssIEIuPC9hdXRob3I+PGF1dGhvcj5Lb3Rsb2ZmLCBL
LjwvYXV0aG9yPjxhdXRob3I+RnJleSwgUy48L2F1dGhvcj48YXV0aG9yPk5vdmFrLCBSLjwvYXV0
aG9yPjxhdXRob3I+RGllbWVydCwgRC48L2F1dGhvcj48YXV0aG9yPlNwZWN0b3IsIFMuIEEuPC9h
dXRob3I+PGF1dGhvcj5Sb3VwaGFlbCwgTi48L2F1dGhvcj48YXV0aG9yPkNyZWVjaCwgQy4gQi48
L2F1dGhvcj48YXV0aG9yPk1jR2V0dGlnYW4sIEouPC9hdXRob3I+PGF1dGhvcj5LaGV0YW4sIFMu
PC9hdXRob3I+PGF1dGhvcj5TZWdhbGwsIE4uPC9hdXRob3I+PGF1dGhvcj5Tb2xpcywgSi48L2F1
dGhvcj48YXV0aG9yPkJyb3N6LCBBLjwvYXV0aG9yPjxhdXRob3I+RmllcnJvLCBDLjwvYXV0aG9y
PjxhdXRob3I+U2Nod2FydHosIEguPC9hdXRob3I+PGF1dGhvcj5OZXV6aWwsIEsuPC9hdXRob3I+
PGF1dGhvcj5Db3JleSwgTC48L2F1dGhvcj48YXV0aG9yPkdpbGJlcnQsIFAuPC9hdXRob3I+PGF1
dGhvcj5KYW5lcywgSC48L2F1dGhvcj48YXV0aG9yPkZvbGxtYW5uLCBELjwvYXV0aG9yPjxhdXRo
b3I+TWFyb3ZpY2gsIE0uPC9hdXRob3I+PGF1dGhvcj5NYXNjb2xhLCBKLjwvYXV0aG9yPjxhdXRo
b3I+UG9sYWtvd3NraSwgTC48L2F1dGhvcj48YXV0aG9yPkxlZGdlcndvb2QsIEouPC9hdXRob3I+
PGF1dGhvcj5HcmFoYW0sIEIuIFMuPC9hdXRob3I+PGF1dGhvcj5CZW5uZXR0LCBILjwvYXV0aG9y
PjxhdXRob3I+UGFqb24sIFIuPC9hdXRob3I+PGF1dGhvcj5LbmlnaHRseSwgQy48L2F1dGhvcj48
YXV0aG9yPkxlYXYsIEIuPC9hdXRob3I+PGF1dGhvcj5EZW5nLCBXLjwvYXV0aG9yPjxhdXRob3I+
WmhvdSwgSC48L2F1dGhvcj48YXV0aG9yPkhhbiwgUy48L2F1dGhvcj48YXV0aG9yPkl2YXJzc29u
LCBNLjwvYXV0aG9yPjxhdXRob3I+TWlsbGVyLCBKLjwvYXV0aG9yPjxhdXRob3I+WmFrcywgVC48
L2F1dGhvcj48YXV0aG9yPkNvdmUgU3R1ZHkgR3JvdXA8L2F1dGhvcj48L2F1dGhvcnM+PC9jb250
cmlidXRvcnM+PGF1dGgtYWRkcmVzcz5Gcm9tIEJyaWdoYW0gYW5kIFdvbWVuJmFwb3M7cyBIb3Nw
aXRhbCAoTC5SLkIuKSwgQm9zdG9uLCBhbmQgTW9kZXJuYSwgQ2FtYnJpZGdlIChILkIuLCBSLlAu
LCBDLksuLCBCLkwuLCBXLkQuLCBILlouLCBTLkguLCBNLkkuLCBKLiBNaWxsZXIsIFQuWi4pIC0g
Ym90aCBpbiBNYXNzYWNodXNldHRzOyBCYXlsb3IgQ29sbGVnZSBvZiBNZWRpY2luZSAoSC5NLkUu
Uy4pIGFuZCBDZW50ZXggU3R1ZGllcyAoSi5TLikgLSBib3RoIGluIEhvdXN0b247IE1lcmlkaWFu
IENsaW5pY2FsIFJlc2VhcmNoLCBTYXZhbm5haCAoQi5FLiwgUy5LLiwgQS5CLiksIGFuZCBFbW9y
eSBVbml2ZXJzaXR5IChOLlIuKSBhbmQgQXRsYW50YSBDbGluaWNhbCBSZXNlYXJjaCBDZW50ZXIg
KE4uUy4pLCBBdGxhbnRhIC0gYWxsIGluIEdlb3JnaWE7IFVuaXZlcnNpdHkgb2YgTWFyeWxhbmQg
U2Nob29sIG9mIE1lZGljaW5lLCBCYWx0aW1vcmUgKEsuSy4sIEsuTi4pLCBhbmQgTmF0aW9uYWwg
SW5zdGl0dXRlIG9mIEFsbGVyZ3kgYW5kIEluZmVjdGlvdXMgRGlzZWFzZXMsIEJldGhlc2RhIChE
LkYuLCBNLk0uLCBKLiBNYXNjb2xhLCBMLlAuLCBKLkwuLCBCLlMuRy4pIC0gYm90aCBpbiBNYXJ5
bGFuZDsgU2FpbnQgTG91aXMgVW5pdmVyc2l0eSBTY2hvb2wgb2YgTWVkaWNpbmUsIFN0LiBMb3Vp
cyAoUy5GLik7IFVuaXZlcnNpdHkgb2YgSWxsaW5vaXMsIENoaWNhZ28sIENoaWNhZ28gKFIuTi4p
OyBHZW9yZ2UgV2FzaGluZ3RvbiBVbml2ZXJzaXR5IFNjaG9vbCBvZiBNZWRpY2luZSBhbmQgSGVh
bHRoIFNjaWVuY2VzLCBXYXNoaW5ndG9uLCBEQyAoRC5ELik7IFVuaXZlcnNpdHkgb2YgQ2FsaWZv
cm5pYSwgU2FuIERpZWdvLCBTYW4gRGllZ28gKFMuQS5TLik7IFZhbmRlcmJpbHQgVW5pdmVyc2l0
eSBTY2hvb2wgb2YgTWVkaWNpbmUsIE5hc2h2aWxsZSAoQy5CLkMuKTsgUXVhbGl0eSBvZiBMaWZl
IE1lZGljYWwgYW5kIFJlc2VhcmNoIENlbnRlciwgVHVjc29uLCBBWiAoSi4gTWNHZXR0aWdhbik7
IEpvaG5zb24gQ291bnR5IENsaW4tVHJpYWxzLCBMZW5leGEsIEtTIChDLkYuKTsgUmVzZWFyY2gg
Q2VudGVycyBvZiBBbWVyaWNhLCBIb2xseXdvb2QsIEZMIChILlMuKTsgYW5kIEZyZWQgSHV0Y2hp
bnNvbiBDYW5jZXIgUmVzZWFyY2ggQ2VudGVyLCBTZWF0dGxlIChMLkMuLCBQLkcuLCBILkouKS48
L2F1dGgtYWRkcmVzcz48dGl0bGVzPjx0aXRsZT5FZmZpY2FjeSBhbmQgU2FmZXR5IG9mIHRoZSBt
Uk5BLTEyNzMgU0FSUy1Db1YtMiBWYWNjaW5lPC90aXRsZT48c2Vjb25kYXJ5LXRpdGxlPk4gRW5n
bCBKIE1lZDwvc2Vjb25kYXJ5LXRpdGxlPjwvdGl0bGVzPjxwZXJpb2RpY2FsPjxmdWxsLXRpdGxl
Pk4gRW5nbCBKIE1lZDwvZnVsbC10aXRsZT48L3BlcmlvZGljYWw+PHBhZ2VzPjQwMy00MTY8L3Bh
Z2VzPjx2b2x1bWU+Mzg0PC92b2x1bWU+PG51bWJlcj41PC9udW1iZXI+PGVkaXRpb24+MjAyMC8x
Mi8zMTwvZWRpdGlvbj48a2V5d29yZHM+PGtleXdvcmQ+MjAxOS1uQ29WIFZhY2NpbmUgbVJOQS0x
MjczPC9rZXl3b3JkPjxrZXl3b3JkPkFkb2xlc2NlbnQ8L2tleXdvcmQ+PGtleXdvcmQ+QWR1bHQ8
L2tleXdvcmQ+PGtleXdvcmQ+QWdlZDwva2V5d29yZD48a2V5d29yZD5DT1ZJRC0xOS9kaWFnbm9z
aXMvaW1tdW5vbG9neS8qcHJldmVudGlvbiAmYW1wOyBjb250cm9sPC9rZXl3b3JkPjxrZXl3b3Jk
PipDT1ZJRC0xOSBWYWNjaW5lcy9hZHZlcnNlIGVmZmVjdHMvaW1tdW5vbG9neTwva2V5d29yZD48
a2V5d29yZD5GZW1hbGU8L2tleXdvcmQ+PGtleXdvcmQ+SHVtYW5zPC9rZXl3b3JkPjxrZXl3b3Jk
PkluY2lkZW5jZTwva2V5d29yZD48a2V5d29yZD5NYWxlPC9rZXl3b3JkPjxrZXl3b3JkPk1pZGRs
ZSBBZ2VkPC9rZXl3b3JkPjxrZXl3b3JkPlBhdGllbnQgQWN1aXR5PC9rZXl3b3JkPjxrZXl3b3Jk
PipTQVJTLUNvVi0yPC9rZXl3b3JkPjxrZXl3b3JkPlNpbmdsZS1CbGluZCBNZXRob2Q8L2tleXdv
cmQ+PGtleXdvcmQ+U3Bpa2UgR2x5Y29wcm90ZWluLCBDb3JvbmF2aXJ1czwva2V5d29yZD48a2V5
d29yZD5UcmVhdG1lbnQgT3V0Y29tZTwva2V5d29yZD48a2V5d29yZD5Zb3VuZyBBZHVsdDwva2V5
d29yZD48L2tleXdvcmRzPjxkYXRlcz48eWVhcj4yMDIxPC95ZWFyPjxwdWItZGF0ZXM+PGRhdGU+
RmViIDQ8L2RhdGU+PC9wdWItZGF0ZXM+PC9kYXRlcz48aXNibj4xNTMzLTQ0MDYgKEVsZWN0cm9u
aWMpJiN4RDswMDI4LTQ3OTMgKExpbmtpbmcpPC9pc2JuPjxhY2Nlc3Npb24tbnVtPjMzMzc4NjA5
PC9hY2Nlc3Npb24tbnVtPjx1cmxzPjxyZWxhdGVkLXVybHM+PHVybD5odHRwczovL3d3dy5uY2Jp
Lm5sbS5uaWguZ292L3B1Ym1lZC8zMzM3ODYwOTwvdXJsPjwvcmVsYXRlZC11cmxzPjwvdXJscz48
Y3VzdG9tMj5QTUM3Nzg3MjE5PC9jdXN0b20yPjxlbGVjdHJvbmljLXJlc291cmNlLW51bT4xMC4x
MDU2L05FSk1vYTIwMzUzODk8L2VsZWN0cm9uaWMtcmVzb3VyY2UtbnVtPjwvcmVjb3JkPjwvQ2l0
ZT48Q2l0ZT48QXV0aG9yPkVsIFNhaGx5PC9BdXRob3I+PFllYXI+MjAyMTwvWWVhcj48UmVjTnVt
PjM0NTwvUmVjTnVtPjxyZWNvcmQ+PHJlYy1udW1iZXI+MzQ1PC9yZWMtbnVtYmVyPjxmb3JlaWdu
LWtleXM+PGtleSBhcHA9IkVOIiBkYi1pZD0icGZ2emV6ZGYzZndlZm9lZXM5YnZ4dnY5ZXRwcmUw
cDBlcHZ4IiB0aW1lc3RhbXA9IjE2MzEyNDA0MjIiIGd1aWQ9IjIyYzhiYzJlLTQzZmYtNGE3YS1h
Yjc3LWQwNzQ1ZTIxNDViZiI+MzQ1PC9rZXk+PC9mb3JlaWduLWtleXM+PHJlZi10eXBlIG5hbWU9
IkpvdXJuYWwgQXJ0aWNsZSI+MTc8L3JlZi10eXBlPjxjb250cmlidXRvcnM+PGF1dGhvcnM+PGF1
dGhvcj5FbCBTYWhseSwgSC4gTS48L2F1dGhvcj48YXV0aG9yPkJhZGVuLCBMLiBSLjwvYXV0aG9y
PjxhdXRob3I+RXNzaW5rLCBCLjwvYXV0aG9yPjxhdXRob3I+RG9ibGVja2ktTGV3aXMsIFMuPC9h
dXRob3I+PGF1dGhvcj5NYXJ0aW4sIEouIE0uPC9hdXRob3I+PGF1dGhvcj5BbmRlcnNvbiwgRS4g
Si48L2F1dGhvcj48YXV0aG9yPkNhbXBiZWxsLCBULiBCLjwvYXV0aG9yPjxhdXRob3I+Q2xhcmss
IEouPC9hdXRob3I+PGF1dGhvcj5KYWNrc29uLCBMLiBBLjwvYXV0aG9yPjxhdXRob3I+RmljaHRl
bmJhdW0sIEMuIEouPC9hdXRob3I+PGF1dGhvcj5aZXJ2b3MsIE0uPC9hdXRob3I+PGF1dGhvcj5S
YW5raW4sIEIuPC9hdXRob3I+PGF1dGhvcj5FZGVyLCBGLjwvYXV0aG9yPjxhdXRob3I+RmVsZG1h
biwgRy48L2F1dGhvcj48YXV0aG9yPktlbm5lbGx5LCBDLjwvYXV0aG9yPjxhdXRob3I+SGFuLUNv
bnJhZCwgTC48L2F1dGhvcj48YXV0aG9yPkxldmluLCBNLjwvYXV0aG9yPjxhdXRob3I+TmV1emls
LCBLLiBNLjwvYXV0aG9yPjxhdXRob3I+Q29yZXksIEwuPC9hdXRob3I+PGF1dGhvcj5HaWxiZXJ0
LCBQLjwvYXV0aG9yPjxhdXRob3I+SmFuZXMsIEguPC9hdXRob3I+PGF1dGhvcj5Gb2xsbWFubiwg
RC48L2F1dGhvcj48YXV0aG9yPk1hcm92aWNoLCBNLjwvYXV0aG9yPjxhdXRob3I+UG9sYWtvd3Nr
aSwgTC48L2F1dGhvcj48YXV0aG9yPk1hc2NvbGEsIEouIFIuPC9hdXRob3I+PGF1dGhvcj5MZWRn
ZXJ3b29kLCBKLiBFLjwvYXV0aG9yPjxhdXRob3I+R3JhaGFtLCBCLiBTLjwvYXV0aG9yPjxhdXRo
b3I+QXVndXN0LCBBLjwvYXV0aG9yPjxhdXRob3I+Q2xvdXRpbmcsIEguPC9hdXRob3I+PGF1dGhv
cj5EZW5nLCBXLjwvYXV0aG9yPjxhdXRob3I+SGFuLCBTLjwvYXV0aG9yPjxhdXRob3I+TGVhdiwg
Qi48L2F1dGhvcj48YXV0aG9yPk1hbnpvLCBELjwvYXV0aG9yPjxhdXRob3I+UGFqb24sIFIuPC9h
dXRob3I+PGF1dGhvcj5TY2hvZGVsLCBGLjwvYXV0aG9yPjxhdXRob3I+VG9tYXNzaW5pLCBKLiBF
LjwvYXV0aG9yPjxhdXRob3I+WmhvdSwgSC48L2F1dGhvcj48YXV0aG9yPk1pbGxlciwgSi48L2F1
dGhvcj48YXV0aG9yPkNvdmUgU3R1ZHkgR3JvdXA8L2F1dGhvcj48L2F1dGhvcnM+PC9jb250cmli
dXRvcnM+PGF1dGgtYWRkcmVzcz5Gcm9tIEJheWxvciBDb2xsZWdlIG9mIE1lZGljaW5lLCBIb3Vz
dG9uIChILk0uRS5TLiksIGFuZCBKYXZhcmEsIFRoZSBXb29kbGFuZHMgKEMuSy4pIC0gYm90aCBp
biBUZXhhczsgQnJpZ2hhbSBhbmQgV29tZW4mYXBvcztzIEhvc3BpdGFsLCBCb3N0b24gKEwuUi5C
LiksIGFuZCBNb2Rlcm5hLCBDYW1icmlkZ2UgKEEuQS4sIEguQy4sIFcuRC4sIFMuSC4sIEIuTC4s
IEQuTS4sIFIuUC4sIEYuUy4sIEouRS5ULiwgSC5aLiwgSi5NLikgLSBib3RoIGluIE1hc3NhY2h1
c2V0dHM7IE1lcmlkaWFuIENsaW5pY2FsIFJlc2VhcmNoLCBCYXRvbiBSb3VnZSwgTEEgKEIuRS4s
IEYuRS4pOyBVbml2ZXJzaXR5IG9mIE1pYW1pLCBNaWFtaSAoUy5ELi1MLiksIGFuZCBEZUxhbmQg
Q2xpbmljYWwgUmVzZWFyY2ggVW5pdCwgRGVMYW5kIChCLlIuKSAtIGJvdGggaW4gRmxvcmlkYTsg
VW5pdmVyc2l0eSBvZiBQaXR0c2J1cmdoIFNjaG9vbCBvZiBNZWRpY2luZSwgUGl0dHNidXJnaCAo
Si5NLk0uKTsgRW1vcnkgVW5pdmVyc2l0eSBTY2hvb2wgb2YgTWVkaWNpbmUsIEF0bGFudGEgKEUu
Si5BLik7IFVuaXZlcnNpdHkgb2YgQ29sb3JhZG8gU2Nob29sIG9mIE1lZGljaW5lLCBBdXJvcmEg
KFQuQi5DLik7IFVuaXZlcnNpdHkgb2YgQ2FsaWZvcm5pYSwgTG9zIEFuZ2VsZXMgKEouQy4pLCBh
bmQgV2FrZSBSZXNlYXJjaC1NZWRpY2FsIENlbnRlciBmb3IgQ2xpbmljYWwgUmVzZWFyY2gsIFNh
biBEaWVnbyAoTC5ILi1DLikgLSBib3RoIGluIENhbGlmb3JuaWE7IEthaXNlciBQZXJtYW5lbnRl
IFdhc2hpbmd0b24gSGVhbHRoIFJlc2VhcmNoIEluc3RpdHV0ZSAoTC5BLkouKSwgYW5kIEZyZWQg
SHV0Y2hpbnNvbiBDYW5jZXIgUmVzZWFyY2ggQ2VudGVyIChMLkMuLCBQLkcuLCBILkouKSAtIGJv
dGggaW4gU2VhdHRsZTsgVW5pdmVyc2l0eSBvZiBDaW5jaW5uYXRpLCBDaW5jaW5uYXRpIChDLkou
Ri4pOyBIZW5yeSBGb3JkIEhlYWx0aCBTeXN0ZW0sIERldHJvaXQgKE0uWi4pOyBWaXRhbGluayBS
ZXNlYXJjaCwgR3JlZW52aWxsZSwgU0MgKEcuRi4pOyBDbGluaWNhbCBSZXNlYXJjaCBDZW50ZXIg
b2YgTmV2YWRhLCBXYWtlIFJlc2VhcmNoLCBMYXMgVmVnYXMgKE0uTC4pOyBhbmQgdGhlIFVuaXZl
cnNpdHkgb2YgTWFyeWxhbmQsIENvbGxlZ2UgUGFyayAoSy5NLk4uKSwgYW5kIHRoZSBWYWNjaW5l
IFJlc2VhcmNoIENlbnRlciAoSi5SLk0uLCBKLkUuTC4sIEIuUy5HLiksIE5hdGlvbmFsIEluc3Rp
dHV0ZSBvZiBBbGxlcmd5IGFuZCBJbmZlY3Rpb3VzIERpc2Vhc2VzIChELkYuLCBNLk0uLCBMLlAu
KSwgTmF0aW9uYWwgSW5zdGl0dXRlcyBvZiBIZWFsdGgsIEJldGhlc2RhIC0gYm90aCBpbiBNYXJ5
bGFuZC48L2F1dGgtYWRkcmVzcz48dGl0bGVzPjx0aXRsZT5FZmZpY2FjeSBvZiB0aGUgbVJOQS0x
MjczIFNBUlMtQ29WLTIgVmFjY2luZSBhdCBDb21wbGV0aW9uIG9mIEJsaW5kZWQgUGhhc2U8L3Rp
dGxlPjxzZWNvbmRhcnktdGl0bGU+TiBFbmdsIEogTWVkPC9zZWNvbmRhcnktdGl0bGU+PC90aXRs
ZXM+PHBlcmlvZGljYWw+PGZ1bGwtdGl0bGU+TiBFbmdsIEogTWVkPC9mdWxsLXRpdGxlPjwvcGVy
aW9kaWNhbD48cGFnZXM+MTc3NC0xNzg1PC9wYWdlcz48dm9sdW1lPjM4NTwvdm9sdW1lPjxudW1i
ZXI+MTk8L251bWJlcj48ZWRpdGlvbj4yMDIxLzA5LzIzPC9lZGl0aW9uPjxrZXl3b3Jkcz48a2V5
d29yZD4yMDE5LW5Db1YgVmFjY2luZSBtUk5BLTEyNzM8L2tleXdvcmQ+PGtleXdvcmQ+QWRvbGVz
Y2VudDwva2V5d29yZD48a2V5d29yZD5BZHVsdDwva2V5d29yZD48a2V5d29yZD5BZ2VkPC9rZXl3
b3JkPjxrZXl3b3JkPkNPVklELTE5L2VwaWRlbWlvbG9neS8qcHJldmVudGlvbiAmYW1wOyBjb250
cm9sPC9rZXl3b3JkPjxrZXl3b3JkPkNPVklELTE5IFZhY2NpbmVzL2FkdmVyc2UgZWZmZWN0cy8q
aW1tdW5vbG9neTwva2V5d29yZD48a2V5d29yZD5Gb2xsb3ctVXAgU3R1ZGllczwva2V5d29yZD48
a2V5d29yZD5IdW1hbnM8L2tleXdvcmQ+PGtleXdvcmQ+SW1tdW5pemF0aW9uLCBTZWNvbmRhcnk8
L2tleXdvcmQ+PGtleXdvcmQ+KkltbXVub2dlbmljaXR5LCBWYWNjaW5lPC9rZXl3b3JkPjxrZXl3
b3JkPkluY2lkZW5jZTwva2V5d29yZD48a2V5d29yZD5JbnRlbnRpb24gdG8gVHJlYXQgQW5hbHlz
aXM8L2tleXdvcmQ+PGtleXdvcmQ+TWFsZTwva2V5d29yZD48a2V5d29yZD5NaWRkbGUgQWdlZDwv
a2V5d29yZD48a2V5d29yZD5QYXRpZW50IEFjdWl0eTwva2V5d29yZD48a2V5d29yZD5TaW5nbGUt
QmxpbmQgTWV0aG9kPC9rZXl3b3JkPjxrZXl3b3JkPlRyZWF0bWVudCBPdXRjb21lPC9rZXl3b3Jk
PjxrZXl3b3JkPllvdW5nIEFkdWx0PC9rZXl3b3JkPjwva2V5d29yZHM+PGRhdGVzPjx5ZWFyPjIw
MjE8L3llYXI+PHB1Yi1kYXRlcz48ZGF0ZT5Ob3YgNDwvZGF0ZT48L3B1Yi1kYXRlcz48L2RhdGVz
Pjxpc2JuPjE1MzMtNDQwNiAoRWxlY3Ryb25pYykmI3hEOzAwMjgtNDc5MyAoTGlua2luZyk8L2lz
Ym4+PGFjY2Vzc2lvbi1udW0+MzQ1NTEyMjU8L2FjY2Vzc2lvbi1udW0+PHVybHM+PHJlbGF0ZWQt
dXJscz48dXJsPmh0dHBzOi8vd3d3Lm5jYmkubmxtLm5paC5nb3YvcHVibWVkLzM0NTUxMjI1PC91
cmw+PC9yZWxhdGVkLXVybHM+PC91cmxzPjxjdXN0b20yPlBNQzg0ODI4MTA8L2N1c3RvbTI+PGVs
ZWN0cm9uaWMtcmVzb3VyY2UtbnVtPjEwLjEwNTYvTkVKTW9hMjExMzAxNzwvZWxlY3Ryb25pYy1y
ZXNvdXJjZS1udW0+PC9yZWNvcmQ+PC9DaXRlPjwvRW5kTm90ZT5=
</w:fldData>
        </w:fldChar>
      </w:r>
      <w:r w:rsidRPr="00722B3A">
        <w:rPr>
          <w:szCs w:val="24"/>
        </w:rPr>
        <w:instrText xml:space="preserve"> ADDIN EN.CITE </w:instrText>
      </w:r>
      <w:r w:rsidRPr="00722B3A">
        <w:rPr>
          <w:szCs w:val="24"/>
        </w:rPr>
        <w:fldChar w:fldCharType="begin">
          <w:fldData xml:space="preserve">PEVuZE5vdGU+PENpdGU+PEF1dGhvcj5CYWRlbjwvQXV0aG9yPjxZZWFyPjIwMjE8L1llYXI+PFJl
Y051bT4xNzk8L1JlY051bT48RGlzcGxheVRleHQ+PHN0eWxlIGZhY2U9InN1cGVyc2NyaXB0Ij4x
LDI8L3N0eWxlPjwvRGlzcGxheVRleHQ+PHJlY29yZD48cmVjLW51bWJlcj4xNzk8L3JlYy1udW1i
ZXI+PGZvcmVpZ24ta2V5cz48a2V5IGFwcD0iRU4iIGRiLWlkPSJwZnZ6ZXpkZjNmd2Vmb2Vlczli
dnh2djlldHByZTBwMGVwdngiIHRpbWVzdGFtcD0iMTYwOTcwNjY4OCIgZ3VpZD0iMzZlNTIwYmUt
MTBmYi00MGFmLWIzZTgtMDRiNDFlZmVhNGZkIj4xNzk8L2tleT48L2ZvcmVpZ24ta2V5cz48cmVm
LXR5cGUgbmFtZT0iSm91cm5hbCBBcnRpY2xlIj4xNzwvcmVmLXR5cGU+PGNvbnRyaWJ1dG9ycz48
YXV0aG9ycz48YXV0aG9yPkJhZGVuLCBMLiBSLjwvYXV0aG9yPjxhdXRob3I+RWwgU2FobHksIEgu
IE0uPC9hdXRob3I+PGF1dGhvcj5Fc3NpbmssIEIuPC9hdXRob3I+PGF1dGhvcj5Lb3Rsb2ZmLCBL
LjwvYXV0aG9yPjxhdXRob3I+RnJleSwgUy48L2F1dGhvcj48YXV0aG9yPk5vdmFrLCBSLjwvYXV0
aG9yPjxhdXRob3I+RGllbWVydCwgRC48L2F1dGhvcj48YXV0aG9yPlNwZWN0b3IsIFMuIEEuPC9h
dXRob3I+PGF1dGhvcj5Sb3VwaGFlbCwgTi48L2F1dGhvcj48YXV0aG9yPkNyZWVjaCwgQy4gQi48
L2F1dGhvcj48YXV0aG9yPk1jR2V0dGlnYW4sIEouPC9hdXRob3I+PGF1dGhvcj5LaGV0YW4sIFMu
PC9hdXRob3I+PGF1dGhvcj5TZWdhbGwsIE4uPC9hdXRob3I+PGF1dGhvcj5Tb2xpcywgSi48L2F1
dGhvcj48YXV0aG9yPkJyb3N6LCBBLjwvYXV0aG9yPjxhdXRob3I+RmllcnJvLCBDLjwvYXV0aG9y
PjxhdXRob3I+U2Nod2FydHosIEguPC9hdXRob3I+PGF1dGhvcj5OZXV6aWwsIEsuPC9hdXRob3I+
PGF1dGhvcj5Db3JleSwgTC48L2F1dGhvcj48YXV0aG9yPkdpbGJlcnQsIFAuPC9hdXRob3I+PGF1
dGhvcj5KYW5lcywgSC48L2F1dGhvcj48YXV0aG9yPkZvbGxtYW5uLCBELjwvYXV0aG9yPjxhdXRo
b3I+TWFyb3ZpY2gsIE0uPC9hdXRob3I+PGF1dGhvcj5NYXNjb2xhLCBKLjwvYXV0aG9yPjxhdXRo
b3I+UG9sYWtvd3NraSwgTC48L2F1dGhvcj48YXV0aG9yPkxlZGdlcndvb2QsIEouPC9hdXRob3I+
PGF1dGhvcj5HcmFoYW0sIEIuIFMuPC9hdXRob3I+PGF1dGhvcj5CZW5uZXR0LCBILjwvYXV0aG9y
PjxhdXRob3I+UGFqb24sIFIuPC9hdXRob3I+PGF1dGhvcj5LbmlnaHRseSwgQy48L2F1dGhvcj48
YXV0aG9yPkxlYXYsIEIuPC9hdXRob3I+PGF1dGhvcj5EZW5nLCBXLjwvYXV0aG9yPjxhdXRob3I+
WmhvdSwgSC48L2F1dGhvcj48YXV0aG9yPkhhbiwgUy48L2F1dGhvcj48YXV0aG9yPkl2YXJzc29u
LCBNLjwvYXV0aG9yPjxhdXRob3I+TWlsbGVyLCBKLjwvYXV0aG9yPjxhdXRob3I+WmFrcywgVC48
L2F1dGhvcj48YXV0aG9yPkNvdmUgU3R1ZHkgR3JvdXA8L2F1dGhvcj48L2F1dGhvcnM+PC9jb250
cmlidXRvcnM+PGF1dGgtYWRkcmVzcz5Gcm9tIEJyaWdoYW0gYW5kIFdvbWVuJmFwb3M7cyBIb3Nw
aXRhbCAoTC5SLkIuKSwgQm9zdG9uLCBhbmQgTW9kZXJuYSwgQ2FtYnJpZGdlIChILkIuLCBSLlAu
LCBDLksuLCBCLkwuLCBXLkQuLCBILlouLCBTLkguLCBNLkkuLCBKLiBNaWxsZXIsIFQuWi4pIC0g
Ym90aCBpbiBNYXNzYWNodXNldHRzOyBCYXlsb3IgQ29sbGVnZSBvZiBNZWRpY2luZSAoSC5NLkUu
Uy4pIGFuZCBDZW50ZXggU3R1ZGllcyAoSi5TLikgLSBib3RoIGluIEhvdXN0b247IE1lcmlkaWFu
IENsaW5pY2FsIFJlc2VhcmNoLCBTYXZhbm5haCAoQi5FLiwgUy5LLiwgQS5CLiksIGFuZCBFbW9y
eSBVbml2ZXJzaXR5IChOLlIuKSBhbmQgQXRsYW50YSBDbGluaWNhbCBSZXNlYXJjaCBDZW50ZXIg
KE4uUy4pLCBBdGxhbnRhIC0gYWxsIGluIEdlb3JnaWE7IFVuaXZlcnNpdHkgb2YgTWFyeWxhbmQg
U2Nob29sIG9mIE1lZGljaW5lLCBCYWx0aW1vcmUgKEsuSy4sIEsuTi4pLCBhbmQgTmF0aW9uYWwg
SW5zdGl0dXRlIG9mIEFsbGVyZ3kgYW5kIEluZmVjdGlvdXMgRGlzZWFzZXMsIEJldGhlc2RhIChE
LkYuLCBNLk0uLCBKLiBNYXNjb2xhLCBMLlAuLCBKLkwuLCBCLlMuRy4pIC0gYm90aCBpbiBNYXJ5
bGFuZDsgU2FpbnQgTG91aXMgVW5pdmVyc2l0eSBTY2hvb2wgb2YgTWVkaWNpbmUsIFN0LiBMb3Vp
cyAoUy5GLik7IFVuaXZlcnNpdHkgb2YgSWxsaW5vaXMsIENoaWNhZ28sIENoaWNhZ28gKFIuTi4p
OyBHZW9yZ2UgV2FzaGluZ3RvbiBVbml2ZXJzaXR5IFNjaG9vbCBvZiBNZWRpY2luZSBhbmQgSGVh
bHRoIFNjaWVuY2VzLCBXYXNoaW5ndG9uLCBEQyAoRC5ELik7IFVuaXZlcnNpdHkgb2YgQ2FsaWZv
cm5pYSwgU2FuIERpZWdvLCBTYW4gRGllZ28gKFMuQS5TLik7IFZhbmRlcmJpbHQgVW5pdmVyc2l0
eSBTY2hvb2wgb2YgTWVkaWNpbmUsIE5hc2h2aWxsZSAoQy5CLkMuKTsgUXVhbGl0eSBvZiBMaWZl
IE1lZGljYWwgYW5kIFJlc2VhcmNoIENlbnRlciwgVHVjc29uLCBBWiAoSi4gTWNHZXR0aWdhbik7
IEpvaG5zb24gQ291bnR5IENsaW4tVHJpYWxzLCBMZW5leGEsIEtTIChDLkYuKTsgUmVzZWFyY2gg
Q2VudGVycyBvZiBBbWVyaWNhLCBIb2xseXdvb2QsIEZMIChILlMuKTsgYW5kIEZyZWQgSHV0Y2hp
bnNvbiBDYW5jZXIgUmVzZWFyY2ggQ2VudGVyLCBTZWF0dGxlIChMLkMuLCBQLkcuLCBILkouKS48
L2F1dGgtYWRkcmVzcz48dGl0bGVzPjx0aXRsZT5FZmZpY2FjeSBhbmQgU2FmZXR5IG9mIHRoZSBt
Uk5BLTEyNzMgU0FSUy1Db1YtMiBWYWNjaW5lPC90aXRsZT48c2Vjb25kYXJ5LXRpdGxlPk4gRW5n
bCBKIE1lZDwvc2Vjb25kYXJ5LXRpdGxlPjwvdGl0bGVzPjxwZXJpb2RpY2FsPjxmdWxsLXRpdGxl
Pk4gRW5nbCBKIE1lZDwvZnVsbC10aXRsZT48L3BlcmlvZGljYWw+PHBhZ2VzPjQwMy00MTY8L3Bh
Z2VzPjx2b2x1bWU+Mzg0PC92b2x1bWU+PG51bWJlcj41PC9udW1iZXI+PGVkaXRpb24+MjAyMC8x
Mi8zMTwvZWRpdGlvbj48a2V5d29yZHM+PGtleXdvcmQ+MjAxOS1uQ29WIFZhY2NpbmUgbVJOQS0x
MjczPC9rZXl3b3JkPjxrZXl3b3JkPkFkb2xlc2NlbnQ8L2tleXdvcmQ+PGtleXdvcmQ+QWR1bHQ8
L2tleXdvcmQ+PGtleXdvcmQ+QWdlZDwva2V5d29yZD48a2V5d29yZD5DT1ZJRC0xOS9kaWFnbm9z
aXMvaW1tdW5vbG9neS8qcHJldmVudGlvbiAmYW1wOyBjb250cm9sPC9rZXl3b3JkPjxrZXl3b3Jk
PipDT1ZJRC0xOSBWYWNjaW5lcy9hZHZlcnNlIGVmZmVjdHMvaW1tdW5vbG9neTwva2V5d29yZD48
a2V5d29yZD5GZW1hbGU8L2tleXdvcmQ+PGtleXdvcmQ+SHVtYW5zPC9rZXl3b3JkPjxrZXl3b3Jk
PkluY2lkZW5jZTwva2V5d29yZD48a2V5d29yZD5NYWxlPC9rZXl3b3JkPjxrZXl3b3JkPk1pZGRs
ZSBBZ2VkPC9rZXl3b3JkPjxrZXl3b3JkPlBhdGllbnQgQWN1aXR5PC9rZXl3b3JkPjxrZXl3b3Jk
PipTQVJTLUNvVi0yPC9rZXl3b3JkPjxrZXl3b3JkPlNpbmdsZS1CbGluZCBNZXRob2Q8L2tleXdv
cmQ+PGtleXdvcmQ+U3Bpa2UgR2x5Y29wcm90ZWluLCBDb3JvbmF2aXJ1czwva2V5d29yZD48a2V5
d29yZD5UcmVhdG1lbnQgT3V0Y29tZTwva2V5d29yZD48a2V5d29yZD5Zb3VuZyBBZHVsdDwva2V5
d29yZD48L2tleXdvcmRzPjxkYXRlcz48eWVhcj4yMDIxPC95ZWFyPjxwdWItZGF0ZXM+PGRhdGU+
RmViIDQ8L2RhdGU+PC9wdWItZGF0ZXM+PC9kYXRlcz48aXNibj4xNTMzLTQ0MDYgKEVsZWN0cm9u
aWMpJiN4RDswMDI4LTQ3OTMgKExpbmtpbmcpPC9pc2JuPjxhY2Nlc3Npb24tbnVtPjMzMzc4NjA5
PC9hY2Nlc3Npb24tbnVtPjx1cmxzPjxyZWxhdGVkLXVybHM+PHVybD5odHRwczovL3d3dy5uY2Jp
Lm5sbS5uaWguZ292L3B1Ym1lZC8zMzM3ODYwOTwvdXJsPjwvcmVsYXRlZC11cmxzPjwvdXJscz48
Y3VzdG9tMj5QTUM3Nzg3MjE5PC9jdXN0b20yPjxlbGVjdHJvbmljLXJlc291cmNlLW51bT4xMC4x
MDU2L05FSk1vYTIwMzUzODk8L2VsZWN0cm9uaWMtcmVzb3VyY2UtbnVtPjwvcmVjb3JkPjwvQ2l0
ZT48Q2l0ZT48QXV0aG9yPkVsIFNhaGx5PC9BdXRob3I+PFllYXI+MjAyMTwvWWVhcj48UmVjTnVt
PjM0NTwvUmVjTnVtPjxyZWNvcmQ+PHJlYy1udW1iZXI+MzQ1PC9yZWMtbnVtYmVyPjxmb3JlaWdu
LWtleXM+PGtleSBhcHA9IkVOIiBkYi1pZD0icGZ2emV6ZGYzZndlZm9lZXM5YnZ4dnY5ZXRwcmUw
cDBlcHZ4IiB0aW1lc3RhbXA9IjE2MzEyNDA0MjIiIGd1aWQ9IjIyYzhiYzJlLTQzZmYtNGE3YS1h
Yjc3LWQwNzQ1ZTIxNDViZiI+MzQ1PC9rZXk+PC9mb3JlaWduLWtleXM+PHJlZi10eXBlIG5hbWU9
IkpvdXJuYWwgQXJ0aWNsZSI+MTc8L3JlZi10eXBlPjxjb250cmlidXRvcnM+PGF1dGhvcnM+PGF1
dGhvcj5FbCBTYWhseSwgSC4gTS48L2F1dGhvcj48YXV0aG9yPkJhZGVuLCBMLiBSLjwvYXV0aG9y
PjxhdXRob3I+RXNzaW5rLCBCLjwvYXV0aG9yPjxhdXRob3I+RG9ibGVja2ktTGV3aXMsIFMuPC9h
dXRob3I+PGF1dGhvcj5NYXJ0aW4sIEouIE0uPC9hdXRob3I+PGF1dGhvcj5BbmRlcnNvbiwgRS4g
Si48L2F1dGhvcj48YXV0aG9yPkNhbXBiZWxsLCBULiBCLjwvYXV0aG9yPjxhdXRob3I+Q2xhcmss
IEouPC9hdXRob3I+PGF1dGhvcj5KYWNrc29uLCBMLiBBLjwvYXV0aG9yPjxhdXRob3I+RmljaHRl
bmJhdW0sIEMuIEouPC9hdXRob3I+PGF1dGhvcj5aZXJ2b3MsIE0uPC9hdXRob3I+PGF1dGhvcj5S
YW5raW4sIEIuPC9hdXRob3I+PGF1dGhvcj5FZGVyLCBGLjwvYXV0aG9yPjxhdXRob3I+RmVsZG1h
biwgRy48L2F1dGhvcj48YXV0aG9yPktlbm5lbGx5LCBDLjwvYXV0aG9yPjxhdXRob3I+SGFuLUNv
bnJhZCwgTC48L2F1dGhvcj48YXV0aG9yPkxldmluLCBNLjwvYXV0aG9yPjxhdXRob3I+TmV1emls
LCBLLiBNLjwvYXV0aG9yPjxhdXRob3I+Q29yZXksIEwuPC9hdXRob3I+PGF1dGhvcj5HaWxiZXJ0
LCBQLjwvYXV0aG9yPjxhdXRob3I+SmFuZXMsIEguPC9hdXRob3I+PGF1dGhvcj5Gb2xsbWFubiwg
RC48L2F1dGhvcj48YXV0aG9yPk1hcm92aWNoLCBNLjwvYXV0aG9yPjxhdXRob3I+UG9sYWtvd3Nr
aSwgTC48L2F1dGhvcj48YXV0aG9yPk1hc2NvbGEsIEouIFIuPC9hdXRob3I+PGF1dGhvcj5MZWRn
ZXJ3b29kLCBKLiBFLjwvYXV0aG9yPjxhdXRob3I+R3JhaGFtLCBCLiBTLjwvYXV0aG9yPjxhdXRo
b3I+QXVndXN0LCBBLjwvYXV0aG9yPjxhdXRob3I+Q2xvdXRpbmcsIEguPC9hdXRob3I+PGF1dGhv
cj5EZW5nLCBXLjwvYXV0aG9yPjxhdXRob3I+SGFuLCBTLjwvYXV0aG9yPjxhdXRob3I+TGVhdiwg
Qi48L2F1dGhvcj48YXV0aG9yPk1hbnpvLCBELjwvYXV0aG9yPjxhdXRob3I+UGFqb24sIFIuPC9h
dXRob3I+PGF1dGhvcj5TY2hvZGVsLCBGLjwvYXV0aG9yPjxhdXRob3I+VG9tYXNzaW5pLCBKLiBF
LjwvYXV0aG9yPjxhdXRob3I+WmhvdSwgSC48L2F1dGhvcj48YXV0aG9yPk1pbGxlciwgSi48L2F1
dGhvcj48YXV0aG9yPkNvdmUgU3R1ZHkgR3JvdXA8L2F1dGhvcj48L2F1dGhvcnM+PC9jb250cmli
dXRvcnM+PGF1dGgtYWRkcmVzcz5Gcm9tIEJheWxvciBDb2xsZWdlIG9mIE1lZGljaW5lLCBIb3Vz
dG9uIChILk0uRS5TLiksIGFuZCBKYXZhcmEsIFRoZSBXb29kbGFuZHMgKEMuSy4pIC0gYm90aCBp
biBUZXhhczsgQnJpZ2hhbSBhbmQgV29tZW4mYXBvcztzIEhvc3BpdGFsLCBCb3N0b24gKEwuUi5C
LiksIGFuZCBNb2Rlcm5hLCBDYW1icmlkZ2UgKEEuQS4sIEguQy4sIFcuRC4sIFMuSC4sIEIuTC4s
IEQuTS4sIFIuUC4sIEYuUy4sIEouRS5ULiwgSC5aLiwgSi5NLikgLSBib3RoIGluIE1hc3NhY2h1
c2V0dHM7IE1lcmlkaWFuIENsaW5pY2FsIFJlc2VhcmNoLCBCYXRvbiBSb3VnZSwgTEEgKEIuRS4s
IEYuRS4pOyBVbml2ZXJzaXR5IG9mIE1pYW1pLCBNaWFtaSAoUy5ELi1MLiksIGFuZCBEZUxhbmQg
Q2xpbmljYWwgUmVzZWFyY2ggVW5pdCwgRGVMYW5kIChCLlIuKSAtIGJvdGggaW4gRmxvcmlkYTsg
VW5pdmVyc2l0eSBvZiBQaXR0c2J1cmdoIFNjaG9vbCBvZiBNZWRpY2luZSwgUGl0dHNidXJnaCAo
Si5NLk0uKTsgRW1vcnkgVW5pdmVyc2l0eSBTY2hvb2wgb2YgTWVkaWNpbmUsIEF0bGFudGEgKEUu
Si5BLik7IFVuaXZlcnNpdHkgb2YgQ29sb3JhZG8gU2Nob29sIG9mIE1lZGljaW5lLCBBdXJvcmEg
KFQuQi5DLik7IFVuaXZlcnNpdHkgb2YgQ2FsaWZvcm5pYSwgTG9zIEFuZ2VsZXMgKEouQy4pLCBh
bmQgV2FrZSBSZXNlYXJjaC1NZWRpY2FsIENlbnRlciBmb3IgQ2xpbmljYWwgUmVzZWFyY2gsIFNh
biBEaWVnbyAoTC5ILi1DLikgLSBib3RoIGluIENhbGlmb3JuaWE7IEthaXNlciBQZXJtYW5lbnRl
IFdhc2hpbmd0b24gSGVhbHRoIFJlc2VhcmNoIEluc3RpdHV0ZSAoTC5BLkouKSwgYW5kIEZyZWQg
SHV0Y2hpbnNvbiBDYW5jZXIgUmVzZWFyY2ggQ2VudGVyIChMLkMuLCBQLkcuLCBILkouKSAtIGJv
dGggaW4gU2VhdHRsZTsgVW5pdmVyc2l0eSBvZiBDaW5jaW5uYXRpLCBDaW5jaW5uYXRpIChDLkou
Ri4pOyBIZW5yeSBGb3JkIEhlYWx0aCBTeXN0ZW0sIERldHJvaXQgKE0uWi4pOyBWaXRhbGluayBS
ZXNlYXJjaCwgR3JlZW52aWxsZSwgU0MgKEcuRi4pOyBDbGluaWNhbCBSZXNlYXJjaCBDZW50ZXIg
b2YgTmV2YWRhLCBXYWtlIFJlc2VhcmNoLCBMYXMgVmVnYXMgKE0uTC4pOyBhbmQgdGhlIFVuaXZl
cnNpdHkgb2YgTWFyeWxhbmQsIENvbGxlZ2UgUGFyayAoSy5NLk4uKSwgYW5kIHRoZSBWYWNjaW5l
IFJlc2VhcmNoIENlbnRlciAoSi5SLk0uLCBKLkUuTC4sIEIuUy5HLiksIE5hdGlvbmFsIEluc3Rp
dHV0ZSBvZiBBbGxlcmd5IGFuZCBJbmZlY3Rpb3VzIERpc2Vhc2VzIChELkYuLCBNLk0uLCBMLlAu
KSwgTmF0aW9uYWwgSW5zdGl0dXRlcyBvZiBIZWFsdGgsIEJldGhlc2RhIC0gYm90aCBpbiBNYXJ5
bGFuZC48L2F1dGgtYWRkcmVzcz48dGl0bGVzPjx0aXRsZT5FZmZpY2FjeSBvZiB0aGUgbVJOQS0x
MjczIFNBUlMtQ29WLTIgVmFjY2luZSBhdCBDb21wbGV0aW9uIG9mIEJsaW5kZWQgUGhhc2U8L3Rp
dGxlPjxzZWNvbmRhcnktdGl0bGU+TiBFbmdsIEogTWVkPC9zZWNvbmRhcnktdGl0bGU+PC90aXRs
ZXM+PHBlcmlvZGljYWw+PGZ1bGwtdGl0bGU+TiBFbmdsIEogTWVkPC9mdWxsLXRpdGxlPjwvcGVy
aW9kaWNhbD48cGFnZXM+MTc3NC0xNzg1PC9wYWdlcz48dm9sdW1lPjM4NTwvdm9sdW1lPjxudW1i
ZXI+MTk8L251bWJlcj48ZWRpdGlvbj4yMDIxLzA5LzIzPC9lZGl0aW9uPjxrZXl3b3Jkcz48a2V5
d29yZD4yMDE5LW5Db1YgVmFjY2luZSBtUk5BLTEyNzM8L2tleXdvcmQ+PGtleXdvcmQ+QWRvbGVz
Y2VudDwva2V5d29yZD48a2V5d29yZD5BZHVsdDwva2V5d29yZD48a2V5d29yZD5BZ2VkPC9rZXl3
b3JkPjxrZXl3b3JkPkNPVklELTE5L2VwaWRlbWlvbG9neS8qcHJldmVudGlvbiAmYW1wOyBjb250
cm9sPC9rZXl3b3JkPjxrZXl3b3JkPkNPVklELTE5IFZhY2NpbmVzL2FkdmVyc2UgZWZmZWN0cy8q
aW1tdW5vbG9neTwva2V5d29yZD48a2V5d29yZD5Gb2xsb3ctVXAgU3R1ZGllczwva2V5d29yZD48
a2V5d29yZD5IdW1hbnM8L2tleXdvcmQ+PGtleXdvcmQ+SW1tdW5pemF0aW9uLCBTZWNvbmRhcnk8
L2tleXdvcmQ+PGtleXdvcmQ+KkltbXVub2dlbmljaXR5LCBWYWNjaW5lPC9rZXl3b3JkPjxrZXl3
b3JkPkluY2lkZW5jZTwva2V5d29yZD48a2V5d29yZD5JbnRlbnRpb24gdG8gVHJlYXQgQW5hbHlz
aXM8L2tleXdvcmQ+PGtleXdvcmQ+TWFsZTwva2V5d29yZD48a2V5d29yZD5NaWRkbGUgQWdlZDwv
a2V5d29yZD48a2V5d29yZD5QYXRpZW50IEFjdWl0eTwva2V5d29yZD48a2V5d29yZD5TaW5nbGUt
QmxpbmQgTWV0aG9kPC9rZXl3b3JkPjxrZXl3b3JkPlRyZWF0bWVudCBPdXRjb21lPC9rZXl3b3Jk
PjxrZXl3b3JkPllvdW5nIEFkdWx0PC9rZXl3b3JkPjwva2V5d29yZHM+PGRhdGVzPjx5ZWFyPjIw
MjE8L3llYXI+PHB1Yi1kYXRlcz48ZGF0ZT5Ob3YgNDwvZGF0ZT48L3B1Yi1kYXRlcz48L2RhdGVz
Pjxpc2JuPjE1MzMtNDQwNiAoRWxlY3Ryb25pYykmI3hEOzAwMjgtNDc5MyAoTGlua2luZyk8L2lz
Ym4+PGFjY2Vzc2lvbi1udW0+MzQ1NTEyMjU8L2FjY2Vzc2lvbi1udW0+PHVybHM+PHJlbGF0ZWQt
dXJscz48dXJsPmh0dHBzOi8vd3d3Lm5jYmkubmxtLm5paC5nb3YvcHVibWVkLzM0NTUxMjI1PC91
cmw+PC9yZWxhdGVkLXVybHM+PC91cmxzPjxjdXN0b20yPlBNQzg0ODI4MTA8L2N1c3RvbTI+PGVs
ZWN0cm9uaWMtcmVzb3VyY2UtbnVtPjEwLjEwNTYvTkVKTW9hMjExMzAxNzwvZWxlY3Ryb25pYy1y
ZXNvdXJjZS1udW0+PC9yZWNvcmQ+PC9DaXRlPjwvRW5kTm90ZT5=
</w:fldData>
        </w:fldChar>
      </w:r>
      <w:r w:rsidRPr="00722B3A">
        <w:rPr>
          <w:szCs w:val="24"/>
        </w:rPr>
        <w:instrText xml:space="preserve"> ADDIN EN.CITE.DATA </w:instrText>
      </w:r>
      <w:r w:rsidRPr="00722B3A">
        <w:rPr>
          <w:szCs w:val="24"/>
        </w:rPr>
      </w:r>
      <w:r w:rsidRPr="00722B3A">
        <w:rPr>
          <w:szCs w:val="24"/>
        </w:rPr>
        <w:fldChar w:fldCharType="end"/>
      </w:r>
      <w:r w:rsidRPr="00722B3A">
        <w:rPr>
          <w:szCs w:val="24"/>
        </w:rPr>
      </w:r>
      <w:r w:rsidRPr="00722B3A">
        <w:rPr>
          <w:szCs w:val="24"/>
        </w:rPr>
        <w:fldChar w:fldCharType="separate"/>
      </w:r>
      <w:r w:rsidRPr="00935D17">
        <w:rPr>
          <w:noProof/>
          <w:szCs w:val="24"/>
          <w:vertAlign w:val="superscript"/>
        </w:rPr>
        <w:t>12,13</w:t>
      </w:r>
      <w:r w:rsidRPr="00722B3A">
        <w:rPr>
          <w:szCs w:val="24"/>
        </w:rPr>
        <w:fldChar w:fldCharType="end"/>
      </w:r>
      <w:r w:rsidRPr="00722B3A">
        <w:rPr>
          <w:szCs w:val="24"/>
        </w:rPr>
        <w:t xml:space="preserve"> based on a positive post-baseline RT-PCR result AND at least TWO systemic symptoms (fever </w:t>
      </w:r>
      <w:r>
        <w:rPr>
          <w:szCs w:val="24"/>
        </w:rPr>
        <w:t>[</w:t>
      </w:r>
      <w:r w:rsidRPr="00722B3A">
        <w:rPr>
          <w:szCs w:val="24"/>
        </w:rPr>
        <w:t>≥ 38ºC/≥ 100.4ºF</w:t>
      </w:r>
      <w:r>
        <w:rPr>
          <w:szCs w:val="24"/>
        </w:rPr>
        <w:t>]</w:t>
      </w:r>
      <w:r w:rsidRPr="00722B3A">
        <w:rPr>
          <w:szCs w:val="24"/>
        </w:rPr>
        <w:t xml:space="preserve">, chills, muscle and/or body aches [not related to exercise], headache, sore throat, new loss of taste/smell; OR at least ONE of respiratory signs/symptoms </w:t>
      </w:r>
      <w:r>
        <w:rPr>
          <w:szCs w:val="24"/>
        </w:rPr>
        <w:t>[</w:t>
      </w:r>
      <w:r w:rsidRPr="00722B3A">
        <w:rPr>
          <w:szCs w:val="24"/>
        </w:rPr>
        <w:t>cough, shortness of breath and/or difficulty breathing, OR clinical or radiographical evidence of pneumonia</w:t>
      </w:r>
      <w:r>
        <w:rPr>
          <w:szCs w:val="24"/>
        </w:rPr>
        <w:t>]</w:t>
      </w:r>
      <w:r w:rsidRPr="00722B3A">
        <w:rPr>
          <w:szCs w:val="24"/>
        </w:rPr>
        <w:t>).  The second case definition is based on CDC criteria for symptomatic disease defined as a positive post-baseline RT-PCR test AND at least ONE systemic or respiratory symptoms (fever [≥ 38ºC/≥100.4ºF], chills, cough, shortness of breath and/or difficulty breathing, fatigue, muscle and/or body aches [not related to exercise], headache, new loss of taste/smell, sore throat, congestion, runny nose, nausea, vomiting, or diarrhea).</w:t>
      </w:r>
      <w:r w:rsidRPr="00722B3A">
        <w:rPr>
          <w:szCs w:val="24"/>
        </w:rPr>
        <w:fldChar w:fldCharType="begin"/>
      </w:r>
      <w:r>
        <w:rPr>
          <w:szCs w:val="24"/>
        </w:rPr>
        <w:instrText xml:space="preserve"> ADDIN EN.CITE &lt;EndNote&gt;&lt;Cite&gt;&lt;Author&gt;Prevention&lt;/Author&gt;&lt;Year&gt;2021&lt;/Year&gt;&lt;RecNum&gt;393&lt;/RecNum&gt;&lt;DisplayText&gt;&lt;style face="superscript"&gt;14&lt;/style&gt;&lt;/DisplayText&gt;&lt;record&gt;&lt;rec-number&gt;393&lt;/rec-number&gt;&lt;foreign-keys&gt;&lt;key app="EN" db-id="pfvzezdf3fwefoees9bvxvv9etpre0p0epvx" timestamp="1636125512" guid="d32b7946-f510-41bd-ba2c-32252b7e3cc6"&gt;393&lt;/key&gt;&lt;/foreign-keys&gt;&lt;ref-type name="Web Page"&gt;12&lt;/ref-type&gt;&lt;contributors&gt;&lt;authors&gt;&lt;author&gt;Centers for Disease Control and Prevention&lt;/author&gt;&lt;/authors&gt;&lt;/contributors&gt;&lt;titles&gt;&lt;title&gt;Symptoms of COVID-19&lt;/title&gt;&lt;/titles&gt;&lt;volume&gt;2021&lt;/volume&gt;&lt;number&gt;October&lt;/number&gt;&lt;dates&gt;&lt;year&gt;2021&lt;/year&gt;&lt;/dates&gt;&lt;urls&gt;&lt;related-urls&gt;&lt;url&gt;https://www.cdc.gov/coronavirus/2019-ncov/symptoms-testing/symptoms.html&lt;/url&gt;&lt;/related-urls&gt;&lt;/urls&gt;&lt;/record&gt;&lt;/Cite&gt;&lt;/EndNote&gt;</w:instrText>
      </w:r>
      <w:r w:rsidRPr="00722B3A">
        <w:rPr>
          <w:szCs w:val="24"/>
        </w:rPr>
        <w:fldChar w:fldCharType="separate"/>
      </w:r>
      <w:r w:rsidRPr="00935D17">
        <w:rPr>
          <w:noProof/>
          <w:szCs w:val="24"/>
          <w:vertAlign w:val="superscript"/>
        </w:rPr>
        <w:t>14</w:t>
      </w:r>
      <w:r w:rsidRPr="00722B3A">
        <w:rPr>
          <w:szCs w:val="24"/>
        </w:rPr>
        <w:fldChar w:fldCharType="end"/>
      </w:r>
      <w:r w:rsidRPr="00722B3A">
        <w:rPr>
          <w:szCs w:val="24"/>
        </w:rPr>
        <w:t xml:space="preserve"> </w:t>
      </w:r>
    </w:p>
    <w:p w14:paraId="03CD9E56" w14:textId="77777777" w:rsidR="00F449B3" w:rsidRPr="00722B3A" w:rsidRDefault="00F449B3" w:rsidP="00F449B3">
      <w:pPr>
        <w:pStyle w:val="C-BodyText"/>
        <w:spacing w:before="0" w:after="0" w:line="240" w:lineRule="auto"/>
        <w:ind w:firstLine="720"/>
        <w:rPr>
          <w:szCs w:val="24"/>
        </w:rPr>
      </w:pPr>
      <w:r w:rsidRPr="00722B3A">
        <w:rPr>
          <w:szCs w:val="24"/>
        </w:rPr>
        <w:t>The date of a documented C</w:t>
      </w:r>
      <w:r>
        <w:rPr>
          <w:szCs w:val="24"/>
        </w:rPr>
        <w:t>OVID</w:t>
      </w:r>
      <w:r w:rsidRPr="00722B3A">
        <w:rPr>
          <w:szCs w:val="24"/>
        </w:rPr>
        <w:t>-19 case is the later date of a symptom and the date of positive RT-PCR test, and the two dates should be within 14 days of each other. The time to the first occurrence of C</w:t>
      </w:r>
      <w:r>
        <w:rPr>
          <w:szCs w:val="24"/>
        </w:rPr>
        <w:t>OVID</w:t>
      </w:r>
      <w:r w:rsidRPr="00722B3A">
        <w:rPr>
          <w:szCs w:val="24"/>
        </w:rPr>
        <w:t>-19 is calculated as the date of documented C</w:t>
      </w:r>
      <w:r>
        <w:rPr>
          <w:szCs w:val="24"/>
        </w:rPr>
        <w:t>OVID</w:t>
      </w:r>
      <w:r w:rsidRPr="00722B3A">
        <w:rPr>
          <w:szCs w:val="24"/>
        </w:rPr>
        <w:t>-19 minus the date of injection + 1. Cases are counted starting 14 days after the injection (date of documented C</w:t>
      </w:r>
      <w:r>
        <w:rPr>
          <w:szCs w:val="24"/>
        </w:rPr>
        <w:t>OVID</w:t>
      </w:r>
      <w:r w:rsidRPr="00722B3A">
        <w:rPr>
          <w:szCs w:val="24"/>
        </w:rPr>
        <w:t>-19 minus date of the injection ≥14).</w:t>
      </w:r>
    </w:p>
    <w:p w14:paraId="023FE951" w14:textId="77777777" w:rsidR="00F449B3" w:rsidRDefault="00F449B3" w:rsidP="00F449B3">
      <w:pPr>
        <w:pStyle w:val="C-BodyText"/>
        <w:spacing w:before="0" w:after="0" w:line="240" w:lineRule="auto"/>
        <w:outlineLvl w:val="1"/>
        <w:rPr>
          <w:b/>
          <w:bCs/>
          <w:szCs w:val="24"/>
        </w:rPr>
      </w:pPr>
      <w:r w:rsidRPr="00722B3A">
        <w:rPr>
          <w:szCs w:val="24"/>
        </w:rPr>
        <w:lastRenderedPageBreak/>
        <w:t xml:space="preserve"> </w:t>
      </w:r>
      <w:r w:rsidRPr="00261455">
        <w:rPr>
          <w:b/>
          <w:bCs/>
          <w:szCs w:val="24"/>
        </w:rPr>
        <w:t>Figure S</w:t>
      </w:r>
      <w:r>
        <w:rPr>
          <w:b/>
          <w:bCs/>
          <w:szCs w:val="24"/>
        </w:rPr>
        <w:t>1</w:t>
      </w:r>
      <w:r w:rsidRPr="00261455">
        <w:rPr>
          <w:b/>
          <w:bCs/>
          <w:szCs w:val="24"/>
        </w:rPr>
        <w:t xml:space="preserve">. </w:t>
      </w:r>
      <w:r>
        <w:rPr>
          <w:b/>
          <w:bCs/>
          <w:szCs w:val="24"/>
        </w:rPr>
        <w:t xml:space="preserve">Trial Profile </w:t>
      </w:r>
    </w:p>
    <w:p w14:paraId="68E67202" w14:textId="77777777" w:rsidR="00F449B3" w:rsidRDefault="00F449B3" w:rsidP="00F449B3">
      <w:pPr>
        <w:rPr>
          <w:rFonts w:ascii="Times New Roman" w:hAnsi="Times New Roman" w:cs="Times New Roman"/>
          <w:sz w:val="24"/>
          <w:szCs w:val="24"/>
        </w:rPr>
      </w:pPr>
      <w:r w:rsidRPr="00C23065">
        <w:rPr>
          <w:noProof/>
        </w:rPr>
        <w:drawing>
          <wp:inline distT="0" distB="0" distL="0" distR="0" wp14:anchorId="59A4F196" wp14:editId="27D4E60E">
            <wp:extent cx="5216236" cy="3183241"/>
            <wp:effectExtent l="0" t="0" r="3810" b="0"/>
            <wp:docPr id="3" name="Picture 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a:blip r:embed="rId6"/>
                    <a:stretch>
                      <a:fillRect/>
                    </a:stretch>
                  </pic:blipFill>
                  <pic:spPr>
                    <a:xfrm>
                      <a:off x="0" y="0"/>
                      <a:ext cx="5219309" cy="3185116"/>
                    </a:xfrm>
                    <a:prstGeom prst="rect">
                      <a:avLst/>
                    </a:prstGeom>
                  </pic:spPr>
                </pic:pic>
              </a:graphicData>
            </a:graphic>
          </wp:inline>
        </w:drawing>
      </w:r>
    </w:p>
    <w:p w14:paraId="6BB0AFA9" w14:textId="77777777" w:rsidR="00F449B3" w:rsidRPr="00101BD8" w:rsidRDefault="00F449B3" w:rsidP="00F449B3">
      <w:pPr>
        <w:pStyle w:val="ListParagraph"/>
        <w:rPr>
          <w:rFonts w:ascii="Times New Roman" w:hAnsi="Times New Roman" w:cs="Times New Roman"/>
          <w:sz w:val="24"/>
          <w:szCs w:val="24"/>
        </w:rPr>
      </w:pPr>
    </w:p>
    <w:p w14:paraId="744FDDAD" w14:textId="77777777" w:rsidR="00F449B3" w:rsidRDefault="00F449B3" w:rsidP="00F449B3">
      <w:pPr>
        <w:rPr>
          <w:rFonts w:ascii="Times New Roman" w:hAnsi="Times New Roman" w:cs="Times New Roman"/>
          <w:sz w:val="24"/>
          <w:szCs w:val="24"/>
        </w:rPr>
      </w:pPr>
      <w:r w:rsidRPr="00C16CD4">
        <w:rPr>
          <w:rFonts w:ascii="Times New Roman" w:hAnsi="Times New Roman" w:cs="Times New Roman"/>
          <w:b/>
          <w:bCs/>
          <w:sz w:val="24"/>
          <w:szCs w:val="24"/>
        </w:rPr>
        <w:t>Figure S1</w:t>
      </w:r>
      <w:r>
        <w:rPr>
          <w:rFonts w:ascii="Times New Roman" w:hAnsi="Times New Roman" w:cs="Times New Roman"/>
          <w:sz w:val="24"/>
          <w:szCs w:val="24"/>
        </w:rPr>
        <w:t xml:space="preserve">. EUA, </w:t>
      </w:r>
      <w:r w:rsidRPr="00C16CD4">
        <w:rPr>
          <w:rFonts w:ascii="Times New Roman" w:hAnsi="Times New Roman" w:cs="Times New Roman"/>
          <w:sz w:val="24"/>
          <w:szCs w:val="24"/>
        </w:rPr>
        <w:t xml:space="preserve">Emergency Use Authorization; </w:t>
      </w:r>
      <w:r>
        <w:rPr>
          <w:rFonts w:ascii="Times New Roman" w:hAnsi="Times New Roman" w:cs="Times New Roman"/>
          <w:sz w:val="24"/>
          <w:szCs w:val="24"/>
        </w:rPr>
        <w:t xml:space="preserve">COVE, </w:t>
      </w:r>
      <w:r w:rsidRPr="00C16CD4">
        <w:rPr>
          <w:rFonts w:ascii="Times New Roman" w:hAnsi="Times New Roman" w:cs="Times New Roman"/>
          <w:sz w:val="24"/>
          <w:szCs w:val="24"/>
        </w:rPr>
        <w:t xml:space="preserve">Coronavirus Efficacy. Eligible participants who received a prior 2-dose primary series of 100-µg mRNA-1273 and a 50-µg mRNA-1273 booster dose either in the COVE trial or under the US EUA were enrolled to receive a second booster dose of 50-µg mRNA-1273 or mRNA-1273.214. *379 participants were enrolled and dosed; </w:t>
      </w:r>
      <w:r>
        <w:rPr>
          <w:rFonts w:ascii="Times New Roman" w:hAnsi="Times New Roman" w:cs="Times New Roman"/>
          <w:sz w:val="24"/>
          <w:szCs w:val="24"/>
        </w:rPr>
        <w:t>two</w:t>
      </w:r>
      <w:r w:rsidRPr="00C16CD4">
        <w:rPr>
          <w:rFonts w:ascii="Times New Roman" w:hAnsi="Times New Roman" w:cs="Times New Roman"/>
          <w:sz w:val="24"/>
          <w:szCs w:val="24"/>
        </w:rPr>
        <w:t xml:space="preserve"> participant</w:t>
      </w:r>
      <w:r>
        <w:rPr>
          <w:rFonts w:ascii="Times New Roman" w:hAnsi="Times New Roman" w:cs="Times New Roman"/>
          <w:sz w:val="24"/>
          <w:szCs w:val="24"/>
        </w:rPr>
        <w:t>s</w:t>
      </w:r>
      <w:r w:rsidRPr="00C16CD4">
        <w:rPr>
          <w:rFonts w:ascii="Times New Roman" w:hAnsi="Times New Roman" w:cs="Times New Roman"/>
          <w:sz w:val="24"/>
          <w:szCs w:val="24"/>
        </w:rPr>
        <w:t xml:space="preserve"> had previously received the primary series but not a first booster dose and another participant had a major protocol deviation, and </w:t>
      </w:r>
      <w:r>
        <w:rPr>
          <w:rFonts w:ascii="Times New Roman" w:hAnsi="Times New Roman" w:cs="Times New Roman"/>
          <w:sz w:val="24"/>
          <w:szCs w:val="24"/>
        </w:rPr>
        <w:t>these</w:t>
      </w:r>
      <w:r w:rsidRPr="00C16CD4">
        <w:rPr>
          <w:rFonts w:ascii="Times New Roman" w:hAnsi="Times New Roman" w:cs="Times New Roman"/>
          <w:sz w:val="24"/>
          <w:szCs w:val="24"/>
        </w:rPr>
        <w:t xml:space="preserve"> were excluded from all analysis sets. </w:t>
      </w:r>
      <w:r>
        <w:rPr>
          <w:rFonts w:ascii="Times New Roman" w:hAnsi="Times New Roman" w:cs="Times New Roman"/>
          <w:sz w:val="24"/>
          <w:szCs w:val="24"/>
        </w:rPr>
        <w:t xml:space="preserve">Data cutoff date is July 6, 2022. </w:t>
      </w:r>
      <w:r>
        <w:rPr>
          <w:rFonts w:ascii="Times New Roman" w:hAnsi="Times New Roman" w:cs="Times New Roman"/>
          <w:sz w:val="24"/>
          <w:szCs w:val="24"/>
        </w:rPr>
        <w:br w:type="page"/>
      </w:r>
    </w:p>
    <w:p w14:paraId="36F83CA5" w14:textId="77777777" w:rsidR="00F449B3" w:rsidRDefault="00F449B3" w:rsidP="00F449B3">
      <w:pPr>
        <w:pStyle w:val="ListParagraph"/>
        <w:ind w:left="0"/>
        <w:outlineLvl w:val="1"/>
        <w:rPr>
          <w:rFonts w:ascii="Times New Roman" w:hAnsi="Times New Roman" w:cs="Times New Roman"/>
          <w:b/>
          <w:bCs/>
          <w:sz w:val="24"/>
          <w:szCs w:val="24"/>
        </w:rPr>
      </w:pPr>
      <w:r w:rsidRPr="00771C62">
        <w:rPr>
          <w:rFonts w:ascii="Times New Roman" w:hAnsi="Times New Roman" w:cs="Times New Roman"/>
          <w:b/>
          <w:bCs/>
          <w:sz w:val="24"/>
          <w:szCs w:val="24"/>
        </w:rPr>
        <w:lastRenderedPageBreak/>
        <w:t>Figure S2. Testing strategy</w:t>
      </w:r>
    </w:p>
    <w:p w14:paraId="6C3B5716" w14:textId="77777777" w:rsidR="00F449B3" w:rsidRPr="00771C62" w:rsidRDefault="00F449B3" w:rsidP="00F449B3">
      <w:pPr>
        <w:pStyle w:val="ListParagraph"/>
        <w:ind w:left="0"/>
        <w:rPr>
          <w:rFonts w:ascii="Times New Roman" w:hAnsi="Times New Roman" w:cs="Times New Roman"/>
          <w:b/>
          <w:bCs/>
          <w:sz w:val="24"/>
          <w:szCs w:val="24"/>
        </w:rPr>
      </w:pPr>
    </w:p>
    <w:p w14:paraId="3B88DC55" w14:textId="77777777" w:rsidR="00F449B3" w:rsidRPr="007C172E" w:rsidRDefault="00F449B3" w:rsidP="00F449B3">
      <w:pPr>
        <w:pStyle w:val="ListParagraph"/>
        <w:ind w:left="0"/>
      </w:pPr>
      <w:r w:rsidRPr="004A4EEE">
        <w:rPr>
          <w:noProof/>
        </w:rPr>
        <w:drawing>
          <wp:inline distT="0" distB="0" distL="0" distR="0" wp14:anchorId="2D8A6368" wp14:editId="311448BA">
            <wp:extent cx="5943600" cy="1767205"/>
            <wp:effectExtent l="0" t="0" r="0" b="4445"/>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7"/>
                    <a:stretch>
                      <a:fillRect/>
                    </a:stretch>
                  </pic:blipFill>
                  <pic:spPr>
                    <a:xfrm>
                      <a:off x="0" y="0"/>
                      <a:ext cx="5943600" cy="1767205"/>
                    </a:xfrm>
                    <a:prstGeom prst="rect">
                      <a:avLst/>
                    </a:prstGeom>
                  </pic:spPr>
                </pic:pic>
              </a:graphicData>
            </a:graphic>
          </wp:inline>
        </w:drawing>
      </w:r>
    </w:p>
    <w:p w14:paraId="0C796DBE" w14:textId="77777777" w:rsidR="00F449B3" w:rsidRPr="00741FE4" w:rsidRDefault="00F449B3" w:rsidP="00F449B3">
      <w:pPr>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Figure S2. </w:t>
      </w:r>
      <w:r w:rsidRPr="00C05615">
        <w:rPr>
          <w:rFonts w:ascii="Times New Roman" w:eastAsia="Calibri" w:hAnsi="Times New Roman" w:cs="Times New Roman"/>
          <w:b/>
          <w:bCs/>
          <w:sz w:val="24"/>
          <w:szCs w:val="24"/>
        </w:rPr>
        <w:t xml:space="preserve">Statistical </w:t>
      </w:r>
      <w:r>
        <w:rPr>
          <w:rFonts w:ascii="Times New Roman" w:eastAsia="Calibri" w:hAnsi="Times New Roman" w:cs="Times New Roman"/>
          <w:b/>
          <w:bCs/>
          <w:sz w:val="24"/>
          <w:szCs w:val="24"/>
        </w:rPr>
        <w:t>H</w:t>
      </w:r>
      <w:r w:rsidRPr="00C05615">
        <w:rPr>
          <w:rFonts w:ascii="Times New Roman" w:eastAsia="Calibri" w:hAnsi="Times New Roman" w:cs="Times New Roman"/>
          <w:b/>
          <w:bCs/>
          <w:sz w:val="24"/>
          <w:szCs w:val="24"/>
        </w:rPr>
        <w:t xml:space="preserve">ypotheses </w:t>
      </w:r>
      <w:r>
        <w:rPr>
          <w:rFonts w:ascii="Times New Roman" w:eastAsia="Calibri" w:hAnsi="Times New Roman" w:cs="Times New Roman"/>
          <w:b/>
          <w:bCs/>
          <w:sz w:val="24"/>
          <w:szCs w:val="24"/>
        </w:rPr>
        <w:t>T</w:t>
      </w:r>
      <w:r w:rsidRPr="00C05615">
        <w:rPr>
          <w:rFonts w:ascii="Times New Roman" w:eastAsia="Calibri" w:hAnsi="Times New Roman" w:cs="Times New Roman"/>
          <w:b/>
          <w:bCs/>
          <w:sz w:val="24"/>
          <w:szCs w:val="24"/>
        </w:rPr>
        <w:t xml:space="preserve">esting </w:t>
      </w:r>
      <w:r>
        <w:rPr>
          <w:rFonts w:ascii="Times New Roman" w:eastAsia="Calibri" w:hAnsi="Times New Roman" w:cs="Times New Roman"/>
          <w:b/>
          <w:bCs/>
          <w:sz w:val="24"/>
          <w:szCs w:val="24"/>
        </w:rPr>
        <w:t>S</w:t>
      </w:r>
      <w:r w:rsidRPr="00C05615">
        <w:rPr>
          <w:rFonts w:ascii="Times New Roman" w:eastAsia="Calibri" w:hAnsi="Times New Roman" w:cs="Times New Roman"/>
          <w:b/>
          <w:bCs/>
          <w:sz w:val="24"/>
          <w:szCs w:val="24"/>
        </w:rPr>
        <w:t>trategy</w:t>
      </w:r>
      <w:r>
        <w:rPr>
          <w:rFonts w:ascii="Times New Roman" w:eastAsia="Calibri" w:hAnsi="Times New Roman" w:cs="Times New Roman"/>
          <w:b/>
          <w:bCs/>
          <w:sz w:val="24"/>
          <w:szCs w:val="24"/>
        </w:rPr>
        <w:t xml:space="preserve">. </w:t>
      </w:r>
      <w:r w:rsidRPr="00741FE4">
        <w:rPr>
          <w:rFonts w:ascii="Times New Roman" w:eastAsia="Calibri" w:hAnsi="Times New Roman" w:cs="Times New Roman"/>
          <w:sz w:val="24"/>
          <w:szCs w:val="24"/>
        </w:rPr>
        <w:t xml:space="preserve">For </w:t>
      </w:r>
      <w:r>
        <w:rPr>
          <w:rFonts w:ascii="Times New Roman" w:eastAsia="Calibri" w:hAnsi="Times New Roman" w:cs="Times New Roman"/>
          <w:sz w:val="24"/>
          <w:szCs w:val="24"/>
        </w:rPr>
        <w:t>p</w:t>
      </w:r>
      <w:r w:rsidRPr="00741FE4">
        <w:rPr>
          <w:rFonts w:ascii="Times New Roman" w:eastAsia="Calibri" w:hAnsi="Times New Roman" w:cs="Times New Roman"/>
          <w:sz w:val="24"/>
          <w:szCs w:val="24"/>
        </w:rPr>
        <w:t>art G of the study,</w:t>
      </w:r>
      <w:r>
        <w:rPr>
          <w:rFonts w:ascii="Times New Roman" w:eastAsia="Calibri" w:hAnsi="Times New Roman" w:cs="Times New Roman"/>
          <w:b/>
          <w:bCs/>
          <w:sz w:val="24"/>
          <w:szCs w:val="24"/>
        </w:rPr>
        <w:t xml:space="preserve"> </w:t>
      </w:r>
      <w:r>
        <w:rPr>
          <w:rFonts w:ascii="Times New Roman" w:eastAsia="Calibri" w:hAnsi="Times New Roman" w:cs="Times New Roman"/>
          <w:sz w:val="24"/>
          <w:szCs w:val="24"/>
        </w:rPr>
        <w:t xml:space="preserve">immunogenicity objectives were tested at days 29 and 91 with </w:t>
      </w:r>
      <w:r w:rsidRPr="005C0976">
        <w:rPr>
          <w:rFonts w:ascii="Times New Roman" w:eastAsia="Calibri" w:hAnsi="Times New Roman" w:cs="Times New Roman"/>
          <w:sz w:val="24"/>
          <w:szCs w:val="24"/>
        </w:rPr>
        <w:t xml:space="preserve">the </w:t>
      </w:r>
      <w:r>
        <w:rPr>
          <w:rFonts w:ascii="Times New Roman" w:eastAsia="Calibri" w:hAnsi="Times New Roman" w:cs="Times New Roman"/>
          <w:sz w:val="24"/>
          <w:szCs w:val="24"/>
        </w:rPr>
        <w:t>family-wise</w:t>
      </w:r>
      <w:r w:rsidRPr="005C0976">
        <w:rPr>
          <w:rFonts w:ascii="Times New Roman" w:eastAsia="Calibri" w:hAnsi="Times New Roman" w:cs="Times New Roman"/>
          <w:sz w:val="24"/>
          <w:szCs w:val="24"/>
        </w:rPr>
        <w:t xml:space="preserve"> type I error controlled at 0.05 (2-sided) by equally splitting alpha to </w:t>
      </w:r>
      <w:r>
        <w:rPr>
          <w:rFonts w:ascii="Times New Roman" w:eastAsia="Calibri" w:hAnsi="Times New Roman" w:cs="Times New Roman"/>
          <w:sz w:val="24"/>
          <w:szCs w:val="24"/>
        </w:rPr>
        <w:t xml:space="preserve">the </w:t>
      </w:r>
      <w:r w:rsidRPr="005C0976">
        <w:rPr>
          <w:rFonts w:ascii="Times New Roman" w:eastAsia="Calibri" w:hAnsi="Times New Roman" w:cs="Times New Roman"/>
          <w:sz w:val="24"/>
          <w:szCs w:val="24"/>
        </w:rPr>
        <w:t xml:space="preserve">two testing timepoints </w:t>
      </w:r>
      <w:r>
        <w:rPr>
          <w:rFonts w:ascii="Times New Roman" w:eastAsia="Calibri" w:hAnsi="Times New Roman" w:cs="Times New Roman"/>
          <w:sz w:val="24"/>
          <w:szCs w:val="24"/>
        </w:rPr>
        <w:t>with alphas of 0.025 (2-sided) at each timepoint. The same testing strategy was applied to days 29 and 91. At days 29 and 91, there were 4 corresponding clinical endpoints for the pre-specified</w:t>
      </w:r>
      <w:r w:rsidDel="008B5AAD">
        <w:rPr>
          <w:rFonts w:ascii="Times New Roman" w:eastAsia="Calibri" w:hAnsi="Times New Roman" w:cs="Times New Roman"/>
          <w:sz w:val="24"/>
          <w:szCs w:val="24"/>
        </w:rPr>
        <w:t xml:space="preserve"> </w:t>
      </w:r>
      <w:r w:rsidRPr="00FC1D68" w:rsidDel="001F3752">
        <w:rPr>
          <w:rFonts w:ascii="Times New Roman" w:eastAsia="Calibri" w:hAnsi="Times New Roman" w:cs="Times New Roman"/>
          <w:sz w:val="24"/>
          <w:szCs w:val="24"/>
        </w:rPr>
        <w:t xml:space="preserve">primary </w:t>
      </w:r>
      <w:r>
        <w:rPr>
          <w:rFonts w:ascii="Times New Roman" w:eastAsia="Calibri" w:hAnsi="Times New Roman" w:cs="Times New Roman"/>
          <w:sz w:val="24"/>
          <w:szCs w:val="24"/>
        </w:rPr>
        <w:t>objectives: (</w:t>
      </w:r>
      <w:r w:rsidRPr="00FC1D68">
        <w:rPr>
          <w:rFonts w:ascii="Times New Roman" w:eastAsia="Calibri" w:hAnsi="Times New Roman" w:cs="Times New Roman"/>
          <w:sz w:val="24"/>
          <w:szCs w:val="24"/>
        </w:rPr>
        <w:t xml:space="preserve">1) </w:t>
      </w:r>
      <w:r>
        <w:rPr>
          <w:rFonts w:ascii="Times New Roman" w:eastAsia="Calibri" w:hAnsi="Times New Roman" w:cs="Times New Roman"/>
          <w:sz w:val="24"/>
          <w:szCs w:val="24"/>
        </w:rPr>
        <w:t xml:space="preserve">non-inferiority of </w:t>
      </w:r>
      <w:r w:rsidRPr="00FC1D68">
        <w:rPr>
          <w:rFonts w:ascii="Times New Roman" w:eastAsia="Calibri" w:hAnsi="Times New Roman" w:cs="Times New Roman"/>
          <w:sz w:val="24"/>
          <w:szCs w:val="24"/>
        </w:rPr>
        <w:t xml:space="preserve">the </w:t>
      </w:r>
      <w:r>
        <w:rPr>
          <w:rFonts w:ascii="Times New Roman" w:eastAsia="Calibri" w:hAnsi="Times New Roman" w:cs="Times New Roman"/>
          <w:sz w:val="24"/>
          <w:szCs w:val="24"/>
        </w:rPr>
        <w:t xml:space="preserve">antibody response of the </w:t>
      </w:r>
      <w:r w:rsidRPr="00FC1D68">
        <w:rPr>
          <w:rFonts w:ascii="Times New Roman" w:eastAsia="Calibri" w:hAnsi="Times New Roman" w:cs="Times New Roman"/>
          <w:sz w:val="24"/>
          <w:szCs w:val="24"/>
        </w:rPr>
        <w:t xml:space="preserve">second booster dose of 50-µg mRNA‑1273.214 compared </w:t>
      </w:r>
      <w:r>
        <w:rPr>
          <w:rFonts w:ascii="Times New Roman" w:eastAsia="Calibri" w:hAnsi="Times New Roman" w:cs="Times New Roman"/>
          <w:sz w:val="24"/>
          <w:szCs w:val="24"/>
        </w:rPr>
        <w:t>with</w:t>
      </w:r>
      <w:r w:rsidRPr="00FC1D68">
        <w:rPr>
          <w:rFonts w:ascii="Times New Roman" w:eastAsia="Calibri" w:hAnsi="Times New Roman" w:cs="Times New Roman"/>
          <w:sz w:val="24"/>
          <w:szCs w:val="24"/>
        </w:rPr>
        <w:t xml:space="preserve"> the second booster dose of 50-µg mRNA‑1273 based on the </w:t>
      </w:r>
      <w:r>
        <w:rPr>
          <w:rFonts w:ascii="Times New Roman" w:eastAsia="Calibri" w:hAnsi="Times New Roman" w:cs="Times New Roman"/>
          <w:sz w:val="24"/>
          <w:szCs w:val="24"/>
        </w:rPr>
        <w:t>GMR</w:t>
      </w:r>
      <w:r w:rsidRPr="00FC1D68" w:rsidDel="00200EFE">
        <w:rPr>
          <w:rFonts w:ascii="Times New Roman" w:eastAsia="Calibri" w:hAnsi="Times New Roman" w:cs="Times New Roman"/>
          <w:sz w:val="24"/>
          <w:szCs w:val="24"/>
        </w:rPr>
        <w:t xml:space="preserve"> </w:t>
      </w:r>
      <w:r w:rsidRPr="00FC1D68">
        <w:rPr>
          <w:rFonts w:ascii="Times New Roman" w:eastAsia="Calibri" w:hAnsi="Times New Roman" w:cs="Times New Roman"/>
          <w:sz w:val="24"/>
          <w:szCs w:val="24"/>
        </w:rPr>
        <w:t xml:space="preserve">against </w:t>
      </w:r>
      <w:bookmarkStart w:id="2" w:name="OLE_LINK4"/>
      <w:r>
        <w:rPr>
          <w:rFonts w:ascii="Times New Roman" w:eastAsia="Calibri" w:hAnsi="Times New Roman" w:cs="Times New Roman"/>
          <w:sz w:val="24"/>
          <w:szCs w:val="24"/>
        </w:rPr>
        <w:t>Omicron BA.1</w:t>
      </w:r>
      <w:bookmarkEnd w:id="2"/>
      <w:r>
        <w:rPr>
          <w:rFonts w:ascii="Times New Roman" w:eastAsia="Calibri" w:hAnsi="Times New Roman" w:cs="Times New Roman"/>
          <w:sz w:val="24"/>
          <w:szCs w:val="24"/>
        </w:rPr>
        <w:t>;</w:t>
      </w:r>
      <w:r w:rsidRPr="00FC1D68">
        <w:rPr>
          <w:rFonts w:ascii="Times New Roman" w:eastAsia="Calibri" w:hAnsi="Times New Roman" w:cs="Times New Roman"/>
          <w:sz w:val="24"/>
          <w:szCs w:val="24"/>
        </w:rPr>
        <w:t xml:space="preserve"> 2) </w:t>
      </w:r>
      <w:r>
        <w:rPr>
          <w:rFonts w:ascii="Times New Roman" w:eastAsia="Calibri" w:hAnsi="Times New Roman" w:cs="Times New Roman"/>
          <w:sz w:val="24"/>
          <w:szCs w:val="24"/>
        </w:rPr>
        <w:t xml:space="preserve">non-inferiority of </w:t>
      </w:r>
      <w:r w:rsidRPr="00FC1D68">
        <w:rPr>
          <w:rFonts w:ascii="Times New Roman" w:eastAsia="Calibri" w:hAnsi="Times New Roman" w:cs="Times New Roman"/>
          <w:sz w:val="24"/>
          <w:szCs w:val="24"/>
        </w:rPr>
        <w:t xml:space="preserve">the </w:t>
      </w:r>
      <w:r>
        <w:rPr>
          <w:rFonts w:ascii="Times New Roman" w:eastAsia="Calibri" w:hAnsi="Times New Roman" w:cs="Times New Roman"/>
          <w:sz w:val="24"/>
          <w:szCs w:val="24"/>
        </w:rPr>
        <w:t xml:space="preserve">antibody response of </w:t>
      </w:r>
      <w:r w:rsidRPr="00FC1D68">
        <w:rPr>
          <w:rFonts w:ascii="Times New Roman" w:eastAsia="Calibri" w:hAnsi="Times New Roman" w:cs="Times New Roman"/>
          <w:sz w:val="24"/>
          <w:szCs w:val="24"/>
        </w:rPr>
        <w:t xml:space="preserve">the second dose of 50-µg mRNA‑1273.214 </w:t>
      </w:r>
      <w:r>
        <w:rPr>
          <w:rFonts w:ascii="Times New Roman" w:eastAsia="Calibri" w:hAnsi="Times New Roman" w:cs="Times New Roman"/>
          <w:sz w:val="24"/>
          <w:szCs w:val="24"/>
        </w:rPr>
        <w:t>compared</w:t>
      </w:r>
      <w:r w:rsidRPr="00FC1D68">
        <w:rPr>
          <w:rFonts w:ascii="Times New Roman" w:eastAsia="Calibri" w:hAnsi="Times New Roman" w:cs="Times New Roman"/>
          <w:sz w:val="24"/>
          <w:szCs w:val="24"/>
        </w:rPr>
        <w:t xml:space="preserve"> to the second booster dose of 50-µg mRNA‑1273 against </w:t>
      </w:r>
      <w:r>
        <w:rPr>
          <w:rFonts w:ascii="Times New Roman" w:eastAsia="Calibri" w:hAnsi="Times New Roman" w:cs="Times New Roman"/>
          <w:sz w:val="24"/>
          <w:szCs w:val="24"/>
        </w:rPr>
        <w:t xml:space="preserve">Omicron BA.1 </w:t>
      </w:r>
      <w:r w:rsidRPr="00FC1D68">
        <w:rPr>
          <w:rFonts w:ascii="Times New Roman" w:eastAsia="Calibri" w:hAnsi="Times New Roman" w:cs="Times New Roman"/>
          <w:sz w:val="24"/>
          <w:szCs w:val="24"/>
        </w:rPr>
        <w:t xml:space="preserve">based on the difference in SRR; 3) </w:t>
      </w:r>
      <w:r>
        <w:rPr>
          <w:rFonts w:ascii="Times New Roman" w:eastAsia="Calibri" w:hAnsi="Times New Roman" w:cs="Times New Roman"/>
          <w:sz w:val="24"/>
          <w:szCs w:val="24"/>
        </w:rPr>
        <w:t xml:space="preserve">non-inferiority of </w:t>
      </w:r>
      <w:r w:rsidRPr="00FC1D68">
        <w:rPr>
          <w:rFonts w:ascii="Times New Roman" w:eastAsia="Calibri" w:hAnsi="Times New Roman" w:cs="Times New Roman"/>
          <w:sz w:val="24"/>
          <w:szCs w:val="24"/>
        </w:rPr>
        <w:t xml:space="preserve">the </w:t>
      </w:r>
      <w:r>
        <w:rPr>
          <w:rFonts w:ascii="Times New Roman" w:eastAsia="Calibri" w:hAnsi="Times New Roman" w:cs="Times New Roman"/>
          <w:sz w:val="24"/>
          <w:szCs w:val="24"/>
        </w:rPr>
        <w:t xml:space="preserve">antibody response of </w:t>
      </w:r>
      <w:r w:rsidRPr="00FC1D68">
        <w:rPr>
          <w:rFonts w:ascii="Times New Roman" w:eastAsia="Calibri" w:hAnsi="Times New Roman" w:cs="Times New Roman"/>
          <w:sz w:val="24"/>
          <w:szCs w:val="24"/>
        </w:rPr>
        <w:t xml:space="preserve">the second booster dose of 50-µg mRNA‑1273.214 </w:t>
      </w:r>
      <w:r>
        <w:rPr>
          <w:rFonts w:ascii="Times New Roman" w:eastAsia="Calibri" w:hAnsi="Times New Roman" w:cs="Times New Roman"/>
          <w:sz w:val="24"/>
          <w:szCs w:val="24"/>
        </w:rPr>
        <w:t>compared</w:t>
      </w:r>
      <w:r w:rsidRPr="00FC1D68">
        <w:rPr>
          <w:rFonts w:ascii="Times New Roman" w:eastAsia="Calibri" w:hAnsi="Times New Roman" w:cs="Times New Roman"/>
          <w:sz w:val="24"/>
          <w:szCs w:val="24"/>
        </w:rPr>
        <w:t xml:space="preserve"> to the second booster dose of 50-µg mRNA‑1273 based on </w:t>
      </w:r>
      <w:r>
        <w:rPr>
          <w:rFonts w:ascii="Times New Roman" w:eastAsia="Calibri" w:hAnsi="Times New Roman" w:cs="Times New Roman"/>
          <w:sz w:val="24"/>
          <w:szCs w:val="24"/>
        </w:rPr>
        <w:t>GMR</w:t>
      </w:r>
      <w:r w:rsidRPr="00FC1D68" w:rsidDel="00200EFE">
        <w:rPr>
          <w:rFonts w:ascii="Times New Roman" w:eastAsia="Calibri" w:hAnsi="Times New Roman" w:cs="Times New Roman"/>
          <w:sz w:val="24"/>
          <w:szCs w:val="24"/>
        </w:rPr>
        <w:t xml:space="preserve"> </w:t>
      </w:r>
      <w:r w:rsidRPr="00FC1D68">
        <w:rPr>
          <w:rFonts w:ascii="Times New Roman" w:eastAsia="Calibri" w:hAnsi="Times New Roman" w:cs="Times New Roman"/>
          <w:sz w:val="24"/>
          <w:szCs w:val="24"/>
        </w:rPr>
        <w:t xml:space="preserve">against the ancestral SARS-CoV-2 </w:t>
      </w:r>
      <w:r w:rsidRPr="0026080A">
        <w:rPr>
          <w:rFonts w:ascii="Times New Roman" w:eastAsia="Calibri" w:hAnsi="Times New Roman" w:cs="Times New Roman"/>
          <w:sz w:val="24"/>
          <w:szCs w:val="24"/>
        </w:rPr>
        <w:t xml:space="preserve">(D614G) </w:t>
      </w:r>
      <w:r>
        <w:rPr>
          <w:rFonts w:ascii="Times New Roman" w:eastAsia="Calibri" w:hAnsi="Times New Roman" w:cs="Times New Roman"/>
          <w:sz w:val="24"/>
          <w:szCs w:val="24"/>
        </w:rPr>
        <w:t>and,</w:t>
      </w:r>
      <w:r w:rsidRPr="00FC1D68">
        <w:rPr>
          <w:rFonts w:ascii="Times New Roman" w:eastAsia="Calibri" w:hAnsi="Times New Roman" w:cs="Times New Roman"/>
          <w:sz w:val="24"/>
          <w:szCs w:val="24"/>
        </w:rPr>
        <w:t xml:space="preserve"> 4) </w:t>
      </w:r>
      <w:r>
        <w:rPr>
          <w:rFonts w:ascii="Times New Roman" w:eastAsia="Calibri" w:hAnsi="Times New Roman" w:cs="Times New Roman"/>
          <w:sz w:val="24"/>
          <w:szCs w:val="24"/>
        </w:rPr>
        <w:t xml:space="preserve">superiority of </w:t>
      </w:r>
      <w:r w:rsidRPr="00FC1D68">
        <w:rPr>
          <w:rFonts w:ascii="Times New Roman" w:eastAsia="Calibri" w:hAnsi="Times New Roman" w:cs="Times New Roman"/>
          <w:sz w:val="24"/>
          <w:szCs w:val="24"/>
        </w:rPr>
        <w:t xml:space="preserve">the </w:t>
      </w:r>
      <w:r>
        <w:rPr>
          <w:rFonts w:ascii="Times New Roman" w:eastAsia="Calibri" w:hAnsi="Times New Roman" w:cs="Times New Roman"/>
          <w:sz w:val="24"/>
          <w:szCs w:val="24"/>
        </w:rPr>
        <w:t xml:space="preserve">antibody response of </w:t>
      </w:r>
      <w:r w:rsidRPr="00FC1D68">
        <w:rPr>
          <w:rFonts w:ascii="Times New Roman" w:eastAsia="Calibri" w:hAnsi="Times New Roman" w:cs="Times New Roman"/>
          <w:sz w:val="24"/>
          <w:szCs w:val="24"/>
        </w:rPr>
        <w:t>the second booster dose of 50-µg</w:t>
      </w:r>
      <w:r>
        <w:rPr>
          <w:rFonts w:ascii="Times New Roman" w:eastAsia="Calibri" w:hAnsi="Times New Roman" w:cs="Times New Roman"/>
          <w:sz w:val="24"/>
          <w:szCs w:val="24"/>
        </w:rPr>
        <w:t xml:space="preserve"> </w:t>
      </w:r>
      <w:r w:rsidRPr="00FC1D68">
        <w:rPr>
          <w:rFonts w:ascii="Times New Roman" w:eastAsia="Calibri" w:hAnsi="Times New Roman" w:cs="Times New Roman"/>
          <w:sz w:val="24"/>
          <w:szCs w:val="24"/>
        </w:rPr>
        <w:t xml:space="preserve">mRNA‑1273.214 </w:t>
      </w:r>
      <w:r>
        <w:rPr>
          <w:rFonts w:ascii="Times New Roman" w:eastAsia="Calibri" w:hAnsi="Times New Roman" w:cs="Times New Roman"/>
          <w:sz w:val="24"/>
          <w:szCs w:val="24"/>
        </w:rPr>
        <w:t>compared</w:t>
      </w:r>
      <w:r w:rsidRPr="00FC1D68">
        <w:rPr>
          <w:rFonts w:ascii="Times New Roman" w:eastAsia="Calibri" w:hAnsi="Times New Roman" w:cs="Times New Roman"/>
          <w:sz w:val="24"/>
          <w:szCs w:val="24"/>
        </w:rPr>
        <w:t xml:space="preserve"> to the second booster dose of 50-µg mRNA‑1273 based on the </w:t>
      </w:r>
      <w:r>
        <w:rPr>
          <w:rFonts w:ascii="Times New Roman" w:eastAsia="Calibri" w:hAnsi="Times New Roman" w:cs="Times New Roman"/>
          <w:sz w:val="24"/>
          <w:szCs w:val="24"/>
        </w:rPr>
        <w:t>GMR</w:t>
      </w:r>
      <w:r w:rsidRPr="00FC1D68" w:rsidDel="00953D5C">
        <w:rPr>
          <w:rFonts w:ascii="Times New Roman" w:eastAsia="Calibri" w:hAnsi="Times New Roman" w:cs="Times New Roman"/>
          <w:sz w:val="24"/>
          <w:szCs w:val="24"/>
        </w:rPr>
        <w:t xml:space="preserve"> </w:t>
      </w:r>
      <w:r w:rsidRPr="00FC1D68">
        <w:rPr>
          <w:rFonts w:ascii="Times New Roman" w:eastAsia="Calibri" w:hAnsi="Times New Roman" w:cs="Times New Roman"/>
          <w:sz w:val="24"/>
          <w:szCs w:val="24"/>
        </w:rPr>
        <w:t xml:space="preserve">against </w:t>
      </w:r>
      <w:r>
        <w:rPr>
          <w:rFonts w:ascii="Times New Roman" w:eastAsia="Calibri" w:hAnsi="Times New Roman" w:cs="Times New Roman"/>
          <w:sz w:val="24"/>
          <w:szCs w:val="24"/>
        </w:rPr>
        <w:t>Omicron BA.1 (detailed in Supplementary Statistical Methods).  The endpoint testing sequence</w:t>
      </w:r>
      <w:r w:rsidDel="003B5626">
        <w:rPr>
          <w:rFonts w:ascii="Times New Roman" w:eastAsia="Calibri" w:hAnsi="Times New Roman" w:cs="Times New Roman"/>
          <w:sz w:val="24"/>
          <w:szCs w:val="24"/>
        </w:rPr>
        <w:t xml:space="preserve"> </w:t>
      </w:r>
      <w:r>
        <w:rPr>
          <w:rFonts w:ascii="Times New Roman" w:eastAsia="Calibri" w:hAnsi="Times New Roman" w:cs="Times New Roman"/>
          <w:sz w:val="24"/>
          <w:szCs w:val="24"/>
        </w:rPr>
        <w:t>pre-specified that all 3 endpoints must first be met to test for the fourth endpoint and all tests were based on alpha of 0.025 (2-sided).</w:t>
      </w:r>
      <w:r>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&lt;EndNote&gt;&lt;Cite&gt;&lt;Author&gt;U.S. Department of Health and Human Services Food and Drug Administration&lt;/Author&gt;&lt;Year&gt;2017&lt;/Year&gt;&lt;RecNum&gt;607&lt;/RecNum&gt;&lt;DisplayText&gt;&lt;style face="superscript"&gt;15&lt;/style&gt;&lt;/DisplayText&gt;&lt;record&gt;&lt;rec-number&gt;607&lt;/rec-number&gt;&lt;foreign-keys&gt;&lt;key app="EN" db-id="pfvzezdf3fwefoees9bvxvv9etpre0p0epvx" timestamp="1659106071" guid="70cf39a2-1077-440e-92e7-7e03e74314b5"&gt;607&lt;/key&gt;&lt;/foreign-keys&gt;&lt;ref-type name="Pamphlet"&gt;24&lt;/ref-type&gt;&lt;contributors&gt;&lt;authors&gt;&lt;author&gt;U.S. Department of Health and Human Services Food and Drug Administration, Center for Drug Evaluation and Research (CDER) and Center for Biologics Evaluation and Research (CBER)&lt;/author&gt;&lt;/authors&gt;&lt;/contributors&gt;&lt;titles&gt;&lt;title&gt;Multiple Endpoints in Clinical Trials Guidance for Industry&lt;/title&gt;&lt;/titles&gt;&lt;dates&gt;&lt;year&gt;2017&lt;/year&gt;&lt;/dates&gt;&lt;urls&gt;&lt;related-urls&gt;&lt;url&gt;https://www.fda.gov/regulatory-information/search-fda-guidance-documents/multiple-endpoints-clinical-trials-guidance-industry&lt;/url&gt;&lt;/related-urls&gt;&lt;/urls&gt;&lt;/record&gt;&lt;/Cite&gt;&lt;/EndNote&gt;</w:instrText>
      </w:r>
      <w:r>
        <w:rPr>
          <w:rFonts w:ascii="Times New Roman" w:eastAsia="Calibri" w:hAnsi="Times New Roman" w:cs="Times New Roman"/>
          <w:sz w:val="24"/>
          <w:szCs w:val="24"/>
        </w:rPr>
        <w:fldChar w:fldCharType="separate"/>
      </w:r>
      <w:r w:rsidRPr="00B97FA8">
        <w:rPr>
          <w:rFonts w:ascii="Times New Roman" w:eastAsia="Calibri" w:hAnsi="Times New Roman" w:cs="Times New Roman"/>
          <w:noProof/>
          <w:sz w:val="24"/>
          <w:szCs w:val="24"/>
          <w:vertAlign w:val="superscript"/>
        </w:rPr>
        <w:t>15</w:t>
      </w:r>
      <w:r>
        <w:rPr>
          <w:rFonts w:ascii="Times New Roman" w:eastAsia="Calibri" w:hAnsi="Times New Roman" w:cs="Times New Roman"/>
          <w:sz w:val="24"/>
          <w:szCs w:val="24"/>
        </w:rPr>
        <w:fldChar w:fldCharType="end"/>
      </w:r>
      <w:r>
        <w:rPr>
          <w:rFonts w:ascii="Times New Roman" w:eastAsia="Calibri" w:hAnsi="Times New Roman" w:cs="Times New Roman"/>
          <w:sz w:val="24"/>
          <w:szCs w:val="24"/>
        </w:rPr>
        <w:t xml:space="preserve"> </w:t>
      </w:r>
      <w:r w:rsidRPr="00C44111">
        <w:rPr>
          <w:rFonts w:ascii="Times New Roman" w:eastAsia="Calibri" w:hAnsi="Times New Roman" w:cs="Times New Roman"/>
          <w:sz w:val="24"/>
          <w:szCs w:val="24"/>
        </w:rPr>
        <w:t>The immunogenicity endpoints are tested with an alpha of 0.025 (2-sided)</w:t>
      </w:r>
      <w:r>
        <w:rPr>
          <w:rFonts w:ascii="Times New Roman" w:eastAsia="Calibri" w:hAnsi="Times New Roman" w:cs="Times New Roman"/>
          <w:sz w:val="24"/>
          <w:szCs w:val="24"/>
        </w:rPr>
        <w:t xml:space="preserve"> for the interim analysis at </w:t>
      </w:r>
      <w:r w:rsidRPr="00C44111">
        <w:rPr>
          <w:rFonts w:ascii="Times New Roman" w:eastAsia="Calibri" w:hAnsi="Times New Roman" w:cs="Times New Roman"/>
          <w:sz w:val="24"/>
          <w:szCs w:val="24"/>
        </w:rPr>
        <w:t>28 days (day 29</w:t>
      </w:r>
      <w:r>
        <w:rPr>
          <w:rFonts w:ascii="Times New Roman" w:eastAsia="Calibri" w:hAnsi="Times New Roman" w:cs="Times New Roman"/>
          <w:sz w:val="24"/>
          <w:szCs w:val="24"/>
        </w:rPr>
        <w:t xml:space="preserve">) and 90 days (day 91) </w:t>
      </w:r>
      <w:r w:rsidRPr="00C44111">
        <w:rPr>
          <w:rFonts w:ascii="Times New Roman" w:eastAsia="Calibri" w:hAnsi="Times New Roman" w:cs="Times New Roman"/>
          <w:sz w:val="24"/>
          <w:szCs w:val="24"/>
        </w:rPr>
        <w:t>after the booster dose</w:t>
      </w:r>
      <w:r>
        <w:rPr>
          <w:rFonts w:ascii="Times New Roman" w:eastAsia="Calibri" w:hAnsi="Times New Roman" w:cs="Times New Roman"/>
          <w:sz w:val="24"/>
          <w:szCs w:val="24"/>
        </w:rPr>
        <w:t xml:space="preserve">. </w:t>
      </w:r>
      <w:r w:rsidRPr="00E2780B">
        <w:rPr>
          <w:rFonts w:ascii="Times New Roman" w:eastAsia="Calibri" w:hAnsi="Times New Roman" w:cs="Times New Roman"/>
          <w:sz w:val="24"/>
          <w:szCs w:val="24"/>
        </w:rPr>
        <w:t xml:space="preserve">Non-inferiority is considered met when the lower bound of the 97.5% confidence interval (CI) of GMR is ≥0.67 and </w:t>
      </w:r>
      <w:r>
        <w:rPr>
          <w:rFonts w:ascii="Times New Roman" w:eastAsia="Calibri" w:hAnsi="Times New Roman" w:cs="Times New Roman"/>
          <w:sz w:val="24"/>
          <w:szCs w:val="24"/>
        </w:rPr>
        <w:t xml:space="preserve">when </w:t>
      </w:r>
      <w:r w:rsidRPr="00E2780B">
        <w:rPr>
          <w:rFonts w:ascii="Times New Roman" w:eastAsia="Calibri" w:hAnsi="Times New Roman" w:cs="Times New Roman"/>
          <w:sz w:val="24"/>
          <w:szCs w:val="24"/>
        </w:rPr>
        <w:t>SRR</w:t>
      </w:r>
      <w:r>
        <w:rPr>
          <w:rFonts w:ascii="Times New Roman" w:eastAsia="Calibri" w:hAnsi="Times New Roman" w:cs="Times New Roman"/>
          <w:sz w:val="24"/>
          <w:szCs w:val="24"/>
        </w:rPr>
        <w:t xml:space="preserve"> </w:t>
      </w:r>
      <w:r w:rsidRPr="00E2780B">
        <w:rPr>
          <w:rFonts w:ascii="Times New Roman" w:eastAsia="Calibri" w:hAnsi="Times New Roman" w:cs="Times New Roman"/>
          <w:sz w:val="24"/>
          <w:szCs w:val="24"/>
        </w:rPr>
        <w:t xml:space="preserve">difference &gt;-10%.  Superiority is considered met when the lower bound of the 97.5% </w:t>
      </w:r>
      <w:r>
        <w:rPr>
          <w:rFonts w:ascii="Times New Roman" w:eastAsia="Calibri" w:hAnsi="Times New Roman" w:cs="Times New Roman"/>
          <w:sz w:val="24"/>
          <w:szCs w:val="24"/>
        </w:rPr>
        <w:t>CI</w:t>
      </w:r>
      <w:r w:rsidRPr="00E2780B">
        <w:rPr>
          <w:rFonts w:ascii="Times New Roman" w:eastAsia="Calibri" w:hAnsi="Times New Roman" w:cs="Times New Roman"/>
          <w:sz w:val="24"/>
          <w:szCs w:val="24"/>
        </w:rPr>
        <w:t xml:space="preserve"> of GMR is &gt;1. Superiority of the mRNA-1273.214 antibody response against </w:t>
      </w:r>
      <w:r>
        <w:rPr>
          <w:rFonts w:ascii="Times New Roman" w:eastAsia="Calibri" w:hAnsi="Times New Roman" w:cs="Times New Roman"/>
          <w:sz w:val="24"/>
          <w:szCs w:val="24"/>
        </w:rPr>
        <w:t>Omicron BA.1</w:t>
      </w:r>
      <w:r w:rsidRPr="00E2780B">
        <w:rPr>
          <w:rFonts w:ascii="Times New Roman" w:eastAsia="Calibri" w:hAnsi="Times New Roman" w:cs="Times New Roman"/>
          <w:sz w:val="24"/>
          <w:szCs w:val="24"/>
        </w:rPr>
        <w:t xml:space="preserve">, compared to mRNA-1273, </w:t>
      </w:r>
      <w:r>
        <w:rPr>
          <w:rFonts w:ascii="Times New Roman" w:eastAsia="Calibri" w:hAnsi="Times New Roman" w:cs="Times New Roman"/>
          <w:sz w:val="24"/>
          <w:szCs w:val="24"/>
        </w:rPr>
        <w:t>is</w:t>
      </w:r>
      <w:r w:rsidRPr="00E2780B">
        <w:rPr>
          <w:rFonts w:ascii="Times New Roman" w:eastAsia="Calibri" w:hAnsi="Times New Roman" w:cs="Times New Roman"/>
          <w:sz w:val="24"/>
          <w:szCs w:val="24"/>
        </w:rPr>
        <w:t xml:space="preserve"> considered demonstrated if superiority based on GMR is met at </w:t>
      </w:r>
      <w:r w:rsidRPr="00280E47">
        <w:rPr>
          <w:rFonts w:ascii="Times New Roman" w:eastAsia="Calibri" w:hAnsi="Times New Roman" w:cs="Times New Roman"/>
          <w:sz w:val="24"/>
          <w:szCs w:val="24"/>
        </w:rPr>
        <w:t>day 29</w:t>
      </w:r>
      <w:r>
        <w:rPr>
          <w:rFonts w:ascii="Times New Roman" w:eastAsia="Calibri" w:hAnsi="Times New Roman" w:cs="Times New Roman"/>
          <w:sz w:val="24"/>
          <w:szCs w:val="24"/>
        </w:rPr>
        <w:t xml:space="preserve">. </w:t>
      </w:r>
      <w:r w:rsidRPr="00CB7BDB">
        <w:rPr>
          <w:rFonts w:ascii="Times New Roman" w:eastAsia="Calibri" w:hAnsi="Times New Roman" w:cs="Times New Roman"/>
          <w:sz w:val="24"/>
          <w:szCs w:val="24"/>
        </w:rPr>
        <w:t xml:space="preserve">If non-inferiority is demonstrated for both </w:t>
      </w:r>
      <w:r>
        <w:rPr>
          <w:rFonts w:ascii="Times New Roman" w:eastAsia="Calibri" w:hAnsi="Times New Roman" w:cs="Times New Roman"/>
          <w:sz w:val="24"/>
          <w:szCs w:val="24"/>
        </w:rPr>
        <w:t>Omicron BA.1</w:t>
      </w:r>
      <w:r w:rsidDel="0024163D">
        <w:rPr>
          <w:rFonts w:ascii="Times New Roman" w:eastAsia="Calibri" w:hAnsi="Times New Roman" w:cs="Times New Roman"/>
          <w:sz w:val="24"/>
          <w:szCs w:val="24"/>
        </w:rPr>
        <w:t xml:space="preserve"> (</w:t>
      </w:r>
      <w:r w:rsidRPr="00CB7BDB">
        <w:rPr>
          <w:rFonts w:ascii="Times New Roman" w:eastAsia="Calibri" w:hAnsi="Times New Roman" w:cs="Times New Roman"/>
          <w:sz w:val="24"/>
          <w:szCs w:val="24"/>
        </w:rPr>
        <w:t>based on GMR and SRR) and ancestral SARS-CoV-2 (</w:t>
      </w:r>
      <w:r w:rsidRPr="0026080A">
        <w:rPr>
          <w:rFonts w:ascii="Times New Roman" w:eastAsia="Calibri" w:hAnsi="Times New Roman" w:cs="Times New Roman"/>
          <w:sz w:val="24"/>
          <w:szCs w:val="24"/>
        </w:rPr>
        <w:t xml:space="preserve">D614G) </w:t>
      </w:r>
      <w:r w:rsidRPr="007E2FB0">
        <w:rPr>
          <w:rFonts w:ascii="Times New Roman" w:eastAsia="Calibri" w:hAnsi="Times New Roman" w:cs="Times New Roman"/>
          <w:sz w:val="24"/>
          <w:szCs w:val="24"/>
        </w:rPr>
        <w:t>(</w:t>
      </w:r>
      <w:r w:rsidRPr="00CB7BDB">
        <w:rPr>
          <w:rFonts w:ascii="Times New Roman" w:eastAsia="Calibri" w:hAnsi="Times New Roman" w:cs="Times New Roman"/>
          <w:sz w:val="24"/>
          <w:szCs w:val="24"/>
        </w:rPr>
        <w:t xml:space="preserve">based on GMR), the lower bound of 97.5% CI of GMR </w:t>
      </w:r>
      <w:r>
        <w:rPr>
          <w:rFonts w:ascii="Times New Roman" w:eastAsia="Calibri" w:hAnsi="Times New Roman" w:cs="Times New Roman"/>
          <w:sz w:val="24"/>
          <w:szCs w:val="24"/>
        </w:rPr>
        <w:t>is</w:t>
      </w:r>
      <w:r w:rsidRPr="00CB7BDB">
        <w:rPr>
          <w:rFonts w:ascii="Times New Roman" w:eastAsia="Calibri" w:hAnsi="Times New Roman" w:cs="Times New Roman"/>
          <w:sz w:val="24"/>
          <w:szCs w:val="24"/>
        </w:rPr>
        <w:t xml:space="preserve"> compared to 1, </w:t>
      </w:r>
      <w:r>
        <w:rPr>
          <w:rFonts w:ascii="Times New Roman" w:eastAsia="Calibri" w:hAnsi="Times New Roman" w:cs="Times New Roman"/>
          <w:sz w:val="24"/>
          <w:szCs w:val="24"/>
        </w:rPr>
        <w:t xml:space="preserve">and </w:t>
      </w:r>
      <w:r w:rsidRPr="00CB7BDB">
        <w:rPr>
          <w:rFonts w:ascii="Times New Roman" w:eastAsia="Calibri" w:hAnsi="Times New Roman" w:cs="Times New Roman"/>
          <w:sz w:val="24"/>
          <w:szCs w:val="24"/>
        </w:rPr>
        <w:t xml:space="preserve">if greater than 1, then superiority against </w:t>
      </w:r>
      <w:r>
        <w:rPr>
          <w:rFonts w:ascii="Times New Roman" w:eastAsia="Calibri" w:hAnsi="Times New Roman" w:cs="Times New Roman"/>
          <w:sz w:val="24"/>
          <w:szCs w:val="24"/>
        </w:rPr>
        <w:t>Omicron BA.1</w:t>
      </w:r>
      <w:r w:rsidDel="007720A9">
        <w:rPr>
          <w:rFonts w:ascii="Times New Roman" w:eastAsia="Calibri" w:hAnsi="Times New Roman" w:cs="Times New Roman"/>
          <w:sz w:val="24"/>
          <w:szCs w:val="24"/>
        </w:rPr>
        <w:t xml:space="preserve"> </w:t>
      </w:r>
      <w:r w:rsidRPr="00CB7BDB">
        <w:rPr>
          <w:rFonts w:ascii="Times New Roman" w:eastAsia="Calibri" w:hAnsi="Times New Roman" w:cs="Times New Roman"/>
          <w:sz w:val="24"/>
          <w:szCs w:val="24"/>
        </w:rPr>
        <w:t>is demonstrated.</w:t>
      </w:r>
      <w:r>
        <w:rPr>
          <w:rFonts w:ascii="Times New Roman" w:eastAsia="Calibri" w:hAnsi="Times New Roman" w:cs="Times New Roman"/>
          <w:sz w:val="24"/>
          <w:szCs w:val="24"/>
        </w:rPr>
        <w:t xml:space="preserve"> If all primary and the key secondary objectives were met at day 29, hypotheses at day 91 could be tested at an alpha of 0.05. At day 91, all hypotheses were tested at 0.025 (2-sided) as well as 0.05 level (2-sided), all objectives were met at both alpha level, data presentation only included hypotheses testing at alpha of 0.025 level (2-sided).</w:t>
      </w:r>
    </w:p>
    <w:p w14:paraId="2973C2BB" w14:textId="77777777" w:rsidR="00F449B3" w:rsidRDefault="00F449B3" w:rsidP="00F449B3">
      <w:pPr>
        <w:rPr>
          <w:b/>
        </w:rPr>
      </w:pPr>
    </w:p>
    <w:p w14:paraId="590235F5" w14:textId="77777777" w:rsidR="00F449B3" w:rsidRPr="0089338A" w:rsidRDefault="00F449B3" w:rsidP="00F449B3">
      <w:pPr>
        <w:pStyle w:val="Heading2"/>
        <w:rPr>
          <w:rFonts w:ascii="Times New Roman" w:hAnsi="Times New Roman" w:cs="Times New Roman"/>
          <w:b/>
          <w:sz w:val="24"/>
          <w:szCs w:val="24"/>
        </w:rPr>
      </w:pPr>
      <w:r w:rsidRPr="00261455">
        <w:rPr>
          <w:rFonts w:ascii="Times New Roman" w:hAnsi="Times New Roman" w:cs="Times New Roman"/>
          <w:b/>
          <w:bCs/>
          <w:sz w:val="24"/>
          <w:szCs w:val="24"/>
        </w:rPr>
        <w:br w:type="page"/>
      </w:r>
      <w:r w:rsidRPr="00A179A6">
        <w:rPr>
          <w:rFonts w:ascii="Times New Roman" w:hAnsi="Times New Roman" w:cs="Times New Roman"/>
          <w:b/>
          <w:bCs/>
          <w:color w:val="auto"/>
          <w:sz w:val="24"/>
          <w:szCs w:val="24"/>
        </w:rPr>
        <w:lastRenderedPageBreak/>
        <w:t>Figure S3. Analysis sets in the Trial</w:t>
      </w:r>
    </w:p>
    <w:p w14:paraId="44DCD06B" w14:textId="77777777" w:rsidR="00F449B3" w:rsidRPr="00995F39" w:rsidRDefault="00F449B3" w:rsidP="00F449B3"/>
    <w:p w14:paraId="66347F99" w14:textId="77777777" w:rsidR="00F449B3" w:rsidRDefault="00F449B3" w:rsidP="00F449B3">
      <w:pPr>
        <w:rPr>
          <w:rFonts w:ascii="Times New Roman" w:hAnsi="Times New Roman" w:cs="Times New Roman"/>
          <w:b/>
          <w:bCs/>
          <w:sz w:val="24"/>
          <w:szCs w:val="24"/>
        </w:rPr>
      </w:pPr>
      <w:r w:rsidRPr="00E31E80">
        <w:rPr>
          <w:noProof/>
        </w:rPr>
        <w:t xml:space="preserve"> </w:t>
      </w:r>
      <w:r w:rsidRPr="00E31E80">
        <w:rPr>
          <w:noProof/>
        </w:rPr>
        <w:drawing>
          <wp:inline distT="0" distB="0" distL="0" distR="0" wp14:anchorId="7236C708" wp14:editId="3A7E7857">
            <wp:extent cx="5943600" cy="2023110"/>
            <wp:effectExtent l="0" t="0" r="0" b="0"/>
            <wp:docPr id="2" name="Picture 2"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 Word&#10;&#10;Description automatically generated"/>
                    <pic:cNvPicPr/>
                  </pic:nvPicPr>
                  <pic:blipFill>
                    <a:blip r:embed="rId8"/>
                    <a:stretch>
                      <a:fillRect/>
                    </a:stretch>
                  </pic:blipFill>
                  <pic:spPr>
                    <a:xfrm>
                      <a:off x="0" y="0"/>
                      <a:ext cx="5943600" cy="2023110"/>
                    </a:xfrm>
                    <a:prstGeom prst="rect">
                      <a:avLst/>
                    </a:prstGeom>
                  </pic:spPr>
                </pic:pic>
              </a:graphicData>
            </a:graphic>
          </wp:inline>
        </w:drawing>
      </w:r>
    </w:p>
    <w:p w14:paraId="070FEB8C" w14:textId="77777777" w:rsidR="00F449B3" w:rsidRDefault="00F449B3" w:rsidP="00F449B3">
      <w:pPr>
        <w:rPr>
          <w:rFonts w:ascii="Times New Roman" w:hAnsi="Times New Roman" w:cs="Times New Roman"/>
          <w:b/>
          <w:bCs/>
          <w:sz w:val="24"/>
          <w:szCs w:val="24"/>
        </w:rPr>
      </w:pPr>
    </w:p>
    <w:p w14:paraId="08CC20F8" w14:textId="77777777" w:rsidR="00F449B3" w:rsidRPr="00C40F34" w:rsidRDefault="00F449B3" w:rsidP="00F449B3">
      <w:pPr>
        <w:rPr>
          <w:rFonts w:ascii="Times New Roman" w:hAnsi="Times New Roman" w:cs="Times New Roman"/>
          <w:b/>
          <w:bCs/>
          <w:sz w:val="24"/>
          <w:szCs w:val="24"/>
        </w:rPr>
      </w:pPr>
      <w:r>
        <w:rPr>
          <w:rFonts w:ascii="Times New Roman" w:hAnsi="Times New Roman" w:cs="Times New Roman"/>
          <w:b/>
          <w:bCs/>
          <w:sz w:val="24"/>
          <w:szCs w:val="24"/>
        </w:rPr>
        <w:t xml:space="preserve">Figure S3. </w:t>
      </w:r>
      <w:r w:rsidRPr="008D3EB8">
        <w:rPr>
          <w:rFonts w:ascii="Times New Roman" w:hAnsi="Times New Roman" w:cs="Times New Roman"/>
          <w:sz w:val="24"/>
          <w:szCs w:val="24"/>
        </w:rPr>
        <w:t>The full analysis set consists of all participants who received study vaccine. The safety set consists of all participants who received study vaccine and was used for all analyses of safety except for solicited adverse reactions which were assessed in the solicited safety set. *The per-protocol set for immunogenicity consists of all participants in the full analysis set who received the planned dose of study vaccination and had antibody data available at pre-booster and day 29 and no major protocol deviations. †</w:t>
      </w:r>
      <w:r>
        <w:rPr>
          <w:rFonts w:ascii="Times New Roman" w:hAnsi="Times New Roman" w:cs="Times New Roman"/>
          <w:sz w:val="24"/>
          <w:szCs w:val="24"/>
        </w:rPr>
        <w:t>8</w:t>
      </w:r>
      <w:r w:rsidRPr="008D3EB8">
        <w:rPr>
          <w:rFonts w:ascii="Times New Roman" w:hAnsi="Times New Roman" w:cs="Times New Roman"/>
          <w:sz w:val="24"/>
          <w:szCs w:val="24"/>
        </w:rPr>
        <w:t xml:space="preserve"> participants in the mRNA-1273 arm of the per-protocol immunogenicity set had missing pre-booster SARS-CoV-2 information. §Prior SARS-CoV-2-infection based on positive RT-PCR and/or serology test at baseline. ¶The per-protocol immunogenicity negative set </w:t>
      </w:r>
      <w:r>
        <w:rPr>
          <w:rFonts w:ascii="Times New Roman" w:hAnsi="Times New Roman" w:cs="Times New Roman"/>
          <w:sz w:val="24"/>
          <w:szCs w:val="24"/>
        </w:rPr>
        <w:t xml:space="preserve">(PPSI-negative) </w:t>
      </w:r>
      <w:r w:rsidRPr="008D3EB8">
        <w:rPr>
          <w:rFonts w:ascii="Times New Roman" w:hAnsi="Times New Roman" w:cs="Times New Roman"/>
          <w:sz w:val="24"/>
          <w:szCs w:val="24"/>
        </w:rPr>
        <w:t xml:space="preserve">consists of participants in the per-protocol set for immunogenicity </w:t>
      </w:r>
      <w:r>
        <w:rPr>
          <w:rFonts w:ascii="Times New Roman" w:hAnsi="Times New Roman" w:cs="Times New Roman"/>
          <w:sz w:val="24"/>
          <w:szCs w:val="24"/>
        </w:rPr>
        <w:t xml:space="preserve">(PPSI) </w:t>
      </w:r>
      <w:r w:rsidRPr="008D3EB8">
        <w:rPr>
          <w:rFonts w:ascii="Times New Roman" w:hAnsi="Times New Roman" w:cs="Times New Roman"/>
          <w:sz w:val="24"/>
          <w:szCs w:val="24"/>
        </w:rPr>
        <w:t>who have no serologic or virologic evidence of SARS-CoV-2 infection at baseline, i.e., who are SARS-CoV-2</w:t>
      </w:r>
      <w:r>
        <w:rPr>
          <w:rFonts w:ascii="Times New Roman" w:hAnsi="Times New Roman" w:cs="Times New Roman"/>
          <w:sz w:val="24"/>
          <w:szCs w:val="24"/>
        </w:rPr>
        <w:t>-</w:t>
      </w:r>
      <w:r w:rsidRPr="008D3EB8">
        <w:rPr>
          <w:rFonts w:ascii="Times New Roman" w:hAnsi="Times New Roman" w:cs="Times New Roman"/>
          <w:sz w:val="24"/>
          <w:szCs w:val="24"/>
        </w:rPr>
        <w:t>infection negative, based on both negative RT-PCR tests for SARS-CoV-2 and negative SARS-CoV-2</w:t>
      </w:r>
      <w:r>
        <w:rPr>
          <w:rFonts w:ascii="Times New Roman" w:hAnsi="Times New Roman" w:cs="Times New Roman"/>
          <w:sz w:val="24"/>
          <w:szCs w:val="24"/>
        </w:rPr>
        <w:t>-</w:t>
      </w:r>
      <w:r w:rsidRPr="008D3EB8">
        <w:rPr>
          <w:rFonts w:ascii="Times New Roman" w:hAnsi="Times New Roman" w:cs="Times New Roman"/>
          <w:sz w:val="24"/>
          <w:szCs w:val="24"/>
        </w:rPr>
        <w:t xml:space="preserve">nucleocapsid antibody test, and is the primary analysis set for immunogenicity analysis. A total of 379 participants received a second booster dose of 50-μg mRNA-1273; </w:t>
      </w:r>
      <w:r>
        <w:rPr>
          <w:rFonts w:ascii="Times New Roman" w:hAnsi="Times New Roman" w:cs="Times New Roman"/>
          <w:sz w:val="24"/>
          <w:szCs w:val="24"/>
        </w:rPr>
        <w:t>2</w:t>
      </w:r>
      <w:r w:rsidRPr="008D3EB8">
        <w:rPr>
          <w:rFonts w:ascii="Times New Roman" w:hAnsi="Times New Roman" w:cs="Times New Roman"/>
          <w:sz w:val="24"/>
          <w:szCs w:val="24"/>
        </w:rPr>
        <w:t xml:space="preserve"> participant</w:t>
      </w:r>
      <w:r>
        <w:rPr>
          <w:rFonts w:ascii="Times New Roman" w:hAnsi="Times New Roman" w:cs="Times New Roman"/>
          <w:sz w:val="24"/>
          <w:szCs w:val="24"/>
        </w:rPr>
        <w:t>s</w:t>
      </w:r>
      <w:r w:rsidRPr="008D3EB8">
        <w:rPr>
          <w:rFonts w:ascii="Times New Roman" w:hAnsi="Times New Roman" w:cs="Times New Roman"/>
          <w:sz w:val="24"/>
          <w:szCs w:val="24"/>
        </w:rPr>
        <w:t xml:space="preserve"> had previously received the primary series but not a first booster dose, and another participant had a major protocol deviation. These t</w:t>
      </w:r>
      <w:r>
        <w:rPr>
          <w:rFonts w:ascii="Times New Roman" w:hAnsi="Times New Roman" w:cs="Times New Roman"/>
          <w:sz w:val="24"/>
          <w:szCs w:val="24"/>
        </w:rPr>
        <w:t>hree</w:t>
      </w:r>
      <w:r w:rsidRPr="008D3EB8">
        <w:rPr>
          <w:rFonts w:ascii="Times New Roman" w:hAnsi="Times New Roman" w:cs="Times New Roman"/>
          <w:sz w:val="24"/>
          <w:szCs w:val="24"/>
        </w:rPr>
        <w:t xml:space="preserve"> participants were excluded from all analysis sets. A total of 437 participants received a second booster dose of mRNA-1273.214; three participants had discontinued the study prior to dosing and were excluded from all analysis sets. </w:t>
      </w:r>
      <w:r w:rsidRPr="00C16CD4">
        <w:rPr>
          <w:rFonts w:ascii="Times New Roman" w:hAnsi="Times New Roman" w:cs="Times New Roman"/>
          <w:sz w:val="24"/>
          <w:szCs w:val="24"/>
        </w:rPr>
        <w:t xml:space="preserve">Data cutoff date </w:t>
      </w:r>
      <w:r>
        <w:rPr>
          <w:rFonts w:ascii="Times New Roman" w:hAnsi="Times New Roman" w:cs="Times New Roman"/>
          <w:sz w:val="24"/>
          <w:szCs w:val="24"/>
        </w:rPr>
        <w:t>of</w:t>
      </w:r>
      <w:r w:rsidRPr="00C16CD4">
        <w:rPr>
          <w:rFonts w:ascii="Times New Roman" w:hAnsi="Times New Roman" w:cs="Times New Roman"/>
          <w:sz w:val="24"/>
          <w:szCs w:val="24"/>
        </w:rPr>
        <w:t xml:space="preserve"> July 6, </w:t>
      </w:r>
      <w:proofErr w:type="gramStart"/>
      <w:r w:rsidRPr="00C16CD4">
        <w:rPr>
          <w:rFonts w:ascii="Times New Roman" w:hAnsi="Times New Roman" w:cs="Times New Roman"/>
          <w:sz w:val="24"/>
          <w:szCs w:val="24"/>
        </w:rPr>
        <w:t>2022</w:t>
      </w:r>
      <w:proofErr w:type="gramEnd"/>
      <w:r>
        <w:rPr>
          <w:rFonts w:ascii="Times New Roman" w:hAnsi="Times New Roman" w:cs="Times New Roman"/>
          <w:sz w:val="24"/>
          <w:szCs w:val="24"/>
        </w:rPr>
        <w:t xml:space="preserve"> includes one additional data point at day 29 in mRNA-1273.214 arm and one participant that fell out of per-protocol immunogenicity set mRNA-1273 arm. </w:t>
      </w:r>
    </w:p>
    <w:p w14:paraId="1A198C09" w14:textId="77777777" w:rsidR="00F449B3" w:rsidRDefault="00F449B3" w:rsidP="00F449B3">
      <w:pPr>
        <w:rPr>
          <w:rFonts w:ascii="Times New Roman" w:hAnsi="Times New Roman" w:cs="Times New Roman"/>
          <w:b/>
          <w:bCs/>
          <w:sz w:val="24"/>
          <w:szCs w:val="24"/>
        </w:rPr>
      </w:pPr>
      <w:r>
        <w:rPr>
          <w:rFonts w:ascii="Times New Roman" w:hAnsi="Times New Roman" w:cs="Times New Roman"/>
          <w:b/>
          <w:bCs/>
          <w:sz w:val="24"/>
          <w:szCs w:val="24"/>
        </w:rPr>
        <w:br w:type="page"/>
      </w:r>
    </w:p>
    <w:p w14:paraId="611DE2C0" w14:textId="77777777" w:rsidR="00F449B3" w:rsidRPr="00995F39" w:rsidRDefault="00F449B3" w:rsidP="00F449B3">
      <w:pPr>
        <w:pStyle w:val="Heading2"/>
        <w:rPr>
          <w:rFonts w:ascii="Times New Roman" w:hAnsi="Times New Roman" w:cs="Times New Roman"/>
          <w:b/>
          <w:bCs/>
          <w:color w:val="auto"/>
          <w:sz w:val="24"/>
          <w:szCs w:val="24"/>
        </w:rPr>
      </w:pPr>
      <w:r w:rsidRPr="00995F39">
        <w:rPr>
          <w:rFonts w:ascii="Times New Roman" w:hAnsi="Times New Roman" w:cs="Times New Roman"/>
          <w:b/>
          <w:bCs/>
          <w:color w:val="auto"/>
          <w:sz w:val="24"/>
          <w:szCs w:val="24"/>
        </w:rPr>
        <w:lastRenderedPageBreak/>
        <w:t xml:space="preserve">Figure S4. Distribution of Neutralizing Antibodies Against Ancestral </w:t>
      </w:r>
      <w:r>
        <w:rPr>
          <w:rFonts w:ascii="Times New Roman" w:hAnsi="Times New Roman" w:cs="Times New Roman"/>
          <w:b/>
          <w:bCs/>
          <w:color w:val="auto"/>
          <w:sz w:val="24"/>
          <w:szCs w:val="24"/>
        </w:rPr>
        <w:t xml:space="preserve">SARS-CoV-2 (D614G) </w:t>
      </w:r>
      <w:r w:rsidRPr="00995F39">
        <w:rPr>
          <w:rFonts w:ascii="Times New Roman" w:hAnsi="Times New Roman" w:cs="Times New Roman"/>
          <w:b/>
          <w:bCs/>
          <w:color w:val="auto"/>
          <w:sz w:val="24"/>
          <w:szCs w:val="24"/>
        </w:rPr>
        <w:t xml:space="preserve">and Omicron </w:t>
      </w:r>
      <w:r>
        <w:rPr>
          <w:rFonts w:ascii="Times New Roman" w:hAnsi="Times New Roman" w:cs="Times New Roman"/>
          <w:b/>
          <w:bCs/>
          <w:color w:val="auto"/>
          <w:sz w:val="24"/>
          <w:szCs w:val="24"/>
        </w:rPr>
        <w:t xml:space="preserve">BA.1 </w:t>
      </w:r>
      <w:r w:rsidRPr="00995F39">
        <w:rPr>
          <w:rFonts w:ascii="Times New Roman" w:hAnsi="Times New Roman" w:cs="Times New Roman"/>
          <w:b/>
          <w:bCs/>
          <w:color w:val="auto"/>
          <w:sz w:val="24"/>
          <w:szCs w:val="24"/>
        </w:rPr>
        <w:t>by SARS-CoV-2 Status</w:t>
      </w:r>
    </w:p>
    <w:p w14:paraId="5290C367" w14:textId="77777777" w:rsidR="00F449B3" w:rsidRDefault="00F449B3" w:rsidP="00F449B3">
      <w:pPr>
        <w:pStyle w:val="ListParagraph"/>
        <w:numPr>
          <w:ilvl w:val="0"/>
          <w:numId w:val="18"/>
        </w:numPr>
        <w:spacing w:after="0" w:line="240" w:lineRule="auto"/>
        <w:rPr>
          <w:rFonts w:ascii="Arial" w:hAnsi="Arial" w:cs="Arial"/>
          <w:b/>
          <w:bCs/>
          <w:sz w:val="20"/>
          <w:szCs w:val="20"/>
        </w:rPr>
      </w:pPr>
      <w:r w:rsidRPr="00FB6234">
        <w:rPr>
          <w:rFonts w:ascii="Arial" w:hAnsi="Arial" w:cs="Arial"/>
          <w:b/>
          <w:bCs/>
          <w:sz w:val="20"/>
          <w:szCs w:val="20"/>
        </w:rPr>
        <w:t>SARS-CoV-2 Negative</w:t>
      </w:r>
    </w:p>
    <w:p w14:paraId="16A53697" w14:textId="77777777" w:rsidR="00F449B3" w:rsidRPr="006F46E9" w:rsidRDefault="00F449B3" w:rsidP="00F449B3">
      <w:pPr>
        <w:pStyle w:val="ListParagraph"/>
        <w:spacing w:after="0" w:line="240" w:lineRule="auto"/>
        <w:ind w:left="588"/>
        <w:rPr>
          <w:rFonts w:ascii="Arial" w:hAnsi="Arial" w:cs="Arial"/>
          <w:b/>
          <w:bCs/>
          <w:sz w:val="20"/>
          <w:szCs w:val="20"/>
        </w:rPr>
      </w:pPr>
      <w:r w:rsidRPr="006F46E9">
        <w:rPr>
          <w:rFonts w:ascii="Arial" w:hAnsi="Arial" w:cs="Arial"/>
          <w:b/>
          <w:bCs/>
          <w:sz w:val="20"/>
          <w:szCs w:val="20"/>
        </w:rPr>
        <w:t>Omicron BA.1</w:t>
      </w:r>
    </w:p>
    <w:p w14:paraId="5B2BEF1C" w14:textId="77777777" w:rsidR="00F449B3" w:rsidRDefault="00F449B3" w:rsidP="00F449B3">
      <w:r>
        <w:object w:dxaOrig="17611" w:dyaOrig="9874" w14:anchorId="7A28AA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4pt;height:250.2pt" o:ole="">
            <v:imagedata r:id="rId9" o:title=""/>
          </v:shape>
          <o:OLEObject Type="Embed" ProgID="Prism9.Document" ShapeID="_x0000_i1025" DrawAspect="Content" ObjectID="_1729499783" r:id="rId10"/>
        </w:object>
      </w:r>
    </w:p>
    <w:p w14:paraId="3F80DE1D" w14:textId="77777777" w:rsidR="00F449B3" w:rsidRPr="008002A9" w:rsidRDefault="00F449B3" w:rsidP="00F449B3">
      <w:pPr>
        <w:pStyle w:val="ListParagraph"/>
        <w:spacing w:after="0" w:line="240" w:lineRule="auto"/>
        <w:ind w:left="588"/>
        <w:rPr>
          <w:rFonts w:ascii="Arial" w:hAnsi="Arial" w:cs="Arial"/>
          <w:b/>
          <w:sz w:val="20"/>
          <w:szCs w:val="20"/>
        </w:rPr>
      </w:pPr>
      <w:r w:rsidRPr="008002A9">
        <w:rPr>
          <w:rFonts w:ascii="Arial" w:hAnsi="Arial" w:cs="Arial"/>
          <w:b/>
          <w:sz w:val="20"/>
          <w:szCs w:val="20"/>
        </w:rPr>
        <w:t>Ancestral SARS-CoV-2 (D614G)</w:t>
      </w:r>
    </w:p>
    <w:p w14:paraId="4DD5C950" w14:textId="77777777" w:rsidR="00F449B3" w:rsidRDefault="00F449B3" w:rsidP="00F449B3">
      <w:r w:rsidRPr="006B71A1">
        <w:t xml:space="preserve"> </w:t>
      </w:r>
      <w:r>
        <w:object w:dxaOrig="16239" w:dyaOrig="9556" w14:anchorId="05242B5C">
          <v:shape id="_x0000_i1026" type="#_x0000_t75" style="width:444pt;height:262.2pt" o:ole="">
            <v:imagedata r:id="rId11" o:title=""/>
          </v:shape>
          <o:OLEObject Type="Embed" ProgID="Prism9.Document" ShapeID="_x0000_i1026" DrawAspect="Content" ObjectID="_1729499784" r:id="rId12"/>
        </w:object>
      </w:r>
    </w:p>
    <w:p w14:paraId="1D98E68B" w14:textId="77777777" w:rsidR="00F449B3" w:rsidRPr="005D056F" w:rsidRDefault="00F449B3" w:rsidP="00F449B3">
      <w:pPr>
        <w:rPr>
          <w:rFonts w:ascii="Arial" w:hAnsi="Arial" w:cs="Arial"/>
          <w:b/>
          <w:bCs/>
        </w:rPr>
      </w:pPr>
      <w:r>
        <w:br w:type="page"/>
      </w:r>
      <w:r w:rsidRPr="005D056F">
        <w:rPr>
          <w:rFonts w:ascii="Arial" w:hAnsi="Arial" w:cs="Arial"/>
          <w:b/>
          <w:bCs/>
        </w:rPr>
        <w:lastRenderedPageBreak/>
        <w:t>B.  SARS-CoV-2 Positive</w:t>
      </w:r>
    </w:p>
    <w:p w14:paraId="0DD12C3B" w14:textId="77777777" w:rsidR="00F449B3" w:rsidRPr="005D056F" w:rsidRDefault="00F449B3" w:rsidP="00F449B3">
      <w:pPr>
        <w:rPr>
          <w:rFonts w:ascii="Arial" w:hAnsi="Arial" w:cs="Arial"/>
          <w:b/>
          <w:bCs/>
        </w:rPr>
      </w:pPr>
      <w:r>
        <w:rPr>
          <w:rFonts w:ascii="Arial" w:hAnsi="Arial" w:cs="Arial"/>
          <w:b/>
          <w:bCs/>
        </w:rPr>
        <w:t xml:space="preserve">      </w:t>
      </w:r>
      <w:r w:rsidRPr="005D056F">
        <w:rPr>
          <w:rFonts w:ascii="Arial" w:hAnsi="Arial" w:cs="Arial"/>
          <w:b/>
          <w:bCs/>
        </w:rPr>
        <w:t>Omicron BA.1</w:t>
      </w:r>
    </w:p>
    <w:p w14:paraId="2C9A7CB8" w14:textId="77777777" w:rsidR="00F449B3" w:rsidRDefault="00F449B3" w:rsidP="00F449B3">
      <w:r w:rsidRPr="00FA08A1">
        <w:t xml:space="preserve"> </w:t>
      </w:r>
      <w:r>
        <w:object w:dxaOrig="14868" w:dyaOrig="8395" w14:anchorId="57A02231">
          <v:shape id="_x0000_i1027" type="#_x0000_t75" style="width:426pt;height:241.2pt" o:ole="">
            <v:imagedata r:id="rId13" o:title=""/>
          </v:shape>
          <o:OLEObject Type="Embed" ProgID="Prism9.Document" ShapeID="_x0000_i1027" DrawAspect="Content" ObjectID="_1729499785" r:id="rId14"/>
        </w:object>
      </w:r>
    </w:p>
    <w:p w14:paraId="3DAF7BE8" w14:textId="77777777" w:rsidR="00F449B3" w:rsidRPr="005D056F" w:rsidRDefault="00F449B3" w:rsidP="00F449B3">
      <w:pPr>
        <w:rPr>
          <w:rFonts w:ascii="Arial" w:hAnsi="Arial" w:cs="Arial"/>
          <w:b/>
          <w:bCs/>
        </w:rPr>
      </w:pPr>
      <w:r>
        <w:rPr>
          <w:rFonts w:ascii="Arial" w:hAnsi="Arial" w:cs="Arial"/>
          <w:b/>
          <w:bCs/>
        </w:rPr>
        <w:t xml:space="preserve">      </w:t>
      </w:r>
      <w:r w:rsidRPr="005D056F">
        <w:rPr>
          <w:rFonts w:ascii="Arial" w:hAnsi="Arial" w:cs="Arial"/>
          <w:b/>
          <w:bCs/>
        </w:rPr>
        <w:t>Ancestral</w:t>
      </w:r>
      <w:r>
        <w:rPr>
          <w:rFonts w:ascii="Arial" w:hAnsi="Arial" w:cs="Arial"/>
          <w:b/>
          <w:bCs/>
        </w:rPr>
        <w:t xml:space="preserve"> SARS-CoV-2 (D614G)</w:t>
      </w:r>
    </w:p>
    <w:p w14:paraId="10313DB0" w14:textId="77777777" w:rsidR="00F449B3" w:rsidRPr="005D056F" w:rsidRDefault="00F449B3" w:rsidP="00F449B3">
      <w:pPr>
        <w:rPr>
          <w:rFonts w:ascii="Arial" w:hAnsi="Arial" w:cs="Arial"/>
          <w:b/>
          <w:bCs/>
        </w:rPr>
      </w:pPr>
      <w:r w:rsidRPr="009642D2">
        <w:t xml:space="preserve"> </w:t>
      </w:r>
      <w:r>
        <w:object w:dxaOrig="13713" w:dyaOrig="8091" w14:anchorId="354C8D5D">
          <v:shape id="_x0000_i1028" type="#_x0000_t75" style="width:426pt;height:251.4pt" o:ole="">
            <v:imagedata r:id="rId15" o:title=""/>
          </v:shape>
          <o:OLEObject Type="Embed" ProgID="Prism9.Document" ShapeID="_x0000_i1028" DrawAspect="Content" ObjectID="_1729499786" r:id="rId16"/>
        </w:object>
      </w:r>
    </w:p>
    <w:p w14:paraId="4C184A93" w14:textId="77777777" w:rsidR="00F449B3" w:rsidRDefault="00F449B3" w:rsidP="00F449B3"/>
    <w:p w14:paraId="5AF1C7BC" w14:textId="77777777" w:rsidR="00F449B3" w:rsidRDefault="00F449B3" w:rsidP="00F449B3">
      <w:pPr>
        <w:sectPr w:rsidR="00F449B3" w:rsidSect="00EF477D">
          <w:footerReference w:type="default" r:id="rId17"/>
          <w:pgSz w:w="12240" w:h="15840"/>
          <w:pgMar w:top="1440" w:right="1440" w:bottom="1440" w:left="1440" w:header="720" w:footer="720" w:gutter="0"/>
          <w:cols w:space="720"/>
          <w:docGrid w:linePitch="360"/>
        </w:sectPr>
      </w:pPr>
    </w:p>
    <w:p w14:paraId="08886B70" w14:textId="77777777" w:rsidR="00F449B3" w:rsidRPr="00373826" w:rsidRDefault="00F449B3" w:rsidP="00F449B3">
      <w:pPr>
        <w:pStyle w:val="ListParagraph"/>
        <w:ind w:left="0"/>
        <w:outlineLvl w:val="1"/>
        <w:rPr>
          <w:rFonts w:ascii="Times New Roman" w:hAnsi="Times New Roman" w:cs="Times New Roman"/>
          <w:b/>
          <w:sz w:val="24"/>
          <w:szCs w:val="24"/>
        </w:rPr>
      </w:pPr>
      <w:r w:rsidRPr="0E3AFBB2">
        <w:rPr>
          <w:rFonts w:ascii="Times New Roman" w:hAnsi="Times New Roman" w:cs="Times New Roman"/>
          <w:b/>
          <w:bCs/>
          <w:sz w:val="24"/>
          <w:szCs w:val="24"/>
        </w:rPr>
        <w:lastRenderedPageBreak/>
        <w:t>Figure S</w:t>
      </w:r>
      <w:r>
        <w:rPr>
          <w:rFonts w:ascii="Times New Roman" w:hAnsi="Times New Roman" w:cs="Times New Roman"/>
          <w:b/>
          <w:bCs/>
          <w:sz w:val="24"/>
          <w:szCs w:val="24"/>
        </w:rPr>
        <w:t>5</w:t>
      </w:r>
      <w:r w:rsidRPr="0E3AFBB2">
        <w:rPr>
          <w:rFonts w:ascii="Times New Roman" w:hAnsi="Times New Roman" w:cs="Times New Roman"/>
          <w:b/>
          <w:bCs/>
          <w:sz w:val="24"/>
          <w:szCs w:val="24"/>
        </w:rPr>
        <w:t xml:space="preserve">. </w:t>
      </w:r>
      <w:r>
        <w:t xml:space="preserve"> </w:t>
      </w:r>
      <w:r w:rsidRPr="00373826">
        <w:rPr>
          <w:rFonts w:ascii="Times New Roman" w:hAnsi="Times New Roman" w:cs="Times New Roman"/>
          <w:b/>
          <w:bCs/>
          <w:sz w:val="24"/>
          <w:szCs w:val="24"/>
        </w:rPr>
        <w:t xml:space="preserve">Neutralizing Antibody Response </w:t>
      </w:r>
      <w:r>
        <w:rPr>
          <w:rFonts w:ascii="Times New Roman" w:hAnsi="Times New Roman" w:cs="Times New Roman"/>
          <w:b/>
          <w:bCs/>
          <w:sz w:val="24"/>
          <w:szCs w:val="24"/>
        </w:rPr>
        <w:t xml:space="preserve">Against Omicron BA.1 </w:t>
      </w:r>
      <w:r w:rsidRPr="00373826">
        <w:rPr>
          <w:rFonts w:ascii="Times New Roman" w:hAnsi="Times New Roman" w:cs="Times New Roman"/>
          <w:b/>
          <w:bCs/>
          <w:sz w:val="24"/>
          <w:szCs w:val="24"/>
        </w:rPr>
        <w:t>after 50-µg of mRNA-1273.214 and mRNA-1273 Administered as Second Boosters in PP</w:t>
      </w:r>
      <w:r>
        <w:rPr>
          <w:rFonts w:ascii="Times New Roman" w:hAnsi="Times New Roman" w:cs="Times New Roman"/>
          <w:b/>
          <w:bCs/>
          <w:sz w:val="24"/>
          <w:szCs w:val="24"/>
        </w:rPr>
        <w:t>IS</w:t>
      </w:r>
      <w:r w:rsidRPr="00373826">
        <w:rPr>
          <w:rFonts w:ascii="Times New Roman" w:hAnsi="Times New Roman" w:cs="Times New Roman"/>
          <w:b/>
          <w:bCs/>
          <w:sz w:val="24"/>
          <w:szCs w:val="24"/>
        </w:rPr>
        <w:t xml:space="preserve"> SARS-CoV-2-negative Participants by Age Groups</w:t>
      </w:r>
    </w:p>
    <w:p w14:paraId="748E6FFE" w14:textId="77777777" w:rsidR="00F449B3" w:rsidRDefault="00F449B3" w:rsidP="00F449B3">
      <w:pPr>
        <w:rPr>
          <w:rFonts w:ascii="Times New Roman" w:hAnsi="Times New Roman" w:cs="Times New Roman"/>
          <w:b/>
          <w:bCs/>
          <w:sz w:val="24"/>
          <w:szCs w:val="24"/>
        </w:rPr>
      </w:pPr>
      <w:r>
        <w:object w:dxaOrig="15081" w:dyaOrig="11309" w14:anchorId="54D80146">
          <v:shape id="_x0000_i1029" type="#_x0000_t75" style="width:547.2pt;height:411.6pt" o:ole="">
            <v:imagedata r:id="rId18" o:title=""/>
          </v:shape>
          <o:OLEObject Type="Embed" ProgID="Prism9.Document" ShapeID="_x0000_i1029" DrawAspect="Content" ObjectID="_1729499787" r:id="rId19"/>
        </w:object>
      </w:r>
      <w:r>
        <w:rPr>
          <w:rFonts w:ascii="Times New Roman" w:hAnsi="Times New Roman" w:cs="Times New Roman"/>
          <w:b/>
          <w:bCs/>
          <w:sz w:val="24"/>
          <w:szCs w:val="24"/>
        </w:rPr>
        <w:br w:type="page"/>
      </w:r>
    </w:p>
    <w:p w14:paraId="176B47FB" w14:textId="77777777" w:rsidR="00F449B3" w:rsidRPr="00665E30" w:rsidRDefault="00F449B3" w:rsidP="00F449B3">
      <w:pPr>
        <w:pStyle w:val="ListParagraph"/>
        <w:ind w:left="0"/>
        <w:outlineLvl w:val="1"/>
        <w:rPr>
          <w:rFonts w:ascii="Times New Roman" w:hAnsi="Times New Roman" w:cs="Times New Roman"/>
          <w:b/>
          <w:bCs/>
          <w:sz w:val="24"/>
          <w:szCs w:val="24"/>
        </w:rPr>
      </w:pPr>
      <w:r w:rsidRPr="00665E30">
        <w:rPr>
          <w:rFonts w:ascii="Times New Roman" w:hAnsi="Times New Roman" w:cs="Times New Roman"/>
          <w:b/>
          <w:bCs/>
          <w:sz w:val="24"/>
          <w:szCs w:val="24"/>
        </w:rPr>
        <w:lastRenderedPageBreak/>
        <w:t>Figure S</w:t>
      </w:r>
      <w:r>
        <w:rPr>
          <w:rFonts w:ascii="Times New Roman" w:hAnsi="Times New Roman" w:cs="Times New Roman"/>
          <w:b/>
          <w:bCs/>
          <w:sz w:val="24"/>
          <w:szCs w:val="24"/>
        </w:rPr>
        <w:t>6</w:t>
      </w:r>
      <w:r w:rsidRPr="00665E30">
        <w:rPr>
          <w:rFonts w:ascii="Times New Roman" w:hAnsi="Times New Roman" w:cs="Times New Roman"/>
          <w:b/>
          <w:bCs/>
          <w:sz w:val="24"/>
          <w:szCs w:val="24"/>
        </w:rPr>
        <w:t>. Binding Antibodies Across Variants</w:t>
      </w:r>
      <w:r w:rsidRPr="00665E30">
        <w:rPr>
          <w:b/>
          <w:bCs/>
        </w:rPr>
        <w:t xml:space="preserve"> </w:t>
      </w:r>
      <w:bookmarkStart w:id="3" w:name="OLE_LINK1"/>
      <w:r w:rsidRPr="00665E30">
        <w:rPr>
          <w:rFonts w:ascii="Times New Roman" w:hAnsi="Times New Roman" w:cs="Times New Roman"/>
          <w:b/>
          <w:bCs/>
          <w:sz w:val="24"/>
          <w:szCs w:val="24"/>
        </w:rPr>
        <w:t xml:space="preserve">after 50-µg of mRNA-1273.214 and mRNA-1273 Administered as Second Boosters in Participants with No Prior SARS-CoV-2-Infection </w:t>
      </w:r>
    </w:p>
    <w:bookmarkEnd w:id="3"/>
    <w:p w14:paraId="09B52075" w14:textId="77777777" w:rsidR="00F449B3" w:rsidRDefault="00F449B3" w:rsidP="00F449B3">
      <w:pPr>
        <w:rPr>
          <w:rFonts w:ascii="Times New Roman" w:hAnsi="Times New Roman" w:cs="Times New Roman"/>
          <w:sz w:val="24"/>
          <w:szCs w:val="24"/>
        </w:rPr>
      </w:pPr>
      <w:r>
        <w:object w:dxaOrig="17835" w:dyaOrig="6389" w14:anchorId="7DB5C81F">
          <v:shape id="_x0000_i1030" type="#_x0000_t75" style="width:718.8pt;height:263.4pt" o:ole="">
            <v:imagedata r:id="rId20" o:title="" cropleft="713f" cropright="776f"/>
          </v:shape>
          <o:OLEObject Type="Embed" ProgID="Prism9.Document" ShapeID="_x0000_i1030" DrawAspect="Content" ObjectID="_1729499788" r:id="rId21"/>
        </w:object>
      </w:r>
    </w:p>
    <w:p w14:paraId="04AAEBCB" w14:textId="77777777" w:rsidR="00F449B3" w:rsidRDefault="00F449B3" w:rsidP="00F449B3">
      <w:pPr>
        <w:rPr>
          <w:rFonts w:ascii="Times New Roman" w:eastAsia="Times New Roman" w:hAnsi="Times New Roman" w:cs="Times New Roman"/>
          <w:b/>
          <w:bCs/>
          <w:sz w:val="24"/>
          <w:szCs w:val="24"/>
        </w:rPr>
        <w:sectPr w:rsidR="00F449B3" w:rsidSect="00EF477D">
          <w:pgSz w:w="15840" w:h="12240" w:orient="landscape"/>
          <w:pgMar w:top="1440" w:right="1440" w:bottom="1440" w:left="1440" w:header="720" w:footer="720" w:gutter="0"/>
          <w:cols w:space="720"/>
          <w:docGrid w:linePitch="360"/>
        </w:sectPr>
      </w:pPr>
    </w:p>
    <w:p w14:paraId="2C248292" w14:textId="77777777" w:rsidR="00F449B3" w:rsidRDefault="00F449B3" w:rsidP="00F449B3">
      <w:pPr>
        <w:pStyle w:val="Heading2"/>
        <w:spacing w:before="0" w:line="360" w:lineRule="auto"/>
      </w:pPr>
      <w:r w:rsidRPr="7E4FC3AF">
        <w:rPr>
          <w:rFonts w:ascii="Times New Roman" w:eastAsia="Times New Roman" w:hAnsi="Times New Roman" w:cs="Times New Roman"/>
          <w:b/>
          <w:color w:val="000000" w:themeColor="text1"/>
          <w:sz w:val="24"/>
          <w:szCs w:val="24"/>
        </w:rPr>
        <w:lastRenderedPageBreak/>
        <w:t xml:space="preserve">Table </w:t>
      </w:r>
      <w:r>
        <w:rPr>
          <w:rFonts w:ascii="Times New Roman" w:eastAsia="Times New Roman" w:hAnsi="Times New Roman" w:cs="Times New Roman"/>
          <w:b/>
          <w:color w:val="000000" w:themeColor="text1"/>
          <w:sz w:val="24"/>
          <w:szCs w:val="24"/>
        </w:rPr>
        <w:t>S</w:t>
      </w:r>
      <w:r w:rsidRPr="7E4FC3AF">
        <w:rPr>
          <w:rFonts w:ascii="Times New Roman" w:eastAsia="Times New Roman" w:hAnsi="Times New Roman" w:cs="Times New Roman"/>
          <w:b/>
          <w:color w:val="000000" w:themeColor="text1"/>
          <w:sz w:val="24"/>
          <w:szCs w:val="24"/>
        </w:rPr>
        <w:t xml:space="preserve">1. Demographics </w:t>
      </w:r>
      <w:r>
        <w:rPr>
          <w:rFonts w:ascii="Times New Roman" w:eastAsia="Times New Roman" w:hAnsi="Times New Roman" w:cs="Times New Roman"/>
          <w:b/>
          <w:color w:val="000000" w:themeColor="text1"/>
          <w:sz w:val="24"/>
          <w:szCs w:val="24"/>
        </w:rPr>
        <w:t>a</w:t>
      </w:r>
      <w:r w:rsidRPr="7E4FC3AF">
        <w:rPr>
          <w:rFonts w:ascii="Times New Roman" w:eastAsia="Times New Roman" w:hAnsi="Times New Roman" w:cs="Times New Roman"/>
          <w:b/>
          <w:color w:val="000000" w:themeColor="text1"/>
          <w:sz w:val="24"/>
          <w:szCs w:val="24"/>
        </w:rPr>
        <w:t>nd Study Participant Characteristics</w:t>
      </w:r>
      <w:r>
        <w:rPr>
          <w:rFonts w:ascii="Times New Roman" w:eastAsia="Times New Roman" w:hAnsi="Times New Roman" w:cs="Times New Roman"/>
          <w:b/>
          <w:color w:val="000000" w:themeColor="text1"/>
          <w:sz w:val="24"/>
          <w:szCs w:val="24"/>
        </w:rPr>
        <w:t>, Safety Set</w:t>
      </w:r>
      <w:r w:rsidRPr="7E4FC3AF">
        <w:rPr>
          <w:rFonts w:ascii="Times New Roman" w:eastAsia="Times New Roman" w:hAnsi="Times New Roman" w:cs="Times New Roman"/>
          <w:color w:val="000000" w:themeColor="text1"/>
          <w:sz w:val="24"/>
          <w:szCs w:val="24"/>
        </w:rPr>
        <w:t xml:space="preserve"> </w:t>
      </w:r>
    </w:p>
    <w:tbl>
      <w:tblPr>
        <w:tblW w:w="0" w:type="auto"/>
        <w:tblInd w:w="135" w:type="dxa"/>
        <w:tblLayout w:type="fixed"/>
        <w:tblLook w:val="04A0" w:firstRow="1" w:lastRow="0" w:firstColumn="1" w:lastColumn="0" w:noHBand="0" w:noVBand="1"/>
      </w:tblPr>
      <w:tblGrid>
        <w:gridCol w:w="4625"/>
        <w:gridCol w:w="2160"/>
        <w:gridCol w:w="2275"/>
      </w:tblGrid>
      <w:tr w:rsidR="00F449B3" w:rsidRPr="00B0229E" w14:paraId="495B4E8C" w14:textId="77777777" w:rsidTr="00C3640B">
        <w:trPr>
          <w:trHeight w:val="230"/>
        </w:trPr>
        <w:tc>
          <w:tcPr>
            <w:tcW w:w="4625" w:type="dxa"/>
            <w:tcBorders>
              <w:top w:val="single" w:sz="8" w:space="0" w:color="auto"/>
              <w:left w:val="single" w:sz="8" w:space="0" w:color="auto"/>
              <w:bottom w:val="single" w:sz="8" w:space="0" w:color="auto"/>
              <w:right w:val="single" w:sz="8" w:space="0" w:color="auto"/>
            </w:tcBorders>
            <w:shd w:val="clear" w:color="auto" w:fill="DEEAF6" w:themeFill="accent5" w:themeFillTint="33"/>
            <w:vAlign w:val="center"/>
          </w:tcPr>
          <w:p w14:paraId="0FB1DAE2"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b/>
                <w:bCs/>
                <w:color w:val="000000" w:themeColor="text1"/>
                <w:sz w:val="16"/>
                <w:szCs w:val="16"/>
              </w:rPr>
              <w:t>Characteristics n (</w:t>
            </w:r>
            <w:proofErr w:type="gramStart"/>
            <w:r w:rsidRPr="00B0229E">
              <w:rPr>
                <w:rFonts w:ascii="Arial" w:eastAsia="Arial" w:hAnsi="Arial" w:cs="Arial"/>
                <w:b/>
                <w:bCs/>
                <w:color w:val="000000" w:themeColor="text1"/>
                <w:sz w:val="16"/>
                <w:szCs w:val="16"/>
              </w:rPr>
              <w:t>%)*</w:t>
            </w:r>
            <w:proofErr w:type="gramEnd"/>
            <w:r w:rsidRPr="00B0229E">
              <w:rPr>
                <w:rFonts w:ascii="Arial" w:eastAsia="Arial" w:hAnsi="Arial" w:cs="Arial"/>
                <w:color w:val="000000" w:themeColor="text1"/>
                <w:sz w:val="16"/>
                <w:szCs w:val="16"/>
              </w:rPr>
              <w:t xml:space="preserve">   </w:t>
            </w:r>
          </w:p>
        </w:tc>
        <w:tc>
          <w:tcPr>
            <w:tcW w:w="2160" w:type="dxa"/>
            <w:tcBorders>
              <w:top w:val="single" w:sz="8" w:space="0" w:color="auto"/>
              <w:left w:val="single" w:sz="8" w:space="0" w:color="auto"/>
              <w:bottom w:val="single" w:sz="8" w:space="0" w:color="auto"/>
              <w:right w:val="nil"/>
            </w:tcBorders>
            <w:shd w:val="clear" w:color="auto" w:fill="DEEAF6" w:themeFill="accent5" w:themeFillTint="33"/>
            <w:vAlign w:val="center"/>
          </w:tcPr>
          <w:p w14:paraId="3526BA4A"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b/>
                <w:bCs/>
                <w:color w:val="000000" w:themeColor="text1"/>
                <w:sz w:val="16"/>
                <w:szCs w:val="16"/>
              </w:rPr>
              <w:t>mRNA-1273.214</w:t>
            </w:r>
          </w:p>
          <w:p w14:paraId="29C5667A" w14:textId="77777777" w:rsidR="00F449B3" w:rsidRPr="00B0229E" w:rsidRDefault="00F449B3" w:rsidP="00C3640B">
            <w:pPr>
              <w:spacing w:after="0" w:line="240" w:lineRule="auto"/>
              <w:jc w:val="center"/>
              <w:rPr>
                <w:rFonts w:ascii="Arial" w:eastAsia="Arial" w:hAnsi="Arial" w:cs="Arial"/>
                <w:b/>
                <w:bCs/>
                <w:color w:val="000000" w:themeColor="text1"/>
                <w:sz w:val="16"/>
                <w:szCs w:val="16"/>
              </w:rPr>
            </w:pPr>
            <w:r w:rsidRPr="00B0229E">
              <w:rPr>
                <w:rFonts w:ascii="Arial" w:eastAsia="Arial" w:hAnsi="Arial" w:cs="Arial"/>
                <w:b/>
                <w:bCs/>
                <w:color w:val="000000" w:themeColor="text1"/>
                <w:sz w:val="16"/>
                <w:szCs w:val="16"/>
              </w:rPr>
              <w:t>(50 µg)</w:t>
            </w:r>
          </w:p>
          <w:p w14:paraId="14F915A3"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b/>
                <w:bCs/>
                <w:color w:val="000000" w:themeColor="text1"/>
                <w:sz w:val="16"/>
                <w:szCs w:val="16"/>
              </w:rPr>
              <w:t>N=437</w:t>
            </w:r>
          </w:p>
        </w:tc>
        <w:tc>
          <w:tcPr>
            <w:tcW w:w="2275" w:type="dxa"/>
            <w:tcBorders>
              <w:top w:val="single" w:sz="8" w:space="0" w:color="auto"/>
              <w:left w:val="single" w:sz="8" w:space="0" w:color="auto"/>
              <w:bottom w:val="single" w:sz="8" w:space="0" w:color="auto"/>
              <w:right w:val="single" w:sz="8" w:space="0" w:color="auto"/>
            </w:tcBorders>
            <w:shd w:val="clear" w:color="auto" w:fill="DEEAF6" w:themeFill="accent5" w:themeFillTint="33"/>
            <w:vAlign w:val="center"/>
          </w:tcPr>
          <w:p w14:paraId="32BFD459"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b/>
                <w:bCs/>
                <w:color w:val="000000" w:themeColor="text1"/>
                <w:sz w:val="16"/>
                <w:szCs w:val="16"/>
              </w:rPr>
              <w:t xml:space="preserve">mRNA-1273 </w:t>
            </w:r>
            <w:r w:rsidRPr="00B0229E">
              <w:rPr>
                <w:rFonts w:ascii="Arial" w:eastAsia="Arial" w:hAnsi="Arial" w:cs="Arial"/>
                <w:color w:val="000000" w:themeColor="text1"/>
                <w:sz w:val="16"/>
                <w:szCs w:val="16"/>
              </w:rPr>
              <w:t xml:space="preserve"> </w:t>
            </w:r>
          </w:p>
          <w:p w14:paraId="044234C6" w14:textId="77777777" w:rsidR="00F449B3" w:rsidRPr="00B0229E" w:rsidRDefault="00F449B3" w:rsidP="00C3640B">
            <w:pPr>
              <w:spacing w:after="0" w:line="240" w:lineRule="auto"/>
              <w:jc w:val="center"/>
              <w:rPr>
                <w:rFonts w:ascii="Arial" w:eastAsia="Arial" w:hAnsi="Arial" w:cs="Arial"/>
                <w:b/>
                <w:bCs/>
                <w:color w:val="000000" w:themeColor="text1"/>
                <w:sz w:val="16"/>
                <w:szCs w:val="16"/>
              </w:rPr>
            </w:pPr>
            <w:r w:rsidRPr="00B0229E">
              <w:rPr>
                <w:rFonts w:ascii="Arial" w:eastAsia="Arial" w:hAnsi="Arial" w:cs="Arial"/>
                <w:b/>
                <w:bCs/>
                <w:color w:val="000000" w:themeColor="text1"/>
                <w:sz w:val="16"/>
                <w:szCs w:val="16"/>
              </w:rPr>
              <w:t>(50 µg)</w:t>
            </w:r>
          </w:p>
          <w:p w14:paraId="7AEF4C9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b/>
                <w:bCs/>
                <w:color w:val="000000" w:themeColor="text1"/>
                <w:sz w:val="16"/>
                <w:szCs w:val="16"/>
              </w:rPr>
              <w:t>N=376</w:t>
            </w:r>
            <w:r w:rsidRPr="00B0229E">
              <w:rPr>
                <w:rFonts w:ascii="Arial" w:eastAsia="Arial" w:hAnsi="Arial" w:cs="Arial"/>
                <w:color w:val="000000" w:themeColor="text1"/>
                <w:sz w:val="16"/>
                <w:szCs w:val="16"/>
              </w:rPr>
              <w:t xml:space="preserve"> </w:t>
            </w:r>
          </w:p>
        </w:tc>
      </w:tr>
      <w:tr w:rsidR="00F449B3" w:rsidRPr="00B0229E" w14:paraId="677C31FB"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4EE12228"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Age at Screening (</w:t>
            </w:r>
            <w:proofErr w:type="spellStart"/>
            <w:r w:rsidRPr="00B0229E">
              <w:rPr>
                <w:rFonts w:ascii="Arial" w:eastAsia="Arial" w:hAnsi="Arial" w:cs="Arial"/>
                <w:sz w:val="16"/>
                <w:szCs w:val="16"/>
              </w:rPr>
              <w:t>yr</w:t>
            </w:r>
            <w:proofErr w:type="spellEnd"/>
            <w:r w:rsidRPr="00B0229E">
              <w:rPr>
                <w:rFonts w:ascii="Arial" w:eastAsia="Arial" w:hAnsi="Arial" w:cs="Arial"/>
                <w:sz w:val="16"/>
                <w:szCs w:val="16"/>
              </w:rPr>
              <w:t>)</w:t>
            </w:r>
          </w:p>
        </w:tc>
        <w:tc>
          <w:tcPr>
            <w:tcW w:w="2160" w:type="dxa"/>
            <w:tcBorders>
              <w:top w:val="single" w:sz="8" w:space="0" w:color="auto"/>
              <w:left w:val="single" w:sz="8" w:space="0" w:color="auto"/>
              <w:bottom w:val="nil"/>
              <w:right w:val="nil"/>
            </w:tcBorders>
            <w:vAlign w:val="center"/>
          </w:tcPr>
          <w:p w14:paraId="2DE8357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tcPr>
          <w:p w14:paraId="405712E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661AE9EE" w14:textId="77777777" w:rsidTr="00C3640B">
        <w:trPr>
          <w:trHeight w:val="230"/>
        </w:trPr>
        <w:tc>
          <w:tcPr>
            <w:tcW w:w="4625" w:type="dxa"/>
            <w:tcBorders>
              <w:top w:val="nil"/>
              <w:left w:val="single" w:sz="8" w:space="0" w:color="auto"/>
              <w:bottom w:val="single" w:sz="8" w:space="0" w:color="auto"/>
              <w:right w:val="single" w:sz="8" w:space="0" w:color="auto"/>
            </w:tcBorders>
            <w:vAlign w:val="center"/>
          </w:tcPr>
          <w:p w14:paraId="229647C5"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Mean (range)</w:t>
            </w:r>
          </w:p>
        </w:tc>
        <w:tc>
          <w:tcPr>
            <w:tcW w:w="2160" w:type="dxa"/>
            <w:tcBorders>
              <w:top w:val="nil"/>
              <w:left w:val="single" w:sz="8" w:space="0" w:color="auto"/>
              <w:bottom w:val="single" w:sz="8" w:space="0" w:color="auto"/>
              <w:right w:val="nil"/>
            </w:tcBorders>
            <w:vAlign w:val="center"/>
          </w:tcPr>
          <w:p w14:paraId="7A4C256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57.3 (20-88) </w:t>
            </w:r>
          </w:p>
        </w:tc>
        <w:tc>
          <w:tcPr>
            <w:tcW w:w="2275" w:type="dxa"/>
            <w:tcBorders>
              <w:top w:val="nil"/>
              <w:left w:val="single" w:sz="8" w:space="0" w:color="auto"/>
              <w:bottom w:val="single" w:sz="8" w:space="0" w:color="auto"/>
              <w:right w:val="single" w:sz="8" w:space="0" w:color="auto"/>
            </w:tcBorders>
            <w:vAlign w:val="center"/>
          </w:tcPr>
          <w:p w14:paraId="5643121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57.6 (20-96) </w:t>
            </w:r>
          </w:p>
        </w:tc>
      </w:tr>
      <w:tr w:rsidR="00F449B3" w:rsidRPr="00B0229E" w14:paraId="37F2396C"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318D31EB"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Age subgroup   </w:t>
            </w:r>
          </w:p>
        </w:tc>
        <w:tc>
          <w:tcPr>
            <w:tcW w:w="2160" w:type="dxa"/>
            <w:tcBorders>
              <w:top w:val="single" w:sz="8" w:space="0" w:color="auto"/>
              <w:left w:val="single" w:sz="8" w:space="0" w:color="auto"/>
              <w:bottom w:val="nil"/>
              <w:right w:val="nil"/>
            </w:tcBorders>
            <w:vAlign w:val="center"/>
          </w:tcPr>
          <w:p w14:paraId="10C0D1C6"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503C64C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2DCE01E1" w14:textId="77777777" w:rsidTr="00C3640B">
        <w:trPr>
          <w:trHeight w:val="230"/>
        </w:trPr>
        <w:tc>
          <w:tcPr>
            <w:tcW w:w="4625" w:type="dxa"/>
            <w:tcBorders>
              <w:top w:val="nil"/>
              <w:left w:val="single" w:sz="8" w:space="0" w:color="auto"/>
              <w:bottom w:val="nil"/>
              <w:right w:val="single" w:sz="8" w:space="0" w:color="auto"/>
            </w:tcBorders>
            <w:vAlign w:val="center"/>
          </w:tcPr>
          <w:p w14:paraId="6291C0FE"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≥18 and &lt;65 years    </w:t>
            </w:r>
          </w:p>
        </w:tc>
        <w:tc>
          <w:tcPr>
            <w:tcW w:w="2160" w:type="dxa"/>
            <w:tcBorders>
              <w:top w:val="nil"/>
              <w:left w:val="single" w:sz="8" w:space="0" w:color="auto"/>
              <w:bottom w:val="nil"/>
              <w:right w:val="nil"/>
            </w:tcBorders>
            <w:vAlign w:val="center"/>
          </w:tcPr>
          <w:p w14:paraId="0CA5CB89"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263 (60.2) </w:t>
            </w:r>
          </w:p>
        </w:tc>
        <w:tc>
          <w:tcPr>
            <w:tcW w:w="2275" w:type="dxa"/>
            <w:tcBorders>
              <w:top w:val="nil"/>
              <w:left w:val="single" w:sz="8" w:space="0" w:color="auto"/>
              <w:bottom w:val="nil"/>
              <w:right w:val="single" w:sz="8" w:space="0" w:color="auto"/>
            </w:tcBorders>
            <w:vAlign w:val="center"/>
          </w:tcPr>
          <w:p w14:paraId="4F7DF287"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226 (60.1) </w:t>
            </w:r>
          </w:p>
        </w:tc>
      </w:tr>
      <w:tr w:rsidR="00F449B3" w:rsidRPr="00B0229E" w14:paraId="6D6FF9F7" w14:textId="77777777" w:rsidTr="00C3640B">
        <w:trPr>
          <w:trHeight w:val="230"/>
        </w:trPr>
        <w:tc>
          <w:tcPr>
            <w:tcW w:w="4625" w:type="dxa"/>
            <w:tcBorders>
              <w:top w:val="nil"/>
              <w:left w:val="single" w:sz="8" w:space="0" w:color="auto"/>
              <w:bottom w:val="single" w:sz="8" w:space="0" w:color="auto"/>
              <w:right w:val="single" w:sz="8" w:space="0" w:color="auto"/>
            </w:tcBorders>
            <w:vAlign w:val="center"/>
          </w:tcPr>
          <w:p w14:paraId="532AF099"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≥65 years    </w:t>
            </w:r>
          </w:p>
        </w:tc>
        <w:tc>
          <w:tcPr>
            <w:tcW w:w="2160" w:type="dxa"/>
            <w:tcBorders>
              <w:top w:val="nil"/>
              <w:left w:val="single" w:sz="8" w:space="0" w:color="auto"/>
              <w:bottom w:val="single" w:sz="8" w:space="0" w:color="auto"/>
              <w:right w:val="nil"/>
            </w:tcBorders>
            <w:vAlign w:val="center"/>
          </w:tcPr>
          <w:p w14:paraId="315D11F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174 (39.8)</w:t>
            </w:r>
          </w:p>
        </w:tc>
        <w:tc>
          <w:tcPr>
            <w:tcW w:w="2275" w:type="dxa"/>
            <w:tcBorders>
              <w:top w:val="nil"/>
              <w:left w:val="single" w:sz="8" w:space="0" w:color="auto"/>
              <w:bottom w:val="single" w:sz="8" w:space="0" w:color="auto"/>
              <w:right w:val="single" w:sz="8" w:space="0" w:color="auto"/>
            </w:tcBorders>
            <w:vAlign w:val="center"/>
          </w:tcPr>
          <w:p w14:paraId="5A864E20"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150 (39.9)</w:t>
            </w:r>
          </w:p>
        </w:tc>
      </w:tr>
      <w:tr w:rsidR="00F449B3" w:rsidRPr="00B0229E" w14:paraId="314C5C20"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7BD5587C"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Gender    </w:t>
            </w:r>
          </w:p>
        </w:tc>
        <w:tc>
          <w:tcPr>
            <w:tcW w:w="2160" w:type="dxa"/>
            <w:tcBorders>
              <w:top w:val="single" w:sz="8" w:space="0" w:color="auto"/>
              <w:left w:val="single" w:sz="8" w:space="0" w:color="auto"/>
              <w:bottom w:val="nil"/>
              <w:right w:val="nil"/>
            </w:tcBorders>
            <w:vAlign w:val="center"/>
          </w:tcPr>
          <w:p w14:paraId="42B092A5"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0AF698B0"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6A512185" w14:textId="77777777" w:rsidTr="00C3640B">
        <w:trPr>
          <w:trHeight w:val="230"/>
        </w:trPr>
        <w:tc>
          <w:tcPr>
            <w:tcW w:w="4625" w:type="dxa"/>
            <w:tcBorders>
              <w:top w:val="nil"/>
              <w:left w:val="single" w:sz="8" w:space="0" w:color="auto"/>
              <w:bottom w:val="nil"/>
              <w:right w:val="single" w:sz="8" w:space="0" w:color="auto"/>
            </w:tcBorders>
            <w:vAlign w:val="center"/>
          </w:tcPr>
          <w:p w14:paraId="5976F657"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Male    </w:t>
            </w:r>
          </w:p>
        </w:tc>
        <w:tc>
          <w:tcPr>
            <w:tcW w:w="2160" w:type="dxa"/>
            <w:tcBorders>
              <w:top w:val="nil"/>
              <w:left w:val="single" w:sz="8" w:space="0" w:color="auto"/>
              <w:bottom w:val="nil"/>
              <w:right w:val="nil"/>
            </w:tcBorders>
            <w:vAlign w:val="center"/>
          </w:tcPr>
          <w:p w14:paraId="43D542B8"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179 (41.0) </w:t>
            </w:r>
          </w:p>
        </w:tc>
        <w:tc>
          <w:tcPr>
            <w:tcW w:w="2275" w:type="dxa"/>
            <w:tcBorders>
              <w:top w:val="nil"/>
              <w:left w:val="single" w:sz="8" w:space="0" w:color="auto"/>
              <w:bottom w:val="nil"/>
              <w:right w:val="single" w:sz="8" w:space="0" w:color="auto"/>
            </w:tcBorders>
            <w:vAlign w:val="center"/>
          </w:tcPr>
          <w:p w14:paraId="676D61E3"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186 (49.5) </w:t>
            </w:r>
          </w:p>
        </w:tc>
      </w:tr>
      <w:tr w:rsidR="00F449B3" w:rsidRPr="00B0229E" w14:paraId="156DCF02" w14:textId="77777777" w:rsidTr="00C3640B">
        <w:trPr>
          <w:trHeight w:val="230"/>
        </w:trPr>
        <w:tc>
          <w:tcPr>
            <w:tcW w:w="4625" w:type="dxa"/>
            <w:tcBorders>
              <w:top w:val="nil"/>
              <w:left w:val="single" w:sz="8" w:space="0" w:color="auto"/>
              <w:bottom w:val="single" w:sz="8" w:space="0" w:color="auto"/>
              <w:right w:val="single" w:sz="8" w:space="0" w:color="auto"/>
            </w:tcBorders>
            <w:vAlign w:val="center"/>
          </w:tcPr>
          <w:p w14:paraId="457FE646"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Female    </w:t>
            </w:r>
          </w:p>
        </w:tc>
        <w:tc>
          <w:tcPr>
            <w:tcW w:w="2160" w:type="dxa"/>
            <w:tcBorders>
              <w:top w:val="nil"/>
              <w:left w:val="single" w:sz="8" w:space="0" w:color="auto"/>
              <w:bottom w:val="single" w:sz="8" w:space="0" w:color="auto"/>
              <w:right w:val="nil"/>
            </w:tcBorders>
            <w:vAlign w:val="center"/>
          </w:tcPr>
          <w:p w14:paraId="56B1E80A"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258 (59.0)</w:t>
            </w:r>
          </w:p>
        </w:tc>
        <w:tc>
          <w:tcPr>
            <w:tcW w:w="2275" w:type="dxa"/>
            <w:tcBorders>
              <w:top w:val="nil"/>
              <w:left w:val="single" w:sz="8" w:space="0" w:color="auto"/>
              <w:bottom w:val="single" w:sz="8" w:space="0" w:color="auto"/>
              <w:right w:val="single" w:sz="8" w:space="0" w:color="auto"/>
            </w:tcBorders>
            <w:vAlign w:val="center"/>
          </w:tcPr>
          <w:p w14:paraId="021FB4F5"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190 (50.5)</w:t>
            </w:r>
          </w:p>
        </w:tc>
      </w:tr>
      <w:tr w:rsidR="00F449B3" w:rsidRPr="00B0229E" w14:paraId="4EC43E22"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30AB3574"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Ethnicity    </w:t>
            </w:r>
          </w:p>
        </w:tc>
        <w:tc>
          <w:tcPr>
            <w:tcW w:w="2160" w:type="dxa"/>
            <w:tcBorders>
              <w:top w:val="single" w:sz="8" w:space="0" w:color="auto"/>
              <w:left w:val="single" w:sz="8" w:space="0" w:color="auto"/>
              <w:bottom w:val="nil"/>
              <w:right w:val="nil"/>
            </w:tcBorders>
            <w:vAlign w:val="center"/>
          </w:tcPr>
          <w:p w14:paraId="332E76B0"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188C05B9"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00811FC9" w14:textId="77777777" w:rsidTr="00C3640B">
        <w:trPr>
          <w:trHeight w:val="230"/>
        </w:trPr>
        <w:tc>
          <w:tcPr>
            <w:tcW w:w="4625" w:type="dxa"/>
            <w:tcBorders>
              <w:top w:val="nil"/>
              <w:left w:val="single" w:sz="8" w:space="0" w:color="auto"/>
              <w:bottom w:val="nil"/>
              <w:right w:val="single" w:sz="8" w:space="0" w:color="auto"/>
            </w:tcBorders>
            <w:vAlign w:val="center"/>
          </w:tcPr>
          <w:p w14:paraId="59907378"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Hispanic or Latino    </w:t>
            </w:r>
          </w:p>
        </w:tc>
        <w:tc>
          <w:tcPr>
            <w:tcW w:w="2160" w:type="dxa"/>
            <w:tcBorders>
              <w:top w:val="nil"/>
              <w:left w:val="single" w:sz="8" w:space="0" w:color="auto"/>
              <w:bottom w:val="nil"/>
              <w:right w:val="nil"/>
            </w:tcBorders>
            <w:vAlign w:val="center"/>
          </w:tcPr>
          <w:p w14:paraId="15AAA9A0"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46 (10.5) </w:t>
            </w:r>
          </w:p>
        </w:tc>
        <w:tc>
          <w:tcPr>
            <w:tcW w:w="2275" w:type="dxa"/>
            <w:tcBorders>
              <w:top w:val="nil"/>
              <w:left w:val="single" w:sz="8" w:space="0" w:color="auto"/>
              <w:bottom w:val="nil"/>
              <w:right w:val="single" w:sz="8" w:space="0" w:color="auto"/>
            </w:tcBorders>
            <w:vAlign w:val="center"/>
          </w:tcPr>
          <w:p w14:paraId="4F3A093C"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37 (9.8)</w:t>
            </w:r>
          </w:p>
        </w:tc>
      </w:tr>
      <w:tr w:rsidR="00F449B3" w:rsidRPr="00B0229E" w14:paraId="42432639" w14:textId="77777777" w:rsidTr="00C3640B">
        <w:trPr>
          <w:trHeight w:val="230"/>
        </w:trPr>
        <w:tc>
          <w:tcPr>
            <w:tcW w:w="4625" w:type="dxa"/>
            <w:tcBorders>
              <w:top w:val="nil"/>
              <w:left w:val="single" w:sz="8" w:space="0" w:color="auto"/>
              <w:bottom w:val="nil"/>
              <w:right w:val="single" w:sz="8" w:space="0" w:color="auto"/>
            </w:tcBorders>
            <w:vAlign w:val="center"/>
          </w:tcPr>
          <w:p w14:paraId="74AD2574"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Not Hispanic or Latino    </w:t>
            </w:r>
          </w:p>
        </w:tc>
        <w:tc>
          <w:tcPr>
            <w:tcW w:w="2160" w:type="dxa"/>
            <w:tcBorders>
              <w:top w:val="nil"/>
              <w:left w:val="single" w:sz="8" w:space="0" w:color="auto"/>
              <w:bottom w:val="nil"/>
              <w:right w:val="nil"/>
            </w:tcBorders>
            <w:vAlign w:val="center"/>
          </w:tcPr>
          <w:p w14:paraId="3182BF44"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390 (89.2)</w:t>
            </w:r>
          </w:p>
        </w:tc>
        <w:tc>
          <w:tcPr>
            <w:tcW w:w="2275" w:type="dxa"/>
            <w:tcBorders>
              <w:top w:val="nil"/>
              <w:left w:val="single" w:sz="8" w:space="0" w:color="auto"/>
              <w:bottom w:val="nil"/>
              <w:right w:val="single" w:sz="8" w:space="0" w:color="auto"/>
            </w:tcBorders>
            <w:vAlign w:val="center"/>
          </w:tcPr>
          <w:p w14:paraId="7FF056E9"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340 (90.2)</w:t>
            </w:r>
          </w:p>
        </w:tc>
      </w:tr>
      <w:tr w:rsidR="00F449B3" w:rsidRPr="00B0229E" w14:paraId="363A84F2" w14:textId="77777777" w:rsidTr="00C3640B">
        <w:trPr>
          <w:trHeight w:val="230"/>
        </w:trPr>
        <w:tc>
          <w:tcPr>
            <w:tcW w:w="4625" w:type="dxa"/>
            <w:tcBorders>
              <w:top w:val="nil"/>
              <w:left w:val="single" w:sz="8" w:space="0" w:color="auto"/>
              <w:bottom w:val="single" w:sz="8" w:space="0" w:color="auto"/>
              <w:right w:val="single" w:sz="8" w:space="0" w:color="auto"/>
            </w:tcBorders>
            <w:vAlign w:val="center"/>
          </w:tcPr>
          <w:p w14:paraId="251E4308"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Not reported or unknown    </w:t>
            </w:r>
          </w:p>
        </w:tc>
        <w:tc>
          <w:tcPr>
            <w:tcW w:w="2160" w:type="dxa"/>
            <w:tcBorders>
              <w:top w:val="nil"/>
              <w:left w:val="single" w:sz="8" w:space="0" w:color="auto"/>
              <w:bottom w:val="single" w:sz="8" w:space="0" w:color="auto"/>
              <w:right w:val="nil"/>
            </w:tcBorders>
            <w:vAlign w:val="center"/>
          </w:tcPr>
          <w:p w14:paraId="14FE5A15"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 (0.2)</w:t>
            </w:r>
          </w:p>
        </w:tc>
        <w:tc>
          <w:tcPr>
            <w:tcW w:w="2275" w:type="dxa"/>
            <w:tcBorders>
              <w:top w:val="nil"/>
              <w:left w:val="single" w:sz="8" w:space="0" w:color="auto"/>
              <w:bottom w:val="single" w:sz="8" w:space="0" w:color="auto"/>
              <w:right w:val="single" w:sz="8" w:space="0" w:color="auto"/>
            </w:tcBorders>
            <w:vAlign w:val="center"/>
          </w:tcPr>
          <w:p w14:paraId="7CD298BD"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0</w:t>
            </w:r>
          </w:p>
        </w:tc>
      </w:tr>
      <w:tr w:rsidR="00F449B3" w:rsidRPr="00B0229E" w14:paraId="6A81E1B6"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7E0AFC2C"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Race    </w:t>
            </w:r>
          </w:p>
        </w:tc>
        <w:tc>
          <w:tcPr>
            <w:tcW w:w="2160" w:type="dxa"/>
            <w:tcBorders>
              <w:top w:val="single" w:sz="8" w:space="0" w:color="auto"/>
              <w:left w:val="single" w:sz="8" w:space="0" w:color="auto"/>
              <w:bottom w:val="nil"/>
              <w:right w:val="nil"/>
            </w:tcBorders>
            <w:vAlign w:val="center"/>
          </w:tcPr>
          <w:p w14:paraId="06791009"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6D68DA0C"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0A95CD9B" w14:textId="77777777" w:rsidTr="00C3640B">
        <w:trPr>
          <w:trHeight w:val="230"/>
        </w:trPr>
        <w:tc>
          <w:tcPr>
            <w:tcW w:w="4625" w:type="dxa"/>
            <w:tcBorders>
              <w:top w:val="nil"/>
              <w:left w:val="single" w:sz="8" w:space="0" w:color="auto"/>
              <w:bottom w:val="nil"/>
              <w:right w:val="single" w:sz="8" w:space="0" w:color="auto"/>
            </w:tcBorders>
            <w:vAlign w:val="center"/>
          </w:tcPr>
          <w:p w14:paraId="13BCFDED"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White    </w:t>
            </w:r>
          </w:p>
        </w:tc>
        <w:tc>
          <w:tcPr>
            <w:tcW w:w="2160" w:type="dxa"/>
            <w:tcBorders>
              <w:top w:val="nil"/>
              <w:left w:val="single" w:sz="8" w:space="0" w:color="auto"/>
              <w:bottom w:val="nil"/>
              <w:right w:val="nil"/>
            </w:tcBorders>
            <w:vAlign w:val="center"/>
          </w:tcPr>
          <w:p w14:paraId="54663BC5"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381 (87.2) </w:t>
            </w:r>
          </w:p>
        </w:tc>
        <w:tc>
          <w:tcPr>
            <w:tcW w:w="2275" w:type="dxa"/>
            <w:tcBorders>
              <w:top w:val="nil"/>
              <w:left w:val="single" w:sz="8" w:space="0" w:color="auto"/>
              <w:bottom w:val="nil"/>
              <w:right w:val="single" w:sz="8" w:space="0" w:color="auto"/>
            </w:tcBorders>
            <w:vAlign w:val="center"/>
          </w:tcPr>
          <w:p w14:paraId="710FEA20"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322 (85.6) </w:t>
            </w:r>
          </w:p>
        </w:tc>
      </w:tr>
      <w:tr w:rsidR="00F449B3" w:rsidRPr="00B0229E" w14:paraId="7B0F1EAA" w14:textId="77777777" w:rsidTr="00C3640B">
        <w:trPr>
          <w:trHeight w:val="230"/>
        </w:trPr>
        <w:tc>
          <w:tcPr>
            <w:tcW w:w="4625" w:type="dxa"/>
            <w:tcBorders>
              <w:top w:val="nil"/>
              <w:left w:val="single" w:sz="8" w:space="0" w:color="auto"/>
              <w:bottom w:val="nil"/>
              <w:right w:val="single" w:sz="8" w:space="0" w:color="auto"/>
            </w:tcBorders>
            <w:vAlign w:val="center"/>
          </w:tcPr>
          <w:p w14:paraId="2FFD7014"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Black or African American    </w:t>
            </w:r>
          </w:p>
        </w:tc>
        <w:tc>
          <w:tcPr>
            <w:tcW w:w="2160" w:type="dxa"/>
            <w:tcBorders>
              <w:top w:val="nil"/>
              <w:left w:val="single" w:sz="8" w:space="0" w:color="auto"/>
              <w:bottom w:val="nil"/>
              <w:right w:val="nil"/>
            </w:tcBorders>
            <w:vAlign w:val="center"/>
          </w:tcPr>
          <w:p w14:paraId="28C16EA8"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31 (7.1)</w:t>
            </w:r>
          </w:p>
        </w:tc>
        <w:tc>
          <w:tcPr>
            <w:tcW w:w="2275" w:type="dxa"/>
            <w:tcBorders>
              <w:top w:val="nil"/>
              <w:left w:val="single" w:sz="8" w:space="0" w:color="auto"/>
              <w:bottom w:val="nil"/>
              <w:right w:val="single" w:sz="8" w:space="0" w:color="auto"/>
            </w:tcBorders>
            <w:vAlign w:val="center"/>
          </w:tcPr>
          <w:p w14:paraId="1FBEF02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29 (7.4)</w:t>
            </w:r>
          </w:p>
        </w:tc>
      </w:tr>
      <w:tr w:rsidR="00F449B3" w:rsidRPr="00B0229E" w14:paraId="5BCFCF40" w14:textId="77777777" w:rsidTr="00C3640B">
        <w:trPr>
          <w:trHeight w:val="230"/>
        </w:trPr>
        <w:tc>
          <w:tcPr>
            <w:tcW w:w="4625" w:type="dxa"/>
            <w:tcBorders>
              <w:top w:val="nil"/>
              <w:left w:val="single" w:sz="8" w:space="0" w:color="auto"/>
              <w:bottom w:val="nil"/>
              <w:right w:val="single" w:sz="8" w:space="0" w:color="auto"/>
            </w:tcBorders>
            <w:vAlign w:val="center"/>
          </w:tcPr>
          <w:p w14:paraId="0E18698E"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Asian    </w:t>
            </w:r>
          </w:p>
        </w:tc>
        <w:tc>
          <w:tcPr>
            <w:tcW w:w="2160" w:type="dxa"/>
            <w:tcBorders>
              <w:top w:val="nil"/>
              <w:left w:val="single" w:sz="8" w:space="0" w:color="auto"/>
              <w:bottom w:val="nil"/>
              <w:right w:val="nil"/>
            </w:tcBorders>
            <w:vAlign w:val="center"/>
          </w:tcPr>
          <w:p w14:paraId="5996218F"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14 (3.2)</w:t>
            </w:r>
          </w:p>
        </w:tc>
        <w:tc>
          <w:tcPr>
            <w:tcW w:w="2275" w:type="dxa"/>
            <w:tcBorders>
              <w:top w:val="nil"/>
              <w:left w:val="single" w:sz="8" w:space="0" w:color="auto"/>
              <w:bottom w:val="nil"/>
              <w:right w:val="single" w:sz="8" w:space="0" w:color="auto"/>
            </w:tcBorders>
            <w:vAlign w:val="center"/>
          </w:tcPr>
          <w:p w14:paraId="6F9254E5"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16 (4.3)</w:t>
            </w:r>
          </w:p>
        </w:tc>
      </w:tr>
      <w:tr w:rsidR="00F449B3" w:rsidRPr="00B0229E" w14:paraId="6EC47D19" w14:textId="77777777" w:rsidTr="00C3640B">
        <w:trPr>
          <w:trHeight w:val="230"/>
        </w:trPr>
        <w:tc>
          <w:tcPr>
            <w:tcW w:w="4625" w:type="dxa"/>
            <w:tcBorders>
              <w:top w:val="nil"/>
              <w:left w:val="single" w:sz="8" w:space="0" w:color="auto"/>
              <w:bottom w:val="nil"/>
              <w:right w:val="single" w:sz="8" w:space="0" w:color="auto"/>
            </w:tcBorders>
            <w:vAlign w:val="center"/>
          </w:tcPr>
          <w:p w14:paraId="4E4EA00B"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American Indian or Alaska Native    </w:t>
            </w:r>
          </w:p>
        </w:tc>
        <w:tc>
          <w:tcPr>
            <w:tcW w:w="2160" w:type="dxa"/>
            <w:tcBorders>
              <w:top w:val="nil"/>
              <w:left w:val="single" w:sz="8" w:space="0" w:color="auto"/>
              <w:bottom w:val="nil"/>
              <w:right w:val="nil"/>
            </w:tcBorders>
            <w:vAlign w:val="center"/>
          </w:tcPr>
          <w:p w14:paraId="395E9F03"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0 </w:t>
            </w:r>
          </w:p>
        </w:tc>
        <w:tc>
          <w:tcPr>
            <w:tcW w:w="2275" w:type="dxa"/>
            <w:tcBorders>
              <w:top w:val="nil"/>
              <w:left w:val="single" w:sz="8" w:space="0" w:color="auto"/>
              <w:bottom w:val="nil"/>
              <w:right w:val="single" w:sz="8" w:space="0" w:color="auto"/>
            </w:tcBorders>
            <w:vAlign w:val="center"/>
          </w:tcPr>
          <w:p w14:paraId="7E0707D5"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1 (0.3) </w:t>
            </w:r>
          </w:p>
        </w:tc>
      </w:tr>
      <w:tr w:rsidR="00F449B3" w:rsidRPr="00B0229E" w14:paraId="651763BE" w14:textId="77777777" w:rsidTr="00C3640B">
        <w:trPr>
          <w:trHeight w:val="230"/>
        </w:trPr>
        <w:tc>
          <w:tcPr>
            <w:tcW w:w="4625" w:type="dxa"/>
            <w:tcBorders>
              <w:top w:val="nil"/>
              <w:left w:val="single" w:sz="8" w:space="0" w:color="auto"/>
              <w:bottom w:val="nil"/>
              <w:right w:val="single" w:sz="8" w:space="0" w:color="auto"/>
            </w:tcBorders>
            <w:vAlign w:val="center"/>
          </w:tcPr>
          <w:p w14:paraId="030018B4"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Native Hawaiian or Other Pacific Islander    </w:t>
            </w:r>
          </w:p>
        </w:tc>
        <w:tc>
          <w:tcPr>
            <w:tcW w:w="2160" w:type="dxa"/>
            <w:tcBorders>
              <w:top w:val="nil"/>
              <w:left w:val="single" w:sz="8" w:space="0" w:color="auto"/>
              <w:bottom w:val="nil"/>
              <w:right w:val="nil"/>
            </w:tcBorders>
            <w:vAlign w:val="center"/>
          </w:tcPr>
          <w:p w14:paraId="35C0652B"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0</w:t>
            </w:r>
          </w:p>
        </w:tc>
        <w:tc>
          <w:tcPr>
            <w:tcW w:w="2275" w:type="dxa"/>
            <w:tcBorders>
              <w:top w:val="nil"/>
              <w:left w:val="single" w:sz="8" w:space="0" w:color="auto"/>
              <w:bottom w:val="nil"/>
              <w:right w:val="single" w:sz="8" w:space="0" w:color="auto"/>
            </w:tcBorders>
            <w:vAlign w:val="center"/>
          </w:tcPr>
          <w:p w14:paraId="30F5E9C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 (0.3)</w:t>
            </w:r>
          </w:p>
        </w:tc>
      </w:tr>
      <w:tr w:rsidR="00F449B3" w:rsidRPr="00B0229E" w14:paraId="6C1C88D3" w14:textId="77777777" w:rsidTr="00C3640B">
        <w:trPr>
          <w:trHeight w:val="230"/>
        </w:trPr>
        <w:tc>
          <w:tcPr>
            <w:tcW w:w="4625" w:type="dxa"/>
            <w:tcBorders>
              <w:top w:val="nil"/>
              <w:left w:val="single" w:sz="8" w:space="0" w:color="auto"/>
              <w:bottom w:val="nil"/>
              <w:right w:val="single" w:sz="8" w:space="0" w:color="auto"/>
            </w:tcBorders>
            <w:vAlign w:val="center"/>
          </w:tcPr>
          <w:p w14:paraId="4D5A5D0B"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Multiracial    </w:t>
            </w:r>
          </w:p>
        </w:tc>
        <w:tc>
          <w:tcPr>
            <w:tcW w:w="2160" w:type="dxa"/>
            <w:tcBorders>
              <w:top w:val="nil"/>
              <w:left w:val="single" w:sz="8" w:space="0" w:color="auto"/>
              <w:bottom w:val="nil"/>
              <w:right w:val="nil"/>
            </w:tcBorders>
            <w:vAlign w:val="center"/>
          </w:tcPr>
          <w:p w14:paraId="1EB053DA"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7 (1.6)</w:t>
            </w:r>
          </w:p>
        </w:tc>
        <w:tc>
          <w:tcPr>
            <w:tcW w:w="2275" w:type="dxa"/>
            <w:tcBorders>
              <w:top w:val="nil"/>
              <w:left w:val="single" w:sz="8" w:space="0" w:color="auto"/>
              <w:bottom w:val="nil"/>
              <w:right w:val="single" w:sz="8" w:space="0" w:color="auto"/>
            </w:tcBorders>
            <w:vAlign w:val="center"/>
          </w:tcPr>
          <w:p w14:paraId="6D8D9867"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2 (0.5)</w:t>
            </w:r>
          </w:p>
        </w:tc>
      </w:tr>
      <w:tr w:rsidR="00F449B3" w:rsidRPr="00B0229E" w14:paraId="6096C5E3" w14:textId="77777777" w:rsidTr="00C3640B">
        <w:trPr>
          <w:trHeight w:val="230"/>
        </w:trPr>
        <w:tc>
          <w:tcPr>
            <w:tcW w:w="4625" w:type="dxa"/>
            <w:tcBorders>
              <w:top w:val="nil"/>
              <w:left w:val="single" w:sz="8" w:space="0" w:color="auto"/>
              <w:bottom w:val="nil"/>
              <w:right w:val="single" w:sz="8" w:space="0" w:color="auto"/>
            </w:tcBorders>
            <w:vAlign w:val="center"/>
          </w:tcPr>
          <w:p w14:paraId="1DB9E597"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Other    </w:t>
            </w:r>
          </w:p>
        </w:tc>
        <w:tc>
          <w:tcPr>
            <w:tcW w:w="2160" w:type="dxa"/>
            <w:tcBorders>
              <w:top w:val="nil"/>
              <w:left w:val="single" w:sz="8" w:space="0" w:color="auto"/>
              <w:bottom w:val="nil"/>
              <w:right w:val="nil"/>
            </w:tcBorders>
            <w:vAlign w:val="center"/>
          </w:tcPr>
          <w:p w14:paraId="7FA98AB9"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3 (0.7)</w:t>
            </w:r>
          </w:p>
        </w:tc>
        <w:tc>
          <w:tcPr>
            <w:tcW w:w="2275" w:type="dxa"/>
            <w:tcBorders>
              <w:top w:val="nil"/>
              <w:left w:val="single" w:sz="8" w:space="0" w:color="auto"/>
              <w:bottom w:val="nil"/>
              <w:right w:val="single" w:sz="8" w:space="0" w:color="auto"/>
            </w:tcBorders>
            <w:vAlign w:val="center"/>
          </w:tcPr>
          <w:p w14:paraId="263BD63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2 (0.5)</w:t>
            </w:r>
          </w:p>
        </w:tc>
      </w:tr>
      <w:tr w:rsidR="00F449B3" w:rsidRPr="00B0229E" w14:paraId="0BF6D769" w14:textId="77777777" w:rsidTr="00C3640B">
        <w:trPr>
          <w:trHeight w:val="230"/>
        </w:trPr>
        <w:tc>
          <w:tcPr>
            <w:tcW w:w="4625" w:type="dxa"/>
            <w:tcBorders>
              <w:top w:val="nil"/>
              <w:left w:val="single" w:sz="8" w:space="0" w:color="auto"/>
              <w:bottom w:val="single" w:sz="8" w:space="0" w:color="auto"/>
              <w:right w:val="single" w:sz="8" w:space="0" w:color="auto"/>
            </w:tcBorders>
            <w:vAlign w:val="center"/>
          </w:tcPr>
          <w:p w14:paraId="13328C9B"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Not reported or unknown    </w:t>
            </w:r>
          </w:p>
        </w:tc>
        <w:tc>
          <w:tcPr>
            <w:tcW w:w="2160" w:type="dxa"/>
            <w:tcBorders>
              <w:top w:val="nil"/>
              <w:left w:val="single" w:sz="8" w:space="0" w:color="auto"/>
              <w:bottom w:val="single" w:sz="8" w:space="0" w:color="auto"/>
              <w:right w:val="nil"/>
            </w:tcBorders>
            <w:vAlign w:val="center"/>
          </w:tcPr>
          <w:p w14:paraId="1548C27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 (0.2)</w:t>
            </w:r>
          </w:p>
        </w:tc>
        <w:tc>
          <w:tcPr>
            <w:tcW w:w="2275" w:type="dxa"/>
            <w:tcBorders>
              <w:top w:val="nil"/>
              <w:left w:val="single" w:sz="8" w:space="0" w:color="auto"/>
              <w:bottom w:val="single" w:sz="8" w:space="0" w:color="auto"/>
              <w:right w:val="single" w:sz="8" w:space="0" w:color="auto"/>
            </w:tcBorders>
            <w:vAlign w:val="center"/>
          </w:tcPr>
          <w:p w14:paraId="2358425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4 (1.1)</w:t>
            </w:r>
          </w:p>
        </w:tc>
      </w:tr>
      <w:tr w:rsidR="00F449B3" w:rsidRPr="00B0229E" w14:paraId="475D7DBD"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17B280A8" w14:textId="77777777" w:rsidR="00F449B3" w:rsidRPr="00B0229E" w:rsidRDefault="00F449B3" w:rsidP="00C3640B">
            <w:pPr>
              <w:spacing w:after="0" w:line="240" w:lineRule="auto"/>
              <w:rPr>
                <w:rFonts w:ascii="Arial" w:hAnsi="Arial" w:cs="Arial"/>
                <w:sz w:val="16"/>
                <w:szCs w:val="16"/>
              </w:rPr>
            </w:pPr>
            <w:bookmarkStart w:id="4" w:name="_Hlk107219857"/>
            <w:r w:rsidRPr="00B0229E">
              <w:rPr>
                <w:rFonts w:ascii="Arial" w:eastAsia="Arial" w:hAnsi="Arial" w:cs="Arial"/>
                <w:color w:val="000000" w:themeColor="text1"/>
                <w:sz w:val="16"/>
                <w:szCs w:val="16"/>
              </w:rPr>
              <w:t>Time between second injection of mRNA-1273 in the primary series and the first booster dose of mRNA-1273 (days)</w:t>
            </w:r>
          </w:p>
        </w:tc>
        <w:tc>
          <w:tcPr>
            <w:tcW w:w="2160" w:type="dxa"/>
            <w:tcBorders>
              <w:top w:val="single" w:sz="8" w:space="0" w:color="auto"/>
              <w:left w:val="single" w:sz="8" w:space="0" w:color="auto"/>
              <w:bottom w:val="nil"/>
              <w:right w:val="nil"/>
            </w:tcBorders>
            <w:vAlign w:val="center"/>
          </w:tcPr>
          <w:p w14:paraId="35FE78A3"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7E66C341"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2F0416E1" w14:textId="77777777" w:rsidTr="00C3640B">
        <w:trPr>
          <w:trHeight w:val="99"/>
        </w:trPr>
        <w:tc>
          <w:tcPr>
            <w:tcW w:w="4625" w:type="dxa"/>
            <w:tcBorders>
              <w:top w:val="nil"/>
              <w:left w:val="single" w:sz="8" w:space="0" w:color="auto"/>
              <w:bottom w:val="nil"/>
              <w:right w:val="single" w:sz="8" w:space="0" w:color="auto"/>
            </w:tcBorders>
            <w:vAlign w:val="center"/>
          </w:tcPr>
          <w:p w14:paraId="68AD8F81"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n    </w:t>
            </w:r>
          </w:p>
        </w:tc>
        <w:tc>
          <w:tcPr>
            <w:tcW w:w="2160" w:type="dxa"/>
            <w:tcBorders>
              <w:top w:val="nil"/>
              <w:left w:val="single" w:sz="8" w:space="0" w:color="auto"/>
              <w:bottom w:val="nil"/>
              <w:right w:val="nil"/>
            </w:tcBorders>
            <w:vAlign w:val="center"/>
          </w:tcPr>
          <w:p w14:paraId="65672B84"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437</w:t>
            </w:r>
          </w:p>
        </w:tc>
        <w:tc>
          <w:tcPr>
            <w:tcW w:w="2275" w:type="dxa"/>
            <w:tcBorders>
              <w:top w:val="nil"/>
              <w:left w:val="single" w:sz="8" w:space="0" w:color="auto"/>
              <w:bottom w:val="nil"/>
              <w:right w:val="single" w:sz="8" w:space="0" w:color="auto"/>
            </w:tcBorders>
            <w:vAlign w:val="center"/>
          </w:tcPr>
          <w:p w14:paraId="41FD571F"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374 </w:t>
            </w:r>
          </w:p>
        </w:tc>
      </w:tr>
      <w:tr w:rsidR="00F449B3" w:rsidRPr="00B0229E" w14:paraId="4C69E70F" w14:textId="77777777" w:rsidTr="00C3640B">
        <w:trPr>
          <w:trHeight w:val="315"/>
        </w:trPr>
        <w:tc>
          <w:tcPr>
            <w:tcW w:w="4625" w:type="dxa"/>
            <w:tcBorders>
              <w:top w:val="nil"/>
              <w:left w:val="single" w:sz="8" w:space="0" w:color="auto"/>
              <w:bottom w:val="nil"/>
              <w:right w:val="single" w:sz="8" w:space="0" w:color="auto"/>
            </w:tcBorders>
            <w:vAlign w:val="center"/>
          </w:tcPr>
          <w:p w14:paraId="4AEE8EAE"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Median    </w:t>
            </w:r>
          </w:p>
        </w:tc>
        <w:tc>
          <w:tcPr>
            <w:tcW w:w="2160" w:type="dxa"/>
            <w:tcBorders>
              <w:top w:val="nil"/>
              <w:left w:val="single" w:sz="8" w:space="0" w:color="auto"/>
              <w:bottom w:val="nil"/>
              <w:right w:val="nil"/>
            </w:tcBorders>
            <w:vAlign w:val="center"/>
          </w:tcPr>
          <w:p w14:paraId="3CE473FD"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245.0</w:t>
            </w:r>
          </w:p>
        </w:tc>
        <w:tc>
          <w:tcPr>
            <w:tcW w:w="2275" w:type="dxa"/>
            <w:tcBorders>
              <w:top w:val="nil"/>
              <w:left w:val="single" w:sz="8" w:space="0" w:color="auto"/>
              <w:bottom w:val="nil"/>
              <w:right w:val="single" w:sz="8" w:space="0" w:color="auto"/>
            </w:tcBorders>
            <w:vAlign w:val="center"/>
          </w:tcPr>
          <w:p w14:paraId="23429564" w14:textId="77777777" w:rsidR="00F449B3" w:rsidRPr="00131DF6" w:rsidRDefault="00F449B3" w:rsidP="00C3640B">
            <w:pPr>
              <w:spacing w:after="0" w:line="240" w:lineRule="auto"/>
              <w:jc w:val="center"/>
              <w:rPr>
                <w:rFonts w:ascii="Arial" w:hAnsi="Arial" w:cs="Arial"/>
                <w:sz w:val="16"/>
                <w:szCs w:val="16"/>
              </w:rPr>
            </w:pPr>
            <w:r w:rsidRPr="00131DF6">
              <w:rPr>
                <w:rFonts w:ascii="Arial" w:eastAsia="Arial" w:hAnsi="Arial" w:cs="Arial"/>
                <w:sz w:val="16"/>
                <w:szCs w:val="16"/>
              </w:rPr>
              <w:t xml:space="preserve"> 242.0</w:t>
            </w:r>
          </w:p>
        </w:tc>
      </w:tr>
      <w:tr w:rsidR="00F449B3" w:rsidRPr="00B0229E" w14:paraId="17148579" w14:textId="77777777" w:rsidTr="00C3640B">
        <w:trPr>
          <w:trHeight w:val="68"/>
        </w:trPr>
        <w:tc>
          <w:tcPr>
            <w:tcW w:w="4625" w:type="dxa"/>
            <w:tcBorders>
              <w:top w:val="nil"/>
              <w:left w:val="single" w:sz="8" w:space="0" w:color="auto"/>
              <w:bottom w:val="nil"/>
              <w:right w:val="single" w:sz="8" w:space="0" w:color="auto"/>
            </w:tcBorders>
            <w:vAlign w:val="center"/>
          </w:tcPr>
          <w:p w14:paraId="15D1FA1A"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IQR </w:t>
            </w:r>
            <w:r w:rsidRPr="00B0229E" w:rsidDel="0030324D">
              <w:rPr>
                <w:rFonts w:ascii="Arial" w:eastAsia="Arial" w:hAnsi="Arial" w:cs="Arial"/>
                <w:color w:val="000000" w:themeColor="text1"/>
                <w:sz w:val="16"/>
                <w:szCs w:val="16"/>
              </w:rPr>
              <w:t xml:space="preserve">  </w:t>
            </w:r>
          </w:p>
        </w:tc>
        <w:tc>
          <w:tcPr>
            <w:tcW w:w="2160" w:type="dxa"/>
            <w:tcBorders>
              <w:top w:val="nil"/>
              <w:left w:val="single" w:sz="8" w:space="0" w:color="auto"/>
              <w:bottom w:val="single" w:sz="8" w:space="0" w:color="000000" w:themeColor="text1"/>
              <w:right w:val="nil"/>
            </w:tcBorders>
            <w:vAlign w:val="center"/>
          </w:tcPr>
          <w:p w14:paraId="33746E25"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224-275</w:t>
            </w:r>
          </w:p>
        </w:tc>
        <w:tc>
          <w:tcPr>
            <w:tcW w:w="2275" w:type="dxa"/>
            <w:tcBorders>
              <w:top w:val="nil"/>
              <w:left w:val="single" w:sz="8" w:space="0" w:color="auto"/>
              <w:bottom w:val="nil"/>
              <w:right w:val="single" w:sz="8" w:space="0" w:color="auto"/>
            </w:tcBorders>
            <w:vAlign w:val="center"/>
          </w:tcPr>
          <w:p w14:paraId="14B24BD9" w14:textId="77777777" w:rsidR="00F449B3" w:rsidRPr="00131DF6" w:rsidRDefault="00F449B3" w:rsidP="00C3640B">
            <w:pPr>
              <w:spacing w:after="0" w:line="240" w:lineRule="auto"/>
              <w:jc w:val="center"/>
              <w:rPr>
                <w:rFonts w:ascii="Arial" w:hAnsi="Arial" w:cs="Arial"/>
                <w:sz w:val="16"/>
                <w:szCs w:val="16"/>
              </w:rPr>
            </w:pPr>
            <w:r w:rsidRPr="00131DF6">
              <w:rPr>
                <w:rFonts w:ascii="Arial" w:eastAsia="Arial" w:hAnsi="Arial" w:cs="Arial"/>
                <w:sz w:val="16"/>
                <w:szCs w:val="16"/>
              </w:rPr>
              <w:t>225-260</w:t>
            </w:r>
          </w:p>
        </w:tc>
      </w:tr>
      <w:tr w:rsidR="00F449B3" w:rsidRPr="00B0229E" w14:paraId="12297FF0"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09512AEF"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Time between first booster injection of mRNA-1273 and the second booster (days)</w:t>
            </w:r>
          </w:p>
        </w:tc>
        <w:tc>
          <w:tcPr>
            <w:tcW w:w="2160" w:type="dxa"/>
            <w:tcBorders>
              <w:top w:val="single" w:sz="8" w:space="0" w:color="000000" w:themeColor="text1"/>
              <w:left w:val="single" w:sz="8" w:space="0" w:color="auto"/>
              <w:bottom w:val="nil"/>
              <w:right w:val="nil"/>
            </w:tcBorders>
            <w:vAlign w:val="center"/>
          </w:tcPr>
          <w:p w14:paraId="09E8BA3D"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403D7E77" w14:textId="77777777" w:rsidR="00F449B3" w:rsidRPr="00131DF6" w:rsidRDefault="00F449B3" w:rsidP="00C3640B">
            <w:pPr>
              <w:spacing w:after="0" w:line="240" w:lineRule="auto"/>
              <w:jc w:val="center"/>
              <w:rPr>
                <w:rFonts w:ascii="Arial" w:hAnsi="Arial" w:cs="Arial"/>
                <w:sz w:val="16"/>
                <w:szCs w:val="16"/>
              </w:rPr>
            </w:pPr>
            <w:r w:rsidRPr="00131DF6">
              <w:rPr>
                <w:rFonts w:ascii="Arial" w:eastAsia="Arial" w:hAnsi="Arial" w:cs="Arial"/>
                <w:sz w:val="16"/>
                <w:szCs w:val="16"/>
              </w:rPr>
              <w:t xml:space="preserve"> </w:t>
            </w:r>
          </w:p>
        </w:tc>
      </w:tr>
      <w:tr w:rsidR="00F449B3" w:rsidRPr="00B0229E" w14:paraId="3EA11CE6" w14:textId="77777777" w:rsidTr="00C3640B">
        <w:trPr>
          <w:trHeight w:val="230"/>
        </w:trPr>
        <w:tc>
          <w:tcPr>
            <w:tcW w:w="4625" w:type="dxa"/>
            <w:tcBorders>
              <w:top w:val="nil"/>
              <w:left w:val="single" w:sz="8" w:space="0" w:color="000000" w:themeColor="text1"/>
              <w:bottom w:val="nil"/>
              <w:right w:val="single" w:sz="8" w:space="0" w:color="000000" w:themeColor="text1"/>
            </w:tcBorders>
            <w:vAlign w:val="center"/>
          </w:tcPr>
          <w:p w14:paraId="5D1DD275"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n </w:t>
            </w:r>
          </w:p>
        </w:tc>
        <w:tc>
          <w:tcPr>
            <w:tcW w:w="2160" w:type="dxa"/>
            <w:tcBorders>
              <w:top w:val="nil"/>
              <w:left w:val="single" w:sz="8" w:space="0" w:color="000000" w:themeColor="text1"/>
              <w:bottom w:val="nil"/>
              <w:right w:val="single" w:sz="8" w:space="0" w:color="000000" w:themeColor="text1"/>
            </w:tcBorders>
            <w:vAlign w:val="center"/>
          </w:tcPr>
          <w:p w14:paraId="5C1FBC27"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437</w:t>
            </w:r>
          </w:p>
        </w:tc>
        <w:tc>
          <w:tcPr>
            <w:tcW w:w="2275" w:type="dxa"/>
            <w:tcBorders>
              <w:top w:val="nil"/>
              <w:left w:val="single" w:sz="8" w:space="0" w:color="000000" w:themeColor="text1"/>
              <w:bottom w:val="nil"/>
              <w:right w:val="single" w:sz="8" w:space="0" w:color="000000" w:themeColor="text1"/>
            </w:tcBorders>
            <w:vAlign w:val="center"/>
          </w:tcPr>
          <w:p w14:paraId="4882025A" w14:textId="77777777" w:rsidR="00F449B3" w:rsidRPr="00131DF6" w:rsidRDefault="00F449B3" w:rsidP="00C3640B">
            <w:pPr>
              <w:spacing w:after="0" w:line="240" w:lineRule="auto"/>
              <w:jc w:val="center"/>
              <w:rPr>
                <w:rFonts w:ascii="Arial" w:hAnsi="Arial" w:cs="Arial"/>
                <w:sz w:val="16"/>
                <w:szCs w:val="16"/>
              </w:rPr>
            </w:pPr>
            <w:r w:rsidRPr="00131DF6">
              <w:rPr>
                <w:rFonts w:ascii="Arial" w:eastAsia="Arial" w:hAnsi="Arial" w:cs="Arial"/>
                <w:sz w:val="16"/>
                <w:szCs w:val="16"/>
              </w:rPr>
              <w:t xml:space="preserve">374 </w:t>
            </w:r>
          </w:p>
        </w:tc>
      </w:tr>
      <w:tr w:rsidR="00F449B3" w:rsidRPr="00B0229E" w14:paraId="02C4BD70" w14:textId="77777777" w:rsidTr="00C3640B">
        <w:trPr>
          <w:trHeight w:val="230"/>
        </w:trPr>
        <w:tc>
          <w:tcPr>
            <w:tcW w:w="4625" w:type="dxa"/>
            <w:tcBorders>
              <w:top w:val="nil"/>
              <w:left w:val="single" w:sz="8" w:space="0" w:color="000000" w:themeColor="text1"/>
              <w:bottom w:val="nil"/>
              <w:right w:val="single" w:sz="8" w:space="0" w:color="000000" w:themeColor="text1"/>
            </w:tcBorders>
            <w:vAlign w:val="center"/>
          </w:tcPr>
          <w:p w14:paraId="45DE741A"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Median    </w:t>
            </w:r>
          </w:p>
        </w:tc>
        <w:tc>
          <w:tcPr>
            <w:tcW w:w="2160" w:type="dxa"/>
            <w:tcBorders>
              <w:top w:val="nil"/>
              <w:left w:val="single" w:sz="8" w:space="0" w:color="000000" w:themeColor="text1"/>
              <w:bottom w:val="nil"/>
              <w:right w:val="single" w:sz="8" w:space="0" w:color="000000" w:themeColor="text1"/>
            </w:tcBorders>
            <w:vAlign w:val="center"/>
          </w:tcPr>
          <w:p w14:paraId="0218ED67"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136.0</w:t>
            </w:r>
          </w:p>
        </w:tc>
        <w:tc>
          <w:tcPr>
            <w:tcW w:w="2275" w:type="dxa"/>
            <w:tcBorders>
              <w:top w:val="nil"/>
              <w:left w:val="single" w:sz="8" w:space="0" w:color="000000" w:themeColor="text1"/>
              <w:bottom w:val="nil"/>
              <w:right w:val="single" w:sz="8" w:space="0" w:color="000000" w:themeColor="text1"/>
            </w:tcBorders>
            <w:vAlign w:val="center"/>
          </w:tcPr>
          <w:p w14:paraId="115847BC" w14:textId="77777777" w:rsidR="00F449B3" w:rsidRPr="00131DF6" w:rsidRDefault="00F449B3" w:rsidP="00C3640B">
            <w:pPr>
              <w:spacing w:after="0" w:line="240" w:lineRule="auto"/>
              <w:jc w:val="center"/>
              <w:rPr>
                <w:rFonts w:ascii="Arial" w:hAnsi="Arial" w:cs="Arial"/>
                <w:sz w:val="16"/>
                <w:szCs w:val="16"/>
              </w:rPr>
            </w:pPr>
            <w:r w:rsidRPr="00131DF6">
              <w:rPr>
                <w:rFonts w:ascii="Arial" w:eastAsia="Arial" w:hAnsi="Arial" w:cs="Arial"/>
                <w:sz w:val="16"/>
                <w:szCs w:val="16"/>
              </w:rPr>
              <w:t xml:space="preserve"> 134.0</w:t>
            </w:r>
          </w:p>
        </w:tc>
      </w:tr>
      <w:tr w:rsidR="00F449B3" w:rsidRPr="00B0229E" w14:paraId="39C185C6" w14:textId="77777777" w:rsidTr="00C3640B">
        <w:trPr>
          <w:trHeight w:val="230"/>
        </w:trPr>
        <w:tc>
          <w:tcPr>
            <w:tcW w:w="4625" w:type="dxa"/>
            <w:tcBorders>
              <w:top w:val="nil"/>
              <w:left w:val="single" w:sz="8" w:space="0" w:color="auto"/>
              <w:bottom w:val="nil"/>
              <w:right w:val="single" w:sz="8" w:space="0" w:color="auto"/>
            </w:tcBorders>
            <w:vAlign w:val="center"/>
          </w:tcPr>
          <w:p w14:paraId="50A41667"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color w:val="000000" w:themeColor="text1"/>
                <w:sz w:val="16"/>
                <w:szCs w:val="16"/>
              </w:rPr>
              <w:t xml:space="preserve">   IQR   </w:t>
            </w:r>
          </w:p>
        </w:tc>
        <w:tc>
          <w:tcPr>
            <w:tcW w:w="2160" w:type="dxa"/>
            <w:tcBorders>
              <w:top w:val="nil"/>
              <w:left w:val="single" w:sz="8" w:space="0" w:color="auto"/>
              <w:bottom w:val="nil"/>
              <w:right w:val="nil"/>
            </w:tcBorders>
            <w:vAlign w:val="center"/>
          </w:tcPr>
          <w:p w14:paraId="41FC4769"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118-150</w:t>
            </w:r>
          </w:p>
        </w:tc>
        <w:tc>
          <w:tcPr>
            <w:tcW w:w="2275" w:type="dxa"/>
            <w:tcBorders>
              <w:top w:val="nil"/>
              <w:left w:val="single" w:sz="8" w:space="0" w:color="auto"/>
              <w:bottom w:val="nil"/>
              <w:right w:val="single" w:sz="8" w:space="0" w:color="auto"/>
            </w:tcBorders>
            <w:vAlign w:val="center"/>
          </w:tcPr>
          <w:p w14:paraId="064C5766" w14:textId="77777777" w:rsidR="00F449B3" w:rsidRPr="00131DF6" w:rsidRDefault="00F449B3" w:rsidP="00C3640B">
            <w:pPr>
              <w:spacing w:after="0" w:line="240" w:lineRule="auto"/>
              <w:jc w:val="center"/>
              <w:rPr>
                <w:rFonts w:ascii="Arial" w:hAnsi="Arial" w:cs="Arial"/>
                <w:sz w:val="16"/>
                <w:szCs w:val="16"/>
              </w:rPr>
            </w:pPr>
            <w:r w:rsidRPr="00131DF6">
              <w:rPr>
                <w:rFonts w:ascii="Arial" w:eastAsia="Arial" w:hAnsi="Arial" w:cs="Arial"/>
                <w:sz w:val="16"/>
                <w:szCs w:val="16"/>
              </w:rPr>
              <w:t>118-150</w:t>
            </w:r>
          </w:p>
        </w:tc>
      </w:tr>
      <w:bookmarkEnd w:id="4"/>
      <w:tr w:rsidR="00F449B3" w:rsidRPr="00B0229E" w14:paraId="7D715A46"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5035CCBA"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Pre-booster RT-PCR SARS-CoV-2    </w:t>
            </w:r>
          </w:p>
        </w:tc>
        <w:tc>
          <w:tcPr>
            <w:tcW w:w="2160" w:type="dxa"/>
            <w:tcBorders>
              <w:top w:val="single" w:sz="8" w:space="0" w:color="000000" w:themeColor="text1"/>
              <w:left w:val="single" w:sz="8" w:space="0" w:color="auto"/>
              <w:bottom w:val="nil"/>
              <w:right w:val="nil"/>
            </w:tcBorders>
            <w:vAlign w:val="center"/>
          </w:tcPr>
          <w:p w14:paraId="3AFBE69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6CC93133" w14:textId="77777777" w:rsidR="00F449B3" w:rsidRPr="00131DF6" w:rsidRDefault="00F449B3" w:rsidP="00C3640B">
            <w:pPr>
              <w:spacing w:after="0" w:line="240" w:lineRule="auto"/>
              <w:jc w:val="center"/>
              <w:rPr>
                <w:rFonts w:ascii="Arial" w:hAnsi="Arial" w:cs="Arial"/>
                <w:sz w:val="16"/>
                <w:szCs w:val="16"/>
              </w:rPr>
            </w:pPr>
            <w:r w:rsidRPr="00131DF6">
              <w:rPr>
                <w:rFonts w:ascii="Arial" w:eastAsia="Arial" w:hAnsi="Arial" w:cs="Arial"/>
                <w:sz w:val="16"/>
                <w:szCs w:val="16"/>
              </w:rPr>
              <w:t xml:space="preserve"> </w:t>
            </w:r>
          </w:p>
        </w:tc>
      </w:tr>
      <w:tr w:rsidR="00F449B3" w:rsidRPr="00B0229E" w14:paraId="25CC28A2" w14:textId="77777777" w:rsidTr="00C3640B">
        <w:trPr>
          <w:trHeight w:val="230"/>
        </w:trPr>
        <w:tc>
          <w:tcPr>
            <w:tcW w:w="4625" w:type="dxa"/>
            <w:tcBorders>
              <w:top w:val="nil"/>
              <w:left w:val="single" w:sz="8" w:space="0" w:color="auto"/>
              <w:bottom w:val="nil"/>
              <w:right w:val="single" w:sz="8" w:space="0" w:color="auto"/>
            </w:tcBorders>
            <w:vAlign w:val="center"/>
          </w:tcPr>
          <w:p w14:paraId="00A12D3D"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Negative    </w:t>
            </w:r>
          </w:p>
        </w:tc>
        <w:tc>
          <w:tcPr>
            <w:tcW w:w="2160" w:type="dxa"/>
            <w:tcBorders>
              <w:top w:val="nil"/>
              <w:left w:val="single" w:sz="8" w:space="0" w:color="auto"/>
              <w:bottom w:val="nil"/>
              <w:right w:val="nil"/>
            </w:tcBorders>
            <w:vAlign w:val="center"/>
          </w:tcPr>
          <w:p w14:paraId="42512FBD"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434 (99.3) </w:t>
            </w:r>
          </w:p>
        </w:tc>
        <w:tc>
          <w:tcPr>
            <w:tcW w:w="2275" w:type="dxa"/>
            <w:tcBorders>
              <w:top w:val="nil"/>
              <w:left w:val="single" w:sz="8" w:space="0" w:color="auto"/>
              <w:bottom w:val="nil"/>
              <w:right w:val="single" w:sz="8" w:space="0" w:color="auto"/>
            </w:tcBorders>
            <w:vAlign w:val="bottom"/>
          </w:tcPr>
          <w:p w14:paraId="3FA13071" w14:textId="77777777" w:rsidR="00F449B3" w:rsidRPr="00131DF6" w:rsidRDefault="00F449B3" w:rsidP="00C3640B">
            <w:pPr>
              <w:spacing w:after="0" w:line="240" w:lineRule="auto"/>
              <w:jc w:val="center"/>
              <w:rPr>
                <w:rFonts w:ascii="Arial" w:hAnsi="Arial" w:cs="Arial"/>
                <w:sz w:val="16"/>
                <w:szCs w:val="16"/>
              </w:rPr>
            </w:pPr>
            <w:r w:rsidRPr="00131DF6">
              <w:rPr>
                <w:rFonts w:ascii="Arial" w:hAnsi="Arial" w:cs="Arial"/>
                <w:color w:val="000000"/>
                <w:sz w:val="16"/>
                <w:szCs w:val="16"/>
              </w:rPr>
              <w:t>366 (97.3)</w:t>
            </w:r>
          </w:p>
        </w:tc>
      </w:tr>
      <w:tr w:rsidR="00F449B3" w:rsidRPr="00B0229E" w14:paraId="771BEDC3" w14:textId="77777777" w:rsidTr="00C3640B">
        <w:trPr>
          <w:trHeight w:val="230"/>
        </w:trPr>
        <w:tc>
          <w:tcPr>
            <w:tcW w:w="4625" w:type="dxa"/>
            <w:tcBorders>
              <w:top w:val="nil"/>
              <w:left w:val="single" w:sz="8" w:space="0" w:color="auto"/>
              <w:bottom w:val="nil"/>
              <w:right w:val="single" w:sz="8" w:space="0" w:color="auto"/>
            </w:tcBorders>
            <w:vAlign w:val="center"/>
          </w:tcPr>
          <w:p w14:paraId="243F9091"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Positive    </w:t>
            </w:r>
          </w:p>
        </w:tc>
        <w:tc>
          <w:tcPr>
            <w:tcW w:w="2160" w:type="dxa"/>
            <w:tcBorders>
              <w:top w:val="nil"/>
              <w:left w:val="single" w:sz="8" w:space="0" w:color="auto"/>
              <w:bottom w:val="nil"/>
              <w:right w:val="nil"/>
            </w:tcBorders>
            <w:vAlign w:val="center"/>
          </w:tcPr>
          <w:p w14:paraId="3599C99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2 (0.5)</w:t>
            </w:r>
          </w:p>
        </w:tc>
        <w:tc>
          <w:tcPr>
            <w:tcW w:w="2275" w:type="dxa"/>
            <w:tcBorders>
              <w:top w:val="nil"/>
              <w:left w:val="single" w:sz="8" w:space="0" w:color="auto"/>
              <w:bottom w:val="nil"/>
              <w:right w:val="single" w:sz="8" w:space="0" w:color="auto"/>
            </w:tcBorders>
            <w:vAlign w:val="bottom"/>
          </w:tcPr>
          <w:p w14:paraId="67D87C0D" w14:textId="77777777" w:rsidR="00F449B3" w:rsidRPr="00131DF6" w:rsidRDefault="00F449B3" w:rsidP="00C3640B">
            <w:pPr>
              <w:spacing w:after="0" w:line="240" w:lineRule="auto"/>
              <w:jc w:val="center"/>
              <w:rPr>
                <w:rFonts w:ascii="Arial" w:hAnsi="Arial" w:cs="Arial"/>
                <w:sz w:val="16"/>
                <w:szCs w:val="16"/>
              </w:rPr>
            </w:pPr>
            <w:proofErr w:type="gramStart"/>
            <w:r w:rsidRPr="00131DF6">
              <w:rPr>
                <w:rFonts w:ascii="Arial" w:hAnsi="Arial" w:cs="Arial"/>
                <w:color w:val="000000"/>
                <w:sz w:val="16"/>
                <w:szCs w:val="16"/>
              </w:rPr>
              <w:t>2  (</w:t>
            </w:r>
            <w:proofErr w:type="gramEnd"/>
            <w:r w:rsidRPr="00131DF6">
              <w:rPr>
                <w:rFonts w:ascii="Arial" w:hAnsi="Arial" w:cs="Arial"/>
                <w:color w:val="000000"/>
                <w:sz w:val="16"/>
                <w:szCs w:val="16"/>
              </w:rPr>
              <w:t>0.5)</w:t>
            </w:r>
          </w:p>
        </w:tc>
      </w:tr>
      <w:tr w:rsidR="00F449B3" w:rsidRPr="00B0229E" w14:paraId="2E468B94" w14:textId="77777777" w:rsidTr="00C3640B">
        <w:trPr>
          <w:trHeight w:val="230"/>
        </w:trPr>
        <w:tc>
          <w:tcPr>
            <w:tcW w:w="4625" w:type="dxa"/>
            <w:tcBorders>
              <w:top w:val="nil"/>
              <w:left w:val="single" w:sz="8" w:space="0" w:color="auto"/>
              <w:bottom w:val="single" w:sz="8" w:space="0" w:color="auto"/>
              <w:right w:val="single" w:sz="8" w:space="0" w:color="auto"/>
            </w:tcBorders>
            <w:vAlign w:val="center"/>
          </w:tcPr>
          <w:p w14:paraId="057D5964"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Missing    </w:t>
            </w:r>
          </w:p>
        </w:tc>
        <w:tc>
          <w:tcPr>
            <w:tcW w:w="2160" w:type="dxa"/>
            <w:tcBorders>
              <w:top w:val="nil"/>
              <w:left w:val="single" w:sz="8" w:space="0" w:color="auto"/>
              <w:bottom w:val="single" w:sz="8" w:space="0" w:color="auto"/>
              <w:right w:val="nil"/>
            </w:tcBorders>
            <w:vAlign w:val="center"/>
          </w:tcPr>
          <w:p w14:paraId="34DAF512"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1 (0.2)</w:t>
            </w:r>
          </w:p>
        </w:tc>
        <w:tc>
          <w:tcPr>
            <w:tcW w:w="2275" w:type="dxa"/>
            <w:tcBorders>
              <w:top w:val="nil"/>
              <w:left w:val="single" w:sz="8" w:space="0" w:color="auto"/>
              <w:bottom w:val="single" w:sz="8" w:space="0" w:color="auto"/>
              <w:right w:val="single" w:sz="8" w:space="0" w:color="auto"/>
            </w:tcBorders>
            <w:vAlign w:val="bottom"/>
          </w:tcPr>
          <w:p w14:paraId="4EF87FAA" w14:textId="77777777" w:rsidR="00F449B3" w:rsidRPr="00131DF6" w:rsidRDefault="00F449B3" w:rsidP="00C3640B">
            <w:pPr>
              <w:spacing w:after="0" w:line="240" w:lineRule="auto"/>
              <w:jc w:val="center"/>
              <w:rPr>
                <w:rFonts w:ascii="Arial" w:hAnsi="Arial" w:cs="Arial"/>
                <w:sz w:val="16"/>
                <w:szCs w:val="16"/>
              </w:rPr>
            </w:pPr>
            <w:proofErr w:type="gramStart"/>
            <w:r w:rsidRPr="00131DF6">
              <w:rPr>
                <w:rFonts w:ascii="Arial" w:hAnsi="Arial" w:cs="Arial"/>
                <w:color w:val="000000"/>
                <w:sz w:val="16"/>
                <w:szCs w:val="16"/>
              </w:rPr>
              <w:t>8  (</w:t>
            </w:r>
            <w:proofErr w:type="gramEnd"/>
            <w:r w:rsidRPr="00131DF6">
              <w:rPr>
                <w:rFonts w:ascii="Arial" w:hAnsi="Arial" w:cs="Arial"/>
                <w:color w:val="000000"/>
                <w:sz w:val="16"/>
                <w:szCs w:val="16"/>
              </w:rPr>
              <w:t>2.1)</w:t>
            </w:r>
          </w:p>
        </w:tc>
      </w:tr>
      <w:tr w:rsidR="00F449B3" w:rsidRPr="00B0229E" w14:paraId="791E3FEC"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6365790A"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Pre-booster antibody to SARS-CoV-2 nucleocapsid</w:t>
            </w:r>
            <w:r w:rsidRPr="00B0229E">
              <w:rPr>
                <w:rFonts w:ascii="Arial" w:eastAsia="Arial" w:hAnsi="Arial" w:cs="Arial"/>
                <w:color w:val="202124"/>
                <w:sz w:val="16"/>
                <w:szCs w:val="16"/>
                <w:vertAlign w:val="superscript"/>
              </w:rPr>
              <w:t>†</w:t>
            </w:r>
          </w:p>
        </w:tc>
        <w:tc>
          <w:tcPr>
            <w:tcW w:w="2160" w:type="dxa"/>
            <w:tcBorders>
              <w:top w:val="single" w:sz="8" w:space="0" w:color="auto"/>
              <w:left w:val="single" w:sz="8" w:space="0" w:color="auto"/>
              <w:bottom w:val="nil"/>
              <w:right w:val="nil"/>
            </w:tcBorders>
            <w:vAlign w:val="center"/>
          </w:tcPr>
          <w:p w14:paraId="46E17163"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vAlign w:val="center"/>
          </w:tcPr>
          <w:p w14:paraId="51C7CD5D"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40C59DD2" w14:textId="77777777" w:rsidTr="00C3640B">
        <w:trPr>
          <w:trHeight w:val="230"/>
        </w:trPr>
        <w:tc>
          <w:tcPr>
            <w:tcW w:w="4625" w:type="dxa"/>
            <w:tcBorders>
              <w:top w:val="nil"/>
              <w:left w:val="single" w:sz="8" w:space="0" w:color="auto"/>
              <w:bottom w:val="nil"/>
              <w:right w:val="single" w:sz="8" w:space="0" w:color="auto"/>
            </w:tcBorders>
            <w:vAlign w:val="center"/>
          </w:tcPr>
          <w:p w14:paraId="18874A75"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Negative</w:t>
            </w:r>
          </w:p>
        </w:tc>
        <w:tc>
          <w:tcPr>
            <w:tcW w:w="2160" w:type="dxa"/>
            <w:tcBorders>
              <w:top w:val="nil"/>
              <w:left w:val="single" w:sz="8" w:space="0" w:color="auto"/>
              <w:bottom w:val="nil"/>
              <w:right w:val="nil"/>
            </w:tcBorders>
            <w:vAlign w:val="center"/>
          </w:tcPr>
          <w:p w14:paraId="19401896"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341 (78.0)</w:t>
            </w:r>
          </w:p>
        </w:tc>
        <w:tc>
          <w:tcPr>
            <w:tcW w:w="2275" w:type="dxa"/>
            <w:tcBorders>
              <w:top w:val="nil"/>
              <w:left w:val="single" w:sz="8" w:space="0" w:color="auto"/>
              <w:bottom w:val="nil"/>
              <w:right w:val="single" w:sz="8" w:space="0" w:color="auto"/>
            </w:tcBorders>
            <w:vAlign w:val="bottom"/>
          </w:tcPr>
          <w:p w14:paraId="4AFC012B" w14:textId="77777777" w:rsidR="00F449B3" w:rsidRPr="00B0229E" w:rsidRDefault="00F449B3" w:rsidP="00C3640B">
            <w:pPr>
              <w:spacing w:after="0" w:line="240" w:lineRule="auto"/>
              <w:jc w:val="center"/>
              <w:rPr>
                <w:rFonts w:ascii="Arial" w:hAnsi="Arial" w:cs="Arial"/>
                <w:sz w:val="16"/>
                <w:szCs w:val="16"/>
              </w:rPr>
            </w:pPr>
            <w:r w:rsidRPr="00B0229E">
              <w:rPr>
                <w:rFonts w:ascii="Arial" w:hAnsi="Arial" w:cs="Arial"/>
                <w:color w:val="000000"/>
                <w:sz w:val="16"/>
                <w:szCs w:val="16"/>
              </w:rPr>
              <w:t>276 (73.4)</w:t>
            </w:r>
          </w:p>
        </w:tc>
      </w:tr>
      <w:tr w:rsidR="00F449B3" w:rsidRPr="00B0229E" w14:paraId="3505BA95" w14:textId="77777777" w:rsidTr="00C3640B">
        <w:trPr>
          <w:trHeight w:val="230"/>
        </w:trPr>
        <w:tc>
          <w:tcPr>
            <w:tcW w:w="4625" w:type="dxa"/>
            <w:tcBorders>
              <w:top w:val="nil"/>
              <w:left w:val="single" w:sz="8" w:space="0" w:color="auto"/>
              <w:bottom w:val="nil"/>
              <w:right w:val="single" w:sz="8" w:space="0" w:color="auto"/>
            </w:tcBorders>
            <w:vAlign w:val="center"/>
          </w:tcPr>
          <w:p w14:paraId="78445AE6"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Positive</w:t>
            </w:r>
          </w:p>
        </w:tc>
        <w:tc>
          <w:tcPr>
            <w:tcW w:w="2160" w:type="dxa"/>
            <w:tcBorders>
              <w:top w:val="nil"/>
              <w:left w:val="single" w:sz="8" w:space="0" w:color="auto"/>
              <w:bottom w:val="nil"/>
              <w:right w:val="nil"/>
            </w:tcBorders>
            <w:vAlign w:val="center"/>
          </w:tcPr>
          <w:p w14:paraId="7160330C"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95 (21.7)</w:t>
            </w:r>
          </w:p>
        </w:tc>
        <w:tc>
          <w:tcPr>
            <w:tcW w:w="2275" w:type="dxa"/>
            <w:tcBorders>
              <w:top w:val="nil"/>
              <w:left w:val="single" w:sz="8" w:space="0" w:color="auto"/>
              <w:bottom w:val="nil"/>
              <w:right w:val="single" w:sz="8" w:space="0" w:color="auto"/>
            </w:tcBorders>
            <w:vAlign w:val="bottom"/>
          </w:tcPr>
          <w:p w14:paraId="12933931" w14:textId="77777777" w:rsidR="00F449B3" w:rsidRPr="00B0229E" w:rsidRDefault="00F449B3" w:rsidP="00C3640B">
            <w:pPr>
              <w:spacing w:after="0" w:line="240" w:lineRule="auto"/>
              <w:jc w:val="center"/>
              <w:rPr>
                <w:rFonts w:ascii="Arial" w:hAnsi="Arial" w:cs="Arial"/>
                <w:sz w:val="16"/>
                <w:szCs w:val="16"/>
              </w:rPr>
            </w:pPr>
            <w:r w:rsidRPr="00B0229E">
              <w:rPr>
                <w:rFonts w:ascii="Arial" w:hAnsi="Arial" w:cs="Arial"/>
                <w:color w:val="000000"/>
                <w:sz w:val="16"/>
                <w:szCs w:val="16"/>
              </w:rPr>
              <w:t>100 (26.6)</w:t>
            </w:r>
          </w:p>
        </w:tc>
      </w:tr>
      <w:tr w:rsidR="00F449B3" w:rsidRPr="00B0229E" w14:paraId="1702E99F" w14:textId="77777777" w:rsidTr="00C3640B">
        <w:trPr>
          <w:trHeight w:val="230"/>
        </w:trPr>
        <w:tc>
          <w:tcPr>
            <w:tcW w:w="4625" w:type="dxa"/>
            <w:tcBorders>
              <w:top w:val="nil"/>
              <w:left w:val="single" w:sz="8" w:space="0" w:color="auto"/>
              <w:bottom w:val="single" w:sz="8" w:space="0" w:color="auto"/>
              <w:right w:val="single" w:sz="8" w:space="0" w:color="auto"/>
            </w:tcBorders>
            <w:vAlign w:val="center"/>
          </w:tcPr>
          <w:p w14:paraId="37D3BF4B"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Missing</w:t>
            </w:r>
          </w:p>
        </w:tc>
        <w:tc>
          <w:tcPr>
            <w:tcW w:w="2160" w:type="dxa"/>
            <w:tcBorders>
              <w:top w:val="nil"/>
              <w:left w:val="single" w:sz="8" w:space="0" w:color="auto"/>
              <w:bottom w:val="single" w:sz="8" w:space="0" w:color="auto"/>
              <w:right w:val="nil"/>
            </w:tcBorders>
            <w:vAlign w:val="center"/>
          </w:tcPr>
          <w:p w14:paraId="515E7FE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1 (0.2)</w:t>
            </w:r>
          </w:p>
        </w:tc>
        <w:tc>
          <w:tcPr>
            <w:tcW w:w="2275" w:type="dxa"/>
            <w:tcBorders>
              <w:top w:val="nil"/>
              <w:left w:val="single" w:sz="8" w:space="0" w:color="auto"/>
              <w:bottom w:val="single" w:sz="8" w:space="0" w:color="auto"/>
              <w:right w:val="single" w:sz="8" w:space="0" w:color="auto"/>
            </w:tcBorders>
            <w:vAlign w:val="bottom"/>
          </w:tcPr>
          <w:p w14:paraId="315EA594" w14:textId="77777777" w:rsidR="00F449B3" w:rsidRPr="00B0229E" w:rsidRDefault="00F449B3" w:rsidP="00C3640B">
            <w:pPr>
              <w:spacing w:after="0" w:line="240" w:lineRule="auto"/>
              <w:jc w:val="center"/>
              <w:rPr>
                <w:rFonts w:ascii="Arial" w:hAnsi="Arial" w:cs="Arial"/>
                <w:sz w:val="16"/>
                <w:szCs w:val="16"/>
              </w:rPr>
            </w:pPr>
            <w:r w:rsidRPr="00B0229E">
              <w:rPr>
                <w:rFonts w:ascii="Arial" w:hAnsi="Arial" w:cs="Arial"/>
                <w:color w:val="000000"/>
                <w:sz w:val="16"/>
                <w:szCs w:val="16"/>
              </w:rPr>
              <w:t>0</w:t>
            </w:r>
          </w:p>
        </w:tc>
      </w:tr>
      <w:tr w:rsidR="00F449B3" w:rsidRPr="00B0229E" w14:paraId="56FF6071" w14:textId="77777777" w:rsidTr="00C3640B">
        <w:trPr>
          <w:trHeight w:val="230"/>
        </w:trPr>
        <w:tc>
          <w:tcPr>
            <w:tcW w:w="4625" w:type="dxa"/>
            <w:tcBorders>
              <w:top w:val="single" w:sz="8" w:space="0" w:color="auto"/>
              <w:left w:val="single" w:sz="8" w:space="0" w:color="auto"/>
              <w:bottom w:val="nil"/>
              <w:right w:val="single" w:sz="8" w:space="0" w:color="auto"/>
            </w:tcBorders>
            <w:vAlign w:val="center"/>
          </w:tcPr>
          <w:p w14:paraId="65C93DD8"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Pre-booster SARS-CoV-2 status</w:t>
            </w:r>
            <w:r w:rsidRPr="00B0229E">
              <w:rPr>
                <w:rFonts w:ascii="Arial" w:eastAsia="Arial" w:hAnsi="Arial" w:cs="Arial"/>
                <w:sz w:val="16"/>
                <w:szCs w:val="16"/>
                <w:vertAlign w:val="superscript"/>
              </w:rPr>
              <w:t>‡</w:t>
            </w:r>
          </w:p>
        </w:tc>
        <w:tc>
          <w:tcPr>
            <w:tcW w:w="2160" w:type="dxa"/>
            <w:tcBorders>
              <w:top w:val="single" w:sz="8" w:space="0" w:color="auto"/>
              <w:left w:val="single" w:sz="8" w:space="0" w:color="auto"/>
              <w:bottom w:val="nil"/>
              <w:right w:val="nil"/>
            </w:tcBorders>
          </w:tcPr>
          <w:p w14:paraId="74567370"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c>
          <w:tcPr>
            <w:tcW w:w="2275" w:type="dxa"/>
            <w:tcBorders>
              <w:top w:val="single" w:sz="8" w:space="0" w:color="auto"/>
              <w:left w:val="single" w:sz="8" w:space="0" w:color="auto"/>
              <w:bottom w:val="nil"/>
              <w:right w:val="single" w:sz="8" w:space="0" w:color="auto"/>
            </w:tcBorders>
          </w:tcPr>
          <w:p w14:paraId="33978613"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 xml:space="preserve"> </w:t>
            </w:r>
          </w:p>
        </w:tc>
      </w:tr>
      <w:tr w:rsidR="00F449B3" w:rsidRPr="00B0229E" w14:paraId="12FB5E58" w14:textId="77777777" w:rsidTr="00C3640B">
        <w:trPr>
          <w:trHeight w:val="230"/>
        </w:trPr>
        <w:tc>
          <w:tcPr>
            <w:tcW w:w="4625" w:type="dxa"/>
            <w:tcBorders>
              <w:top w:val="nil"/>
              <w:left w:val="single" w:sz="8" w:space="0" w:color="auto"/>
              <w:bottom w:val="nil"/>
              <w:right w:val="single" w:sz="8" w:space="0" w:color="auto"/>
            </w:tcBorders>
            <w:vAlign w:val="center"/>
          </w:tcPr>
          <w:p w14:paraId="1E23AB37"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Negative</w:t>
            </w:r>
          </w:p>
        </w:tc>
        <w:tc>
          <w:tcPr>
            <w:tcW w:w="2160" w:type="dxa"/>
            <w:tcBorders>
              <w:top w:val="nil"/>
              <w:left w:val="single" w:sz="8" w:space="0" w:color="auto"/>
              <w:bottom w:val="nil"/>
              <w:right w:val="nil"/>
            </w:tcBorders>
          </w:tcPr>
          <w:p w14:paraId="596C207D"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340 (77.8)</w:t>
            </w:r>
          </w:p>
        </w:tc>
        <w:tc>
          <w:tcPr>
            <w:tcW w:w="2275" w:type="dxa"/>
            <w:tcBorders>
              <w:top w:val="nil"/>
              <w:left w:val="single" w:sz="8" w:space="0" w:color="auto"/>
              <w:bottom w:val="nil"/>
              <w:right w:val="single" w:sz="8" w:space="0" w:color="auto"/>
            </w:tcBorders>
          </w:tcPr>
          <w:p w14:paraId="24274E81"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267 (71.0)</w:t>
            </w:r>
          </w:p>
        </w:tc>
      </w:tr>
      <w:tr w:rsidR="00F449B3" w:rsidRPr="00B0229E" w14:paraId="60E154B9" w14:textId="77777777" w:rsidTr="00C3640B">
        <w:trPr>
          <w:trHeight w:val="230"/>
        </w:trPr>
        <w:tc>
          <w:tcPr>
            <w:tcW w:w="4625" w:type="dxa"/>
            <w:tcBorders>
              <w:top w:val="nil"/>
              <w:left w:val="single" w:sz="8" w:space="0" w:color="auto"/>
              <w:right w:val="single" w:sz="8" w:space="0" w:color="auto"/>
            </w:tcBorders>
            <w:vAlign w:val="center"/>
          </w:tcPr>
          <w:p w14:paraId="505F0147"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Positive</w:t>
            </w:r>
          </w:p>
        </w:tc>
        <w:tc>
          <w:tcPr>
            <w:tcW w:w="2160" w:type="dxa"/>
            <w:tcBorders>
              <w:top w:val="nil"/>
              <w:left w:val="single" w:sz="8" w:space="0" w:color="auto"/>
              <w:right w:val="nil"/>
            </w:tcBorders>
          </w:tcPr>
          <w:p w14:paraId="67C0DA2E"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96 (22.0)</w:t>
            </w:r>
          </w:p>
        </w:tc>
        <w:tc>
          <w:tcPr>
            <w:tcW w:w="2275" w:type="dxa"/>
            <w:tcBorders>
              <w:top w:val="nil"/>
              <w:left w:val="single" w:sz="8" w:space="0" w:color="auto"/>
              <w:right w:val="single" w:sz="8" w:space="0" w:color="auto"/>
            </w:tcBorders>
          </w:tcPr>
          <w:p w14:paraId="6C7F0B4C"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101 (26.9)</w:t>
            </w:r>
          </w:p>
        </w:tc>
      </w:tr>
      <w:tr w:rsidR="00F449B3" w:rsidRPr="00B0229E" w14:paraId="4E45D157" w14:textId="77777777" w:rsidTr="00C3640B">
        <w:trPr>
          <w:trHeight w:val="230"/>
        </w:trPr>
        <w:tc>
          <w:tcPr>
            <w:tcW w:w="4625" w:type="dxa"/>
            <w:tcBorders>
              <w:top w:val="nil"/>
              <w:left w:val="single" w:sz="8" w:space="0" w:color="auto"/>
              <w:right w:val="single" w:sz="8" w:space="0" w:color="auto"/>
            </w:tcBorders>
            <w:vAlign w:val="center"/>
          </w:tcPr>
          <w:p w14:paraId="3F7C2F9F" w14:textId="77777777" w:rsidR="00F449B3" w:rsidRPr="00B0229E" w:rsidRDefault="00F449B3" w:rsidP="00C3640B">
            <w:pPr>
              <w:spacing w:after="0" w:line="240" w:lineRule="auto"/>
              <w:rPr>
                <w:rFonts w:ascii="Arial" w:eastAsia="Arial" w:hAnsi="Arial" w:cs="Arial"/>
                <w:sz w:val="16"/>
                <w:szCs w:val="16"/>
              </w:rPr>
            </w:pPr>
            <w:r w:rsidRPr="00B0229E">
              <w:rPr>
                <w:rFonts w:ascii="Arial" w:eastAsia="Arial" w:hAnsi="Arial" w:cs="Arial"/>
                <w:sz w:val="16"/>
                <w:szCs w:val="16"/>
              </w:rPr>
              <w:t xml:space="preserve">      Positive by both RT-PCR and SARS-CoV-2 nucleocapsid</w:t>
            </w:r>
            <w:r w:rsidRPr="00B0229E">
              <w:rPr>
                <w:rFonts w:ascii="Arial" w:eastAsia="Arial" w:hAnsi="Arial" w:cs="Arial"/>
                <w:color w:val="202124"/>
                <w:sz w:val="16"/>
                <w:szCs w:val="16"/>
                <w:vertAlign w:val="superscript"/>
              </w:rPr>
              <w:t>†</w:t>
            </w:r>
          </w:p>
        </w:tc>
        <w:tc>
          <w:tcPr>
            <w:tcW w:w="2160" w:type="dxa"/>
            <w:tcBorders>
              <w:top w:val="nil"/>
              <w:left w:val="single" w:sz="8" w:space="0" w:color="auto"/>
              <w:right w:val="nil"/>
            </w:tcBorders>
          </w:tcPr>
          <w:p w14:paraId="1A3BCE9D" w14:textId="77777777" w:rsidR="00F449B3" w:rsidRPr="00B0229E" w:rsidRDefault="00F449B3" w:rsidP="00C3640B">
            <w:pPr>
              <w:spacing w:after="0" w:line="240" w:lineRule="auto"/>
              <w:jc w:val="center"/>
              <w:rPr>
                <w:rFonts w:ascii="Arial" w:eastAsia="Arial" w:hAnsi="Arial" w:cs="Arial"/>
                <w:sz w:val="16"/>
                <w:szCs w:val="16"/>
              </w:rPr>
            </w:pPr>
            <w:r w:rsidRPr="00B0229E">
              <w:rPr>
                <w:rFonts w:ascii="Arial" w:eastAsia="Arial" w:hAnsi="Arial" w:cs="Arial"/>
                <w:sz w:val="16"/>
                <w:szCs w:val="16"/>
              </w:rPr>
              <w:t>1 (0.2)</w:t>
            </w:r>
          </w:p>
        </w:tc>
        <w:tc>
          <w:tcPr>
            <w:tcW w:w="2275" w:type="dxa"/>
            <w:tcBorders>
              <w:top w:val="nil"/>
              <w:left w:val="single" w:sz="8" w:space="0" w:color="auto"/>
              <w:right w:val="single" w:sz="8" w:space="0" w:color="auto"/>
            </w:tcBorders>
          </w:tcPr>
          <w:p w14:paraId="03722D70" w14:textId="77777777" w:rsidR="00F449B3" w:rsidRPr="00B0229E" w:rsidRDefault="00F449B3" w:rsidP="00C3640B">
            <w:pPr>
              <w:spacing w:after="0" w:line="240" w:lineRule="auto"/>
              <w:jc w:val="center"/>
              <w:rPr>
                <w:rFonts w:ascii="Arial" w:eastAsia="Arial" w:hAnsi="Arial" w:cs="Arial"/>
                <w:sz w:val="16"/>
                <w:szCs w:val="16"/>
              </w:rPr>
            </w:pPr>
            <w:r w:rsidRPr="00B0229E">
              <w:rPr>
                <w:rFonts w:ascii="Arial" w:eastAsia="Arial" w:hAnsi="Arial" w:cs="Arial"/>
                <w:sz w:val="16"/>
                <w:szCs w:val="16"/>
              </w:rPr>
              <w:t>1 (0.3)</w:t>
            </w:r>
          </w:p>
        </w:tc>
      </w:tr>
      <w:tr w:rsidR="00F449B3" w:rsidRPr="00B0229E" w14:paraId="7850542A" w14:textId="77777777" w:rsidTr="00C3640B">
        <w:trPr>
          <w:trHeight w:val="230"/>
        </w:trPr>
        <w:tc>
          <w:tcPr>
            <w:tcW w:w="4625" w:type="dxa"/>
            <w:tcBorders>
              <w:top w:val="nil"/>
              <w:left w:val="single" w:sz="8" w:space="0" w:color="auto"/>
              <w:right w:val="single" w:sz="8" w:space="0" w:color="auto"/>
            </w:tcBorders>
            <w:vAlign w:val="center"/>
          </w:tcPr>
          <w:p w14:paraId="677CE486" w14:textId="77777777" w:rsidR="00F449B3" w:rsidRPr="00B0229E" w:rsidRDefault="00F449B3" w:rsidP="00C3640B">
            <w:pPr>
              <w:spacing w:after="0" w:line="240" w:lineRule="auto"/>
              <w:rPr>
                <w:rFonts w:ascii="Arial" w:eastAsia="Arial" w:hAnsi="Arial" w:cs="Arial"/>
                <w:sz w:val="16"/>
                <w:szCs w:val="16"/>
              </w:rPr>
            </w:pPr>
            <w:r w:rsidRPr="00B0229E">
              <w:rPr>
                <w:rFonts w:ascii="Arial" w:eastAsia="Arial" w:hAnsi="Arial" w:cs="Arial"/>
                <w:sz w:val="16"/>
                <w:szCs w:val="16"/>
              </w:rPr>
              <w:t xml:space="preserve">      Positive by RT-PCR only</w:t>
            </w:r>
          </w:p>
        </w:tc>
        <w:tc>
          <w:tcPr>
            <w:tcW w:w="2160" w:type="dxa"/>
            <w:tcBorders>
              <w:top w:val="nil"/>
              <w:left w:val="single" w:sz="8" w:space="0" w:color="auto"/>
              <w:right w:val="nil"/>
            </w:tcBorders>
          </w:tcPr>
          <w:p w14:paraId="3D57D46D" w14:textId="77777777" w:rsidR="00F449B3" w:rsidRPr="00B0229E" w:rsidRDefault="00F449B3" w:rsidP="00C3640B">
            <w:pPr>
              <w:spacing w:after="0" w:line="240" w:lineRule="auto"/>
              <w:jc w:val="center"/>
              <w:rPr>
                <w:rFonts w:ascii="Arial" w:eastAsia="Arial" w:hAnsi="Arial" w:cs="Arial"/>
                <w:sz w:val="16"/>
                <w:szCs w:val="16"/>
              </w:rPr>
            </w:pPr>
            <w:r w:rsidRPr="00B0229E">
              <w:rPr>
                <w:rFonts w:ascii="Arial" w:eastAsia="Arial" w:hAnsi="Arial" w:cs="Arial"/>
                <w:sz w:val="16"/>
                <w:szCs w:val="16"/>
              </w:rPr>
              <w:t>1 (0.2)</w:t>
            </w:r>
          </w:p>
        </w:tc>
        <w:tc>
          <w:tcPr>
            <w:tcW w:w="2275" w:type="dxa"/>
            <w:tcBorders>
              <w:top w:val="nil"/>
              <w:left w:val="single" w:sz="8" w:space="0" w:color="auto"/>
              <w:right w:val="single" w:sz="8" w:space="0" w:color="auto"/>
            </w:tcBorders>
          </w:tcPr>
          <w:p w14:paraId="6D7D3B14" w14:textId="77777777" w:rsidR="00F449B3" w:rsidRPr="00B0229E" w:rsidRDefault="00F449B3" w:rsidP="00C3640B">
            <w:pPr>
              <w:spacing w:after="0" w:line="240" w:lineRule="auto"/>
              <w:jc w:val="center"/>
              <w:rPr>
                <w:rFonts w:ascii="Arial" w:eastAsia="Arial" w:hAnsi="Arial" w:cs="Arial"/>
                <w:sz w:val="16"/>
                <w:szCs w:val="16"/>
              </w:rPr>
            </w:pPr>
            <w:r w:rsidRPr="00B0229E">
              <w:rPr>
                <w:rFonts w:ascii="Arial" w:eastAsia="Arial" w:hAnsi="Arial" w:cs="Arial"/>
                <w:sz w:val="16"/>
                <w:szCs w:val="16"/>
              </w:rPr>
              <w:t>1 (0.3)</w:t>
            </w:r>
          </w:p>
        </w:tc>
      </w:tr>
      <w:tr w:rsidR="00F449B3" w:rsidRPr="00B0229E" w14:paraId="592FE60A" w14:textId="77777777" w:rsidTr="00C3640B">
        <w:trPr>
          <w:trHeight w:val="230"/>
        </w:trPr>
        <w:tc>
          <w:tcPr>
            <w:tcW w:w="4625" w:type="dxa"/>
            <w:tcBorders>
              <w:top w:val="nil"/>
              <w:left w:val="single" w:sz="8" w:space="0" w:color="auto"/>
              <w:right w:val="single" w:sz="8" w:space="0" w:color="auto"/>
            </w:tcBorders>
            <w:vAlign w:val="center"/>
          </w:tcPr>
          <w:p w14:paraId="3CB9D0A9" w14:textId="77777777" w:rsidR="00F449B3" w:rsidRPr="00B0229E" w:rsidRDefault="00F449B3" w:rsidP="00C3640B">
            <w:pPr>
              <w:spacing w:after="0" w:line="240" w:lineRule="auto"/>
              <w:rPr>
                <w:rFonts w:ascii="Arial" w:eastAsia="Arial" w:hAnsi="Arial" w:cs="Arial"/>
                <w:sz w:val="16"/>
                <w:szCs w:val="16"/>
              </w:rPr>
            </w:pPr>
            <w:r w:rsidRPr="00B0229E">
              <w:rPr>
                <w:rFonts w:ascii="Arial" w:eastAsia="Arial" w:hAnsi="Arial" w:cs="Arial"/>
                <w:sz w:val="16"/>
                <w:szCs w:val="16"/>
              </w:rPr>
              <w:t xml:space="preserve">      Positive by SARS-CoV-2 nucleocapsid only</w:t>
            </w:r>
            <w:r w:rsidRPr="00B0229E">
              <w:rPr>
                <w:rFonts w:ascii="Arial" w:eastAsia="Arial" w:hAnsi="Arial" w:cs="Arial"/>
                <w:color w:val="202124"/>
                <w:sz w:val="16"/>
                <w:szCs w:val="16"/>
                <w:vertAlign w:val="superscript"/>
              </w:rPr>
              <w:t>†</w:t>
            </w:r>
          </w:p>
        </w:tc>
        <w:tc>
          <w:tcPr>
            <w:tcW w:w="2160" w:type="dxa"/>
            <w:tcBorders>
              <w:top w:val="nil"/>
              <w:left w:val="single" w:sz="8" w:space="0" w:color="auto"/>
              <w:right w:val="nil"/>
            </w:tcBorders>
          </w:tcPr>
          <w:p w14:paraId="3F86B18C" w14:textId="77777777" w:rsidR="00F449B3" w:rsidRPr="00B0229E" w:rsidRDefault="00F449B3" w:rsidP="00C3640B">
            <w:pPr>
              <w:spacing w:after="0" w:line="240" w:lineRule="auto"/>
              <w:jc w:val="center"/>
              <w:rPr>
                <w:rFonts w:ascii="Arial" w:eastAsia="Arial" w:hAnsi="Arial" w:cs="Arial"/>
                <w:sz w:val="16"/>
                <w:szCs w:val="16"/>
              </w:rPr>
            </w:pPr>
            <w:r w:rsidRPr="00B0229E">
              <w:rPr>
                <w:rFonts w:ascii="Arial" w:eastAsia="Arial" w:hAnsi="Arial" w:cs="Arial"/>
                <w:sz w:val="16"/>
                <w:szCs w:val="16"/>
              </w:rPr>
              <w:t>94 (21.5)</w:t>
            </w:r>
          </w:p>
        </w:tc>
        <w:tc>
          <w:tcPr>
            <w:tcW w:w="2275" w:type="dxa"/>
            <w:tcBorders>
              <w:top w:val="nil"/>
              <w:left w:val="single" w:sz="8" w:space="0" w:color="auto"/>
              <w:right w:val="single" w:sz="8" w:space="0" w:color="auto"/>
            </w:tcBorders>
          </w:tcPr>
          <w:p w14:paraId="2D560CA5" w14:textId="77777777" w:rsidR="00F449B3" w:rsidRPr="00B0229E" w:rsidRDefault="00F449B3" w:rsidP="00C3640B">
            <w:pPr>
              <w:spacing w:after="0" w:line="240" w:lineRule="auto"/>
              <w:jc w:val="center"/>
              <w:rPr>
                <w:rFonts w:ascii="Arial" w:eastAsia="Arial" w:hAnsi="Arial" w:cs="Arial"/>
                <w:sz w:val="16"/>
                <w:szCs w:val="16"/>
              </w:rPr>
            </w:pPr>
            <w:r w:rsidRPr="00B0229E">
              <w:rPr>
                <w:rFonts w:ascii="Arial" w:eastAsia="Arial" w:hAnsi="Arial" w:cs="Arial"/>
                <w:sz w:val="16"/>
                <w:szCs w:val="16"/>
              </w:rPr>
              <w:t>99 (26.3)</w:t>
            </w:r>
          </w:p>
        </w:tc>
      </w:tr>
      <w:tr w:rsidR="00F449B3" w:rsidRPr="00B0229E" w14:paraId="79432B02" w14:textId="77777777" w:rsidTr="00C3640B">
        <w:trPr>
          <w:trHeight w:val="230"/>
        </w:trPr>
        <w:tc>
          <w:tcPr>
            <w:tcW w:w="4625" w:type="dxa"/>
            <w:tcBorders>
              <w:top w:val="nil"/>
              <w:left w:val="single" w:sz="8" w:space="0" w:color="auto"/>
              <w:bottom w:val="single" w:sz="4" w:space="0" w:color="auto"/>
              <w:right w:val="single" w:sz="8" w:space="0" w:color="auto"/>
            </w:tcBorders>
            <w:vAlign w:val="center"/>
          </w:tcPr>
          <w:p w14:paraId="1D98EE25" w14:textId="77777777" w:rsidR="00F449B3" w:rsidRPr="00B0229E" w:rsidRDefault="00F449B3" w:rsidP="00C3640B">
            <w:pPr>
              <w:spacing w:after="0" w:line="240" w:lineRule="auto"/>
              <w:rPr>
                <w:rFonts w:ascii="Arial" w:hAnsi="Arial" w:cs="Arial"/>
                <w:sz w:val="16"/>
                <w:szCs w:val="16"/>
              </w:rPr>
            </w:pPr>
            <w:r w:rsidRPr="00B0229E">
              <w:rPr>
                <w:rFonts w:ascii="Arial" w:eastAsia="Arial" w:hAnsi="Arial" w:cs="Arial"/>
                <w:sz w:val="16"/>
                <w:szCs w:val="16"/>
              </w:rPr>
              <w:t xml:space="preserve">  Missing</w:t>
            </w:r>
          </w:p>
        </w:tc>
        <w:tc>
          <w:tcPr>
            <w:tcW w:w="2160" w:type="dxa"/>
            <w:tcBorders>
              <w:top w:val="nil"/>
              <w:left w:val="single" w:sz="8" w:space="0" w:color="auto"/>
              <w:bottom w:val="single" w:sz="4" w:space="0" w:color="auto"/>
              <w:right w:val="nil"/>
            </w:tcBorders>
          </w:tcPr>
          <w:p w14:paraId="0EF4B31F" w14:textId="77777777" w:rsidR="00F449B3" w:rsidRPr="00B0229E" w:rsidRDefault="00F449B3" w:rsidP="00C3640B">
            <w:pPr>
              <w:spacing w:after="0" w:line="240" w:lineRule="auto"/>
              <w:jc w:val="center"/>
              <w:rPr>
                <w:rFonts w:ascii="Arial" w:hAnsi="Arial" w:cs="Arial"/>
                <w:sz w:val="16"/>
                <w:szCs w:val="16"/>
              </w:rPr>
            </w:pPr>
            <w:r w:rsidRPr="00B0229E">
              <w:rPr>
                <w:rFonts w:ascii="Arial" w:eastAsia="Arial" w:hAnsi="Arial" w:cs="Arial"/>
                <w:sz w:val="16"/>
                <w:szCs w:val="16"/>
              </w:rPr>
              <w:t>1 (0.2)</w:t>
            </w:r>
          </w:p>
        </w:tc>
        <w:tc>
          <w:tcPr>
            <w:tcW w:w="2275" w:type="dxa"/>
            <w:tcBorders>
              <w:top w:val="nil"/>
              <w:left w:val="single" w:sz="8" w:space="0" w:color="auto"/>
              <w:bottom w:val="single" w:sz="4" w:space="0" w:color="auto"/>
              <w:right w:val="single" w:sz="8" w:space="0" w:color="auto"/>
            </w:tcBorders>
          </w:tcPr>
          <w:p w14:paraId="5C887025" w14:textId="77777777" w:rsidR="00F449B3" w:rsidRPr="00B0229E" w:rsidRDefault="00F449B3" w:rsidP="00C3640B">
            <w:pPr>
              <w:spacing w:after="0" w:line="240" w:lineRule="auto"/>
              <w:jc w:val="center"/>
              <w:rPr>
                <w:rFonts w:ascii="Arial" w:hAnsi="Arial" w:cs="Arial"/>
                <w:sz w:val="16"/>
                <w:szCs w:val="16"/>
              </w:rPr>
            </w:pPr>
            <w:proofErr w:type="gramStart"/>
            <w:r w:rsidRPr="00B0229E">
              <w:rPr>
                <w:rFonts w:ascii="Arial" w:hAnsi="Arial" w:cs="Arial"/>
                <w:color w:val="000000"/>
                <w:sz w:val="16"/>
                <w:szCs w:val="16"/>
              </w:rPr>
              <w:t>8  (</w:t>
            </w:r>
            <w:proofErr w:type="gramEnd"/>
            <w:r w:rsidRPr="00B0229E">
              <w:rPr>
                <w:rFonts w:ascii="Arial" w:hAnsi="Arial" w:cs="Arial"/>
                <w:color w:val="000000"/>
                <w:sz w:val="16"/>
                <w:szCs w:val="16"/>
              </w:rPr>
              <w:t>2.1)</w:t>
            </w:r>
          </w:p>
        </w:tc>
      </w:tr>
      <w:tr w:rsidR="00F449B3" w:rsidRPr="00B0229E" w14:paraId="46B25EB3" w14:textId="77777777" w:rsidTr="00C3640B">
        <w:trPr>
          <w:trHeight w:val="230"/>
        </w:trPr>
        <w:tc>
          <w:tcPr>
            <w:tcW w:w="9060" w:type="dxa"/>
            <w:gridSpan w:val="3"/>
            <w:tcBorders>
              <w:top w:val="single" w:sz="4" w:space="0" w:color="auto"/>
              <w:left w:val="single" w:sz="8" w:space="0" w:color="auto"/>
              <w:bottom w:val="single" w:sz="8" w:space="0" w:color="auto"/>
              <w:right w:val="single" w:sz="8" w:space="0" w:color="auto"/>
            </w:tcBorders>
            <w:shd w:val="clear" w:color="auto" w:fill="DEEAF6" w:themeFill="accent5" w:themeFillTint="33"/>
            <w:vAlign w:val="center"/>
          </w:tcPr>
          <w:p w14:paraId="20D5D753" w14:textId="77777777" w:rsidR="00F449B3" w:rsidRPr="00B0229E" w:rsidRDefault="00F449B3" w:rsidP="00C3640B">
            <w:pPr>
              <w:spacing w:after="0" w:line="240" w:lineRule="auto"/>
              <w:rPr>
                <w:rFonts w:ascii="Arial" w:eastAsia="Arial" w:hAnsi="Arial" w:cs="Arial"/>
                <w:sz w:val="16"/>
                <w:szCs w:val="16"/>
              </w:rPr>
            </w:pPr>
            <w:r w:rsidRPr="00B0229E">
              <w:rPr>
                <w:rFonts w:ascii="Arial" w:eastAsia="Arial" w:hAnsi="Arial" w:cs="Arial"/>
                <w:sz w:val="16"/>
                <w:szCs w:val="16"/>
                <w:lang w:val="fr-FR"/>
              </w:rPr>
              <w:t xml:space="preserve">IQR=interquartile </w:t>
            </w:r>
            <w:proofErr w:type="gramStart"/>
            <w:r w:rsidRPr="00B0229E">
              <w:rPr>
                <w:rFonts w:ascii="Arial" w:eastAsia="Arial" w:hAnsi="Arial" w:cs="Arial"/>
                <w:sz w:val="16"/>
                <w:szCs w:val="16"/>
                <w:lang w:val="fr-FR"/>
              </w:rPr>
              <w:t>range;</w:t>
            </w:r>
            <w:proofErr w:type="gramEnd"/>
            <w:r w:rsidRPr="00B0229E">
              <w:rPr>
                <w:rFonts w:ascii="Arial" w:eastAsia="Arial" w:hAnsi="Arial" w:cs="Arial"/>
                <w:sz w:val="16"/>
                <w:szCs w:val="16"/>
                <w:lang w:val="fr-FR"/>
              </w:rPr>
              <w:t xml:space="preserve"> RT-PCR = reverse transcription </w:t>
            </w:r>
            <w:proofErr w:type="spellStart"/>
            <w:r w:rsidRPr="00B0229E">
              <w:rPr>
                <w:rFonts w:ascii="Arial" w:eastAsia="Arial" w:hAnsi="Arial" w:cs="Arial"/>
                <w:sz w:val="16"/>
                <w:szCs w:val="16"/>
                <w:lang w:val="fr-FR"/>
              </w:rPr>
              <w:t>polymerase</w:t>
            </w:r>
            <w:proofErr w:type="spellEnd"/>
            <w:r w:rsidRPr="00B0229E">
              <w:rPr>
                <w:rFonts w:ascii="Arial" w:eastAsia="Arial" w:hAnsi="Arial" w:cs="Arial"/>
                <w:sz w:val="16"/>
                <w:szCs w:val="16"/>
                <w:lang w:val="fr-FR"/>
              </w:rPr>
              <w:t xml:space="preserve"> </w:t>
            </w:r>
            <w:proofErr w:type="spellStart"/>
            <w:r w:rsidRPr="00B0229E">
              <w:rPr>
                <w:rFonts w:ascii="Arial" w:eastAsia="Arial" w:hAnsi="Arial" w:cs="Arial"/>
                <w:sz w:val="16"/>
                <w:szCs w:val="16"/>
                <w:lang w:val="fr-FR"/>
              </w:rPr>
              <w:t>chain</w:t>
            </w:r>
            <w:proofErr w:type="spellEnd"/>
            <w:r w:rsidRPr="00B0229E">
              <w:rPr>
                <w:rFonts w:ascii="Arial" w:eastAsia="Arial" w:hAnsi="Arial" w:cs="Arial"/>
                <w:sz w:val="16"/>
                <w:szCs w:val="16"/>
                <w:lang w:val="fr-FR"/>
              </w:rPr>
              <w:t xml:space="preserve"> </w:t>
            </w:r>
            <w:proofErr w:type="spellStart"/>
            <w:r w:rsidRPr="00B0229E">
              <w:rPr>
                <w:rFonts w:ascii="Arial" w:eastAsia="Arial" w:hAnsi="Arial" w:cs="Arial"/>
                <w:sz w:val="16"/>
                <w:szCs w:val="16"/>
                <w:lang w:val="fr-FR"/>
              </w:rPr>
              <w:t>reaction</w:t>
            </w:r>
            <w:proofErr w:type="spellEnd"/>
            <w:r w:rsidRPr="00B0229E">
              <w:rPr>
                <w:rFonts w:ascii="Arial" w:eastAsia="Arial" w:hAnsi="Arial" w:cs="Arial"/>
                <w:sz w:val="16"/>
                <w:szCs w:val="16"/>
                <w:lang w:val="fr-FR"/>
              </w:rPr>
              <w:t xml:space="preserve">. </w:t>
            </w:r>
            <w:r w:rsidRPr="00B0229E">
              <w:rPr>
                <w:rFonts w:ascii="Arial" w:eastAsia="Arial" w:hAnsi="Arial" w:cs="Arial"/>
                <w:sz w:val="16"/>
                <w:szCs w:val="16"/>
              </w:rPr>
              <w:t>*Percentages based on the number of participants in the safety set. †</w:t>
            </w:r>
            <w:proofErr w:type="spellStart"/>
            <w:r w:rsidRPr="00B0229E">
              <w:rPr>
                <w:rFonts w:ascii="Arial" w:eastAsia="Arial" w:hAnsi="Arial" w:cs="Arial"/>
                <w:sz w:val="16"/>
                <w:szCs w:val="16"/>
              </w:rPr>
              <w:t>Elecsys</w:t>
            </w:r>
            <w:proofErr w:type="spellEnd"/>
            <w:r w:rsidRPr="00B0229E">
              <w:rPr>
                <w:rFonts w:ascii="Arial" w:eastAsia="Arial" w:hAnsi="Arial" w:cs="Arial"/>
                <w:sz w:val="16"/>
                <w:szCs w:val="16"/>
              </w:rPr>
              <w:t xml:space="preserve"> assay for binding antibody to SARS-CoV-2 nucleocapsid. ‡Pre-booster SARS-CoV-2 status was positive if there was evidence of prior SARS-CoV-2-infection, defined as positive binding antibody against the SARS-CoV-2 nucleocapsid or positive RT-PCR at day 1; </w:t>
            </w:r>
            <w:r>
              <w:rPr>
                <w:rFonts w:ascii="Arial" w:eastAsia="Arial" w:hAnsi="Arial" w:cs="Arial"/>
                <w:sz w:val="16"/>
                <w:szCs w:val="16"/>
              </w:rPr>
              <w:t>n</w:t>
            </w:r>
            <w:r w:rsidRPr="00B0229E">
              <w:rPr>
                <w:rFonts w:ascii="Arial" w:eastAsia="Arial" w:hAnsi="Arial" w:cs="Arial"/>
                <w:sz w:val="16"/>
                <w:szCs w:val="16"/>
              </w:rPr>
              <w:t>egative SARS-CoV-2 status was defined as negative binding antibody against the SARS-CoV-2 nucleocapsid and a negative RT-PCR at Day 1.  Data cutoff date is July 6th, 2022.</w:t>
            </w:r>
          </w:p>
        </w:tc>
      </w:tr>
    </w:tbl>
    <w:p w14:paraId="43E7C0CF" w14:textId="77777777" w:rsidR="00F449B3" w:rsidRDefault="00F449B3" w:rsidP="00F449B3"/>
    <w:p w14:paraId="2CDC9F7D" w14:textId="77777777" w:rsidR="00F449B3" w:rsidRDefault="00F449B3" w:rsidP="00F449B3">
      <w:pPr>
        <w:pStyle w:val="Heading2"/>
        <w:rPr>
          <w:rFonts w:ascii="Times New Roman" w:eastAsia="Times New Roman" w:hAnsi="Times New Roman" w:cs="Times New Roman"/>
          <w:color w:val="auto"/>
          <w:sz w:val="24"/>
          <w:szCs w:val="24"/>
        </w:rPr>
      </w:pPr>
      <w:r w:rsidRPr="00391649">
        <w:rPr>
          <w:rFonts w:ascii="Times New Roman" w:eastAsia="Times New Roman" w:hAnsi="Times New Roman" w:cs="Times New Roman"/>
          <w:b/>
          <w:bCs/>
          <w:color w:val="auto"/>
          <w:sz w:val="24"/>
          <w:szCs w:val="24"/>
        </w:rPr>
        <w:lastRenderedPageBreak/>
        <w:t>Table S</w:t>
      </w:r>
      <w:r>
        <w:rPr>
          <w:rFonts w:ascii="Times New Roman" w:eastAsia="Times New Roman" w:hAnsi="Times New Roman" w:cs="Times New Roman"/>
          <w:b/>
          <w:bCs/>
          <w:color w:val="auto"/>
          <w:sz w:val="24"/>
          <w:szCs w:val="24"/>
        </w:rPr>
        <w:t>2</w:t>
      </w:r>
      <w:r w:rsidRPr="00391649">
        <w:rPr>
          <w:rFonts w:ascii="Times New Roman" w:eastAsia="Times New Roman" w:hAnsi="Times New Roman" w:cs="Times New Roman"/>
          <w:b/>
          <w:bCs/>
          <w:color w:val="auto"/>
          <w:sz w:val="24"/>
          <w:szCs w:val="24"/>
        </w:rPr>
        <w:t>.  Solicited Local and Systemic Adverse Reactions Within 7 Days Following Second Booster Injections of mRNA-1273.214 (50 µg) and mRNA-1273 (50 µg</w:t>
      </w:r>
      <w:r w:rsidRPr="299B40B8">
        <w:rPr>
          <w:rFonts w:ascii="Times New Roman" w:eastAsia="Times New Roman" w:hAnsi="Times New Roman" w:cs="Times New Roman"/>
          <w:b/>
          <w:bCs/>
          <w:color w:val="auto"/>
          <w:sz w:val="24"/>
          <w:szCs w:val="24"/>
        </w:rPr>
        <w:t xml:space="preserve">), Solicited </w:t>
      </w:r>
      <w:r>
        <w:rPr>
          <w:rFonts w:ascii="Times New Roman" w:eastAsia="Times New Roman" w:hAnsi="Times New Roman" w:cs="Times New Roman"/>
          <w:b/>
          <w:bCs/>
          <w:color w:val="auto"/>
          <w:sz w:val="24"/>
          <w:szCs w:val="24"/>
        </w:rPr>
        <w:t>S</w:t>
      </w:r>
      <w:r w:rsidRPr="299B40B8">
        <w:rPr>
          <w:rFonts w:ascii="Times New Roman" w:eastAsia="Times New Roman" w:hAnsi="Times New Roman" w:cs="Times New Roman"/>
          <w:b/>
          <w:bCs/>
          <w:color w:val="auto"/>
          <w:sz w:val="24"/>
          <w:szCs w:val="24"/>
        </w:rPr>
        <w:t xml:space="preserve">afety </w:t>
      </w:r>
      <w:r>
        <w:rPr>
          <w:rFonts w:ascii="Times New Roman" w:eastAsia="Times New Roman" w:hAnsi="Times New Roman" w:cs="Times New Roman"/>
          <w:b/>
          <w:bCs/>
          <w:color w:val="auto"/>
          <w:sz w:val="24"/>
          <w:szCs w:val="24"/>
        </w:rPr>
        <w:t>S</w:t>
      </w:r>
      <w:r w:rsidRPr="299B40B8">
        <w:rPr>
          <w:rFonts w:ascii="Times New Roman" w:eastAsia="Times New Roman" w:hAnsi="Times New Roman" w:cs="Times New Roman"/>
          <w:b/>
          <w:bCs/>
          <w:color w:val="auto"/>
          <w:sz w:val="24"/>
          <w:szCs w:val="24"/>
        </w:rPr>
        <w:t xml:space="preserve">et </w:t>
      </w:r>
      <w:r w:rsidRPr="299B40B8">
        <w:rPr>
          <w:rFonts w:ascii="Times New Roman" w:eastAsia="Times New Roman" w:hAnsi="Times New Roman" w:cs="Times New Roman"/>
          <w:color w:val="auto"/>
          <w:sz w:val="24"/>
          <w:szCs w:val="24"/>
        </w:rPr>
        <w:t xml:space="preserve"> </w:t>
      </w:r>
    </w:p>
    <w:tbl>
      <w:tblPr>
        <w:tblW w:w="9430" w:type="dxa"/>
        <w:tblLayout w:type="fixed"/>
        <w:tblLook w:val="04A0" w:firstRow="1" w:lastRow="0" w:firstColumn="1" w:lastColumn="0" w:noHBand="0" w:noVBand="1"/>
      </w:tblPr>
      <w:tblGrid>
        <w:gridCol w:w="3595"/>
        <w:gridCol w:w="2711"/>
        <w:gridCol w:w="3124"/>
      </w:tblGrid>
      <w:tr w:rsidR="00F449B3" w:rsidRPr="008A3E6A" w14:paraId="611514CC" w14:textId="77777777" w:rsidTr="00C3640B">
        <w:trPr>
          <w:trHeight w:val="288"/>
        </w:trPr>
        <w:tc>
          <w:tcPr>
            <w:tcW w:w="3595" w:type="dxa"/>
            <w:tcBorders>
              <w:top w:val="single" w:sz="8" w:space="0" w:color="auto"/>
              <w:left w:val="single" w:sz="8" w:space="0" w:color="auto"/>
              <w:bottom w:val="single" w:sz="4" w:space="0" w:color="auto"/>
              <w:right w:val="single" w:sz="8" w:space="0" w:color="auto"/>
            </w:tcBorders>
            <w:shd w:val="clear" w:color="auto" w:fill="D9E2F3" w:themeFill="accent1" w:themeFillTint="33"/>
            <w:vAlign w:val="center"/>
          </w:tcPr>
          <w:p w14:paraId="26DF5388"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b/>
                <w:color w:val="000000" w:themeColor="text1"/>
                <w:sz w:val="16"/>
                <w:szCs w:val="16"/>
              </w:rPr>
              <w:t xml:space="preserve">Adverse Reaction, N (%) </w:t>
            </w:r>
            <w:r w:rsidRPr="008A3E6A">
              <w:rPr>
                <w:rFonts w:ascii="Arial" w:eastAsia="Times New Roman" w:hAnsi="Arial" w:cs="Arial"/>
                <w:color w:val="000000" w:themeColor="text1"/>
                <w:sz w:val="16"/>
                <w:szCs w:val="16"/>
              </w:rPr>
              <w:t xml:space="preserve"> </w:t>
            </w:r>
          </w:p>
        </w:tc>
        <w:tc>
          <w:tcPr>
            <w:tcW w:w="2711" w:type="dxa"/>
            <w:tcBorders>
              <w:top w:val="single" w:sz="8" w:space="0" w:color="auto"/>
              <w:left w:val="single" w:sz="8" w:space="0" w:color="auto"/>
              <w:bottom w:val="single" w:sz="4" w:space="0" w:color="auto"/>
              <w:right w:val="single" w:sz="8" w:space="0" w:color="auto"/>
            </w:tcBorders>
            <w:shd w:val="clear" w:color="auto" w:fill="D9E2F3" w:themeFill="accent1" w:themeFillTint="33"/>
            <w:vAlign w:val="center"/>
          </w:tcPr>
          <w:p w14:paraId="60944911"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b/>
                <w:color w:val="000000" w:themeColor="text1"/>
                <w:sz w:val="16"/>
                <w:szCs w:val="16"/>
              </w:rPr>
              <w:t xml:space="preserve">mRNA-1273.214 </w:t>
            </w:r>
            <w:r w:rsidRPr="008A3E6A">
              <w:rPr>
                <w:rFonts w:ascii="Arial" w:eastAsia="Times New Roman" w:hAnsi="Arial" w:cs="Arial"/>
                <w:color w:val="000000" w:themeColor="text1"/>
                <w:sz w:val="16"/>
                <w:szCs w:val="16"/>
              </w:rPr>
              <w:t xml:space="preserve"> </w:t>
            </w:r>
          </w:p>
          <w:p w14:paraId="33C40803"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b/>
                <w:color w:val="000000" w:themeColor="text1"/>
                <w:sz w:val="16"/>
                <w:szCs w:val="16"/>
              </w:rPr>
              <w:t xml:space="preserve">Second Booster Dose </w:t>
            </w:r>
            <w:r w:rsidRPr="008A3E6A">
              <w:rPr>
                <w:rFonts w:ascii="Arial" w:eastAsia="Times New Roman" w:hAnsi="Arial" w:cs="Arial"/>
                <w:color w:val="000000" w:themeColor="text1"/>
                <w:sz w:val="16"/>
                <w:szCs w:val="16"/>
              </w:rPr>
              <w:t xml:space="preserve"> </w:t>
            </w:r>
          </w:p>
          <w:p w14:paraId="0274381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b/>
                <w:color w:val="000000" w:themeColor="text1"/>
                <w:sz w:val="16"/>
                <w:szCs w:val="16"/>
              </w:rPr>
              <w:t xml:space="preserve">(50 µg) </w:t>
            </w:r>
            <w:r w:rsidRPr="008A3E6A">
              <w:rPr>
                <w:rFonts w:ascii="Arial" w:eastAsia="Times New Roman" w:hAnsi="Arial" w:cs="Arial"/>
                <w:color w:val="000000" w:themeColor="text1"/>
                <w:sz w:val="16"/>
                <w:szCs w:val="16"/>
              </w:rPr>
              <w:t xml:space="preserve"> </w:t>
            </w:r>
            <w:r w:rsidRPr="008A3E6A">
              <w:rPr>
                <w:rFonts w:ascii="Arial" w:hAnsi="Arial" w:cs="Arial"/>
                <w:sz w:val="16"/>
                <w:szCs w:val="16"/>
              </w:rPr>
              <w:br/>
            </w:r>
            <w:r w:rsidRPr="008A3E6A">
              <w:rPr>
                <w:rFonts w:ascii="Arial" w:eastAsia="Times New Roman" w:hAnsi="Arial" w:cs="Arial"/>
                <w:color w:val="000000" w:themeColor="text1"/>
                <w:sz w:val="16"/>
                <w:szCs w:val="16"/>
              </w:rPr>
              <w:t xml:space="preserve"> </w:t>
            </w:r>
            <w:r w:rsidRPr="008A3E6A">
              <w:rPr>
                <w:rFonts w:ascii="Arial" w:eastAsia="Times New Roman" w:hAnsi="Arial" w:cs="Arial"/>
                <w:b/>
                <w:color w:val="000000" w:themeColor="text1"/>
                <w:sz w:val="16"/>
                <w:szCs w:val="16"/>
              </w:rPr>
              <w:t>N=437</w:t>
            </w:r>
          </w:p>
        </w:tc>
        <w:tc>
          <w:tcPr>
            <w:tcW w:w="3124" w:type="dxa"/>
            <w:tcBorders>
              <w:top w:val="single" w:sz="8" w:space="0" w:color="auto"/>
              <w:left w:val="single" w:sz="8" w:space="0" w:color="auto"/>
              <w:bottom w:val="single" w:sz="4" w:space="0" w:color="auto"/>
              <w:right w:val="single" w:sz="8" w:space="0" w:color="auto"/>
            </w:tcBorders>
            <w:shd w:val="clear" w:color="auto" w:fill="D9E2F3" w:themeFill="accent1" w:themeFillTint="33"/>
            <w:vAlign w:val="center"/>
          </w:tcPr>
          <w:p w14:paraId="3F981AB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b/>
                <w:color w:val="000000" w:themeColor="text1"/>
                <w:sz w:val="16"/>
                <w:szCs w:val="16"/>
              </w:rPr>
              <w:t xml:space="preserve">mRNA-1273 </w:t>
            </w:r>
            <w:r w:rsidRPr="008A3E6A">
              <w:rPr>
                <w:rFonts w:ascii="Arial" w:eastAsia="Times New Roman" w:hAnsi="Arial" w:cs="Arial"/>
                <w:color w:val="000000" w:themeColor="text1"/>
                <w:sz w:val="16"/>
                <w:szCs w:val="16"/>
              </w:rPr>
              <w:t xml:space="preserve"> </w:t>
            </w:r>
          </w:p>
          <w:p w14:paraId="49453127"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b/>
                <w:color w:val="000000" w:themeColor="text1"/>
                <w:sz w:val="16"/>
                <w:szCs w:val="16"/>
              </w:rPr>
              <w:t xml:space="preserve">Second Booster Dose </w:t>
            </w:r>
            <w:r w:rsidRPr="008A3E6A">
              <w:rPr>
                <w:rFonts w:ascii="Arial" w:eastAsia="Times New Roman" w:hAnsi="Arial" w:cs="Arial"/>
                <w:color w:val="000000" w:themeColor="text1"/>
                <w:sz w:val="16"/>
                <w:szCs w:val="16"/>
              </w:rPr>
              <w:t xml:space="preserve"> </w:t>
            </w:r>
          </w:p>
          <w:p w14:paraId="7E7B73C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b/>
                <w:color w:val="000000" w:themeColor="text1"/>
                <w:sz w:val="16"/>
                <w:szCs w:val="16"/>
              </w:rPr>
              <w:t xml:space="preserve">(50 µg) </w:t>
            </w:r>
            <w:r w:rsidRPr="008A3E6A">
              <w:rPr>
                <w:rFonts w:ascii="Arial" w:eastAsia="Times New Roman" w:hAnsi="Arial" w:cs="Arial"/>
                <w:color w:val="000000" w:themeColor="text1"/>
                <w:sz w:val="16"/>
                <w:szCs w:val="16"/>
              </w:rPr>
              <w:t xml:space="preserve"> </w:t>
            </w:r>
            <w:r w:rsidRPr="008A3E6A">
              <w:rPr>
                <w:rFonts w:ascii="Arial" w:hAnsi="Arial" w:cs="Arial"/>
                <w:sz w:val="16"/>
                <w:szCs w:val="16"/>
              </w:rPr>
              <w:br/>
            </w:r>
            <w:r w:rsidRPr="008A3E6A">
              <w:rPr>
                <w:rFonts w:ascii="Arial" w:eastAsia="Times New Roman" w:hAnsi="Arial" w:cs="Arial"/>
                <w:color w:val="000000" w:themeColor="text1"/>
                <w:sz w:val="16"/>
                <w:szCs w:val="16"/>
              </w:rPr>
              <w:t xml:space="preserve"> </w:t>
            </w:r>
            <w:r w:rsidRPr="008A3E6A">
              <w:rPr>
                <w:rFonts w:ascii="Arial" w:eastAsia="Times New Roman" w:hAnsi="Arial" w:cs="Arial"/>
                <w:b/>
                <w:color w:val="000000" w:themeColor="text1"/>
                <w:sz w:val="16"/>
                <w:szCs w:val="16"/>
              </w:rPr>
              <w:t>N=350</w:t>
            </w:r>
            <w:r w:rsidRPr="008A3E6A">
              <w:rPr>
                <w:rFonts w:ascii="Arial" w:eastAsia="Times New Roman" w:hAnsi="Arial" w:cs="Arial"/>
                <w:color w:val="000000" w:themeColor="text1"/>
                <w:sz w:val="16"/>
                <w:szCs w:val="16"/>
              </w:rPr>
              <w:t xml:space="preserve"> </w:t>
            </w:r>
          </w:p>
        </w:tc>
      </w:tr>
      <w:tr w:rsidR="00F449B3" w:rsidRPr="008A3E6A" w14:paraId="1066D965"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0CBB3D9"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Solicited AR, N1  </w:t>
            </w:r>
          </w:p>
        </w:tc>
        <w:tc>
          <w:tcPr>
            <w:tcW w:w="2711" w:type="dxa"/>
            <w:tcBorders>
              <w:top w:val="single" w:sz="4" w:space="0" w:color="auto"/>
              <w:left w:val="single" w:sz="4" w:space="0" w:color="auto"/>
              <w:bottom w:val="single" w:sz="4" w:space="0" w:color="auto"/>
              <w:right w:val="single" w:sz="4" w:space="0" w:color="auto"/>
            </w:tcBorders>
            <w:vAlign w:val="center"/>
          </w:tcPr>
          <w:p w14:paraId="21BF483A"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42429BFC"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216BB462"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4AEB462"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Any Solicited AR  </w:t>
            </w:r>
          </w:p>
        </w:tc>
        <w:tc>
          <w:tcPr>
            <w:tcW w:w="2711" w:type="dxa"/>
            <w:tcBorders>
              <w:top w:val="single" w:sz="4" w:space="0" w:color="auto"/>
              <w:left w:val="single" w:sz="4" w:space="0" w:color="auto"/>
              <w:bottom w:val="single" w:sz="4" w:space="0" w:color="auto"/>
              <w:right w:val="single" w:sz="4" w:space="0" w:color="auto"/>
            </w:tcBorders>
            <w:vAlign w:val="center"/>
          </w:tcPr>
          <w:p w14:paraId="4D4AF263"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380 (87.0)</w:t>
            </w:r>
          </w:p>
        </w:tc>
        <w:tc>
          <w:tcPr>
            <w:tcW w:w="3124" w:type="dxa"/>
            <w:tcBorders>
              <w:top w:val="single" w:sz="4" w:space="0" w:color="auto"/>
              <w:left w:val="single" w:sz="4" w:space="0" w:color="auto"/>
              <w:bottom w:val="single" w:sz="4" w:space="0" w:color="auto"/>
              <w:right w:val="single" w:sz="4" w:space="0" w:color="auto"/>
            </w:tcBorders>
            <w:vAlign w:val="center"/>
          </w:tcPr>
          <w:p w14:paraId="4F419130"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300 (85.7)</w:t>
            </w:r>
          </w:p>
        </w:tc>
      </w:tr>
      <w:tr w:rsidR="00F449B3" w:rsidRPr="008A3E6A" w14:paraId="3C1E927A"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BF3D43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1420254F"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220 (50.3)</w:t>
            </w:r>
          </w:p>
        </w:tc>
        <w:tc>
          <w:tcPr>
            <w:tcW w:w="3124" w:type="dxa"/>
            <w:tcBorders>
              <w:top w:val="single" w:sz="4" w:space="0" w:color="auto"/>
              <w:left w:val="single" w:sz="4" w:space="0" w:color="auto"/>
              <w:bottom w:val="single" w:sz="4" w:space="0" w:color="auto"/>
              <w:right w:val="single" w:sz="4" w:space="0" w:color="auto"/>
            </w:tcBorders>
            <w:vAlign w:val="center"/>
          </w:tcPr>
          <w:p w14:paraId="30440272"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184 (52.6)</w:t>
            </w:r>
          </w:p>
        </w:tc>
      </w:tr>
      <w:tr w:rsidR="00F449B3" w:rsidRPr="008A3E6A" w14:paraId="0D18C377"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7BE61B99"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45BDAF26"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125 (28.6)</w:t>
            </w:r>
          </w:p>
        </w:tc>
        <w:tc>
          <w:tcPr>
            <w:tcW w:w="3124" w:type="dxa"/>
            <w:tcBorders>
              <w:top w:val="single" w:sz="4" w:space="0" w:color="auto"/>
              <w:left w:val="single" w:sz="4" w:space="0" w:color="auto"/>
              <w:bottom w:val="single" w:sz="4" w:space="0" w:color="auto"/>
              <w:right w:val="single" w:sz="4" w:space="0" w:color="auto"/>
            </w:tcBorders>
            <w:vAlign w:val="center"/>
          </w:tcPr>
          <w:p w14:paraId="18F5144E"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88 (25.1)</w:t>
            </w:r>
          </w:p>
        </w:tc>
      </w:tr>
      <w:tr w:rsidR="00F449B3" w:rsidRPr="008A3E6A" w14:paraId="2CD06EAC"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A0F5884"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09C380D8"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35 (8.0)</w:t>
            </w:r>
          </w:p>
        </w:tc>
        <w:tc>
          <w:tcPr>
            <w:tcW w:w="3124" w:type="dxa"/>
            <w:tcBorders>
              <w:top w:val="single" w:sz="4" w:space="0" w:color="auto"/>
              <w:left w:val="single" w:sz="4" w:space="0" w:color="auto"/>
              <w:bottom w:val="single" w:sz="4" w:space="0" w:color="auto"/>
              <w:right w:val="single" w:sz="4" w:space="0" w:color="auto"/>
            </w:tcBorders>
            <w:vAlign w:val="center"/>
          </w:tcPr>
          <w:p w14:paraId="2C329D7C"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28 (8.0)</w:t>
            </w:r>
          </w:p>
        </w:tc>
      </w:tr>
      <w:tr w:rsidR="00F449B3" w:rsidRPr="008A3E6A" w14:paraId="1D5B09A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332810B"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4 </w:t>
            </w:r>
          </w:p>
        </w:tc>
        <w:tc>
          <w:tcPr>
            <w:tcW w:w="2711" w:type="dxa"/>
            <w:tcBorders>
              <w:top w:val="single" w:sz="4" w:space="0" w:color="auto"/>
              <w:left w:val="single" w:sz="4" w:space="0" w:color="auto"/>
              <w:bottom w:val="single" w:sz="4" w:space="0" w:color="auto"/>
              <w:right w:val="single" w:sz="4" w:space="0" w:color="auto"/>
            </w:tcBorders>
            <w:vAlign w:val="center"/>
          </w:tcPr>
          <w:p w14:paraId="538D648D"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0</w:t>
            </w:r>
          </w:p>
        </w:tc>
        <w:tc>
          <w:tcPr>
            <w:tcW w:w="3124" w:type="dxa"/>
            <w:tcBorders>
              <w:top w:val="single" w:sz="4" w:space="0" w:color="auto"/>
              <w:left w:val="single" w:sz="4" w:space="0" w:color="auto"/>
              <w:bottom w:val="single" w:sz="4" w:space="0" w:color="auto"/>
              <w:right w:val="single" w:sz="4" w:space="0" w:color="auto"/>
            </w:tcBorders>
            <w:vAlign w:val="center"/>
          </w:tcPr>
          <w:p w14:paraId="72576217"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0</w:t>
            </w:r>
          </w:p>
        </w:tc>
      </w:tr>
      <w:tr w:rsidR="00F449B3" w:rsidRPr="008A3E6A" w14:paraId="78964920"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488D80AA"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Any Solicited Local AR, N1  </w:t>
            </w:r>
          </w:p>
        </w:tc>
        <w:tc>
          <w:tcPr>
            <w:tcW w:w="2711" w:type="dxa"/>
            <w:tcBorders>
              <w:top w:val="single" w:sz="4" w:space="0" w:color="auto"/>
              <w:left w:val="single" w:sz="4" w:space="0" w:color="auto"/>
              <w:bottom w:val="single" w:sz="4" w:space="0" w:color="auto"/>
              <w:right w:val="single" w:sz="4" w:space="0" w:color="auto"/>
            </w:tcBorders>
            <w:vAlign w:val="center"/>
          </w:tcPr>
          <w:p w14:paraId="778DDA6A"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1800FA7D"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3617279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88047E9"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Any Solicited Local AR  </w:t>
            </w:r>
          </w:p>
        </w:tc>
        <w:tc>
          <w:tcPr>
            <w:tcW w:w="2711" w:type="dxa"/>
            <w:tcBorders>
              <w:top w:val="single" w:sz="4" w:space="0" w:color="auto"/>
              <w:left w:val="single" w:sz="4" w:space="0" w:color="auto"/>
              <w:bottom w:val="single" w:sz="4" w:space="0" w:color="auto"/>
              <w:right w:val="single" w:sz="4" w:space="0" w:color="auto"/>
            </w:tcBorders>
            <w:vAlign w:val="center"/>
          </w:tcPr>
          <w:p w14:paraId="2C53961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347 (79.4)</w:t>
            </w:r>
          </w:p>
        </w:tc>
        <w:tc>
          <w:tcPr>
            <w:tcW w:w="3124" w:type="dxa"/>
            <w:tcBorders>
              <w:top w:val="single" w:sz="4" w:space="0" w:color="auto"/>
              <w:left w:val="single" w:sz="4" w:space="0" w:color="auto"/>
              <w:bottom w:val="single" w:sz="4" w:space="0" w:color="auto"/>
              <w:right w:val="single" w:sz="4" w:space="0" w:color="auto"/>
            </w:tcBorders>
            <w:vAlign w:val="center"/>
          </w:tcPr>
          <w:p w14:paraId="1DB14E57"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278 (79.4)</w:t>
            </w:r>
          </w:p>
        </w:tc>
      </w:tr>
      <w:tr w:rsidR="00F449B3" w:rsidRPr="008A3E6A" w14:paraId="0F1ED8F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1577ADE"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04115F68"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291 (66.6)</w:t>
            </w:r>
          </w:p>
        </w:tc>
        <w:tc>
          <w:tcPr>
            <w:tcW w:w="3124" w:type="dxa"/>
            <w:tcBorders>
              <w:top w:val="single" w:sz="4" w:space="0" w:color="auto"/>
              <w:left w:val="single" w:sz="4" w:space="0" w:color="auto"/>
              <w:bottom w:val="single" w:sz="4" w:space="0" w:color="auto"/>
              <w:right w:val="single" w:sz="4" w:space="0" w:color="auto"/>
            </w:tcBorders>
            <w:vAlign w:val="center"/>
          </w:tcPr>
          <w:p w14:paraId="2985DA92"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239 (68.3)</w:t>
            </w:r>
          </w:p>
        </w:tc>
      </w:tr>
      <w:tr w:rsidR="00F449B3" w:rsidRPr="008A3E6A" w14:paraId="2B62713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D75A7D0"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15B39F9F"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41 (9.4)</w:t>
            </w:r>
          </w:p>
        </w:tc>
        <w:tc>
          <w:tcPr>
            <w:tcW w:w="3124" w:type="dxa"/>
            <w:tcBorders>
              <w:top w:val="single" w:sz="4" w:space="0" w:color="auto"/>
              <w:left w:val="single" w:sz="4" w:space="0" w:color="auto"/>
              <w:bottom w:val="single" w:sz="4" w:space="0" w:color="auto"/>
              <w:right w:val="single" w:sz="4" w:space="0" w:color="auto"/>
            </w:tcBorders>
            <w:vAlign w:val="center"/>
          </w:tcPr>
          <w:p w14:paraId="26FF4E10"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27 (7.7)</w:t>
            </w:r>
          </w:p>
        </w:tc>
      </w:tr>
      <w:tr w:rsidR="00F449B3" w:rsidRPr="008A3E6A" w14:paraId="5110AF9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7A9EF830"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3FA45122"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15 (3.4)</w:t>
            </w:r>
          </w:p>
        </w:tc>
        <w:tc>
          <w:tcPr>
            <w:tcW w:w="3124" w:type="dxa"/>
            <w:tcBorders>
              <w:top w:val="single" w:sz="4" w:space="0" w:color="auto"/>
              <w:left w:val="single" w:sz="4" w:space="0" w:color="auto"/>
              <w:bottom w:val="single" w:sz="4" w:space="0" w:color="auto"/>
              <w:right w:val="single" w:sz="4" w:space="0" w:color="auto"/>
            </w:tcBorders>
            <w:vAlign w:val="center"/>
          </w:tcPr>
          <w:p w14:paraId="1DC95D65"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12 (3.4)</w:t>
            </w:r>
          </w:p>
        </w:tc>
      </w:tr>
      <w:tr w:rsidR="00F449B3" w:rsidRPr="008A3E6A" w14:paraId="2D68CB9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82C89F9"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Local AR, Pain, N1  </w:t>
            </w:r>
          </w:p>
        </w:tc>
        <w:tc>
          <w:tcPr>
            <w:tcW w:w="2711" w:type="dxa"/>
            <w:tcBorders>
              <w:top w:val="single" w:sz="4" w:space="0" w:color="auto"/>
              <w:left w:val="single" w:sz="4" w:space="0" w:color="auto"/>
              <w:bottom w:val="single" w:sz="4" w:space="0" w:color="auto"/>
              <w:right w:val="single" w:sz="4" w:space="0" w:color="auto"/>
            </w:tcBorders>
            <w:vAlign w:val="center"/>
          </w:tcPr>
          <w:p w14:paraId="2FB5DAB1"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6E938BD8"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58CF5C99"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858207A"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Pain, any  </w:t>
            </w:r>
          </w:p>
        </w:tc>
        <w:tc>
          <w:tcPr>
            <w:tcW w:w="2711" w:type="dxa"/>
            <w:tcBorders>
              <w:top w:val="single" w:sz="4" w:space="0" w:color="auto"/>
              <w:left w:val="single" w:sz="4" w:space="0" w:color="auto"/>
              <w:bottom w:val="single" w:sz="4" w:space="0" w:color="auto"/>
              <w:right w:val="single" w:sz="4" w:space="0" w:color="auto"/>
            </w:tcBorders>
            <w:vAlign w:val="center"/>
          </w:tcPr>
          <w:p w14:paraId="57E2A503"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338 (77.3)</w:t>
            </w:r>
          </w:p>
        </w:tc>
        <w:tc>
          <w:tcPr>
            <w:tcW w:w="3124" w:type="dxa"/>
            <w:tcBorders>
              <w:top w:val="single" w:sz="4" w:space="0" w:color="auto"/>
              <w:left w:val="single" w:sz="4" w:space="0" w:color="auto"/>
              <w:bottom w:val="single" w:sz="4" w:space="0" w:color="auto"/>
              <w:right w:val="single" w:sz="4" w:space="0" w:color="auto"/>
            </w:tcBorders>
            <w:vAlign w:val="center"/>
          </w:tcPr>
          <w:p w14:paraId="2CE142E0"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268 (76.6)</w:t>
            </w:r>
          </w:p>
        </w:tc>
      </w:tr>
      <w:tr w:rsidR="00F449B3" w:rsidRPr="008A3E6A" w14:paraId="037E522B"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6202F87"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3BCC0EA2"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303 (69.3)</w:t>
            </w:r>
          </w:p>
        </w:tc>
        <w:tc>
          <w:tcPr>
            <w:tcW w:w="3124" w:type="dxa"/>
            <w:tcBorders>
              <w:top w:val="single" w:sz="4" w:space="0" w:color="auto"/>
              <w:left w:val="single" w:sz="4" w:space="0" w:color="auto"/>
              <w:bottom w:val="single" w:sz="4" w:space="0" w:color="auto"/>
              <w:right w:val="single" w:sz="4" w:space="0" w:color="auto"/>
            </w:tcBorders>
            <w:vAlign w:val="center"/>
          </w:tcPr>
          <w:p w14:paraId="1E5A265C"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240 (68.6)</w:t>
            </w:r>
          </w:p>
        </w:tc>
      </w:tr>
      <w:tr w:rsidR="00F449B3" w:rsidRPr="008A3E6A" w14:paraId="2D439957"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022FEAF"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799148DA"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31 (7.1)</w:t>
            </w:r>
          </w:p>
        </w:tc>
        <w:tc>
          <w:tcPr>
            <w:tcW w:w="3124" w:type="dxa"/>
            <w:tcBorders>
              <w:top w:val="single" w:sz="4" w:space="0" w:color="auto"/>
              <w:left w:val="single" w:sz="4" w:space="0" w:color="auto"/>
              <w:bottom w:val="single" w:sz="4" w:space="0" w:color="auto"/>
              <w:right w:val="single" w:sz="4" w:space="0" w:color="auto"/>
            </w:tcBorders>
            <w:vAlign w:val="center"/>
          </w:tcPr>
          <w:p w14:paraId="55A4C5C2"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24 (6.9)</w:t>
            </w:r>
          </w:p>
        </w:tc>
      </w:tr>
      <w:tr w:rsidR="00F449B3" w:rsidRPr="008A3E6A" w14:paraId="5573D8D5"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155E6DBC"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62A4719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 (0.9)</w:t>
            </w:r>
          </w:p>
        </w:tc>
        <w:tc>
          <w:tcPr>
            <w:tcW w:w="3124" w:type="dxa"/>
            <w:tcBorders>
              <w:top w:val="single" w:sz="4" w:space="0" w:color="auto"/>
              <w:left w:val="single" w:sz="4" w:space="0" w:color="auto"/>
              <w:bottom w:val="single" w:sz="4" w:space="0" w:color="auto"/>
              <w:right w:val="single" w:sz="4" w:space="0" w:color="auto"/>
            </w:tcBorders>
            <w:vAlign w:val="center"/>
          </w:tcPr>
          <w:p w14:paraId="59A62204"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 (1.1)</w:t>
            </w:r>
          </w:p>
        </w:tc>
      </w:tr>
      <w:tr w:rsidR="00F449B3" w:rsidRPr="008A3E6A" w14:paraId="4F19A4C1"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8523400"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Erythema, N1  </w:t>
            </w:r>
          </w:p>
        </w:tc>
        <w:tc>
          <w:tcPr>
            <w:tcW w:w="2711" w:type="dxa"/>
            <w:tcBorders>
              <w:top w:val="single" w:sz="4" w:space="0" w:color="auto"/>
              <w:left w:val="single" w:sz="4" w:space="0" w:color="auto"/>
              <w:bottom w:val="single" w:sz="4" w:space="0" w:color="auto"/>
              <w:right w:val="single" w:sz="4" w:space="0" w:color="auto"/>
            </w:tcBorders>
            <w:vAlign w:val="center"/>
          </w:tcPr>
          <w:p w14:paraId="64A1CEEC"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2E8C154B"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7D0B6574"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5D25708"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Erythema, any  </w:t>
            </w:r>
          </w:p>
        </w:tc>
        <w:tc>
          <w:tcPr>
            <w:tcW w:w="2711" w:type="dxa"/>
            <w:tcBorders>
              <w:top w:val="single" w:sz="4" w:space="0" w:color="auto"/>
              <w:left w:val="single" w:sz="4" w:space="0" w:color="auto"/>
              <w:bottom w:val="single" w:sz="4" w:space="0" w:color="auto"/>
              <w:right w:val="single" w:sz="4" w:space="0" w:color="auto"/>
            </w:tcBorders>
            <w:vAlign w:val="center"/>
          </w:tcPr>
          <w:p w14:paraId="11619C5C"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30 (6.9)</w:t>
            </w:r>
          </w:p>
        </w:tc>
        <w:tc>
          <w:tcPr>
            <w:tcW w:w="3124" w:type="dxa"/>
            <w:tcBorders>
              <w:top w:val="single" w:sz="4" w:space="0" w:color="auto"/>
              <w:left w:val="single" w:sz="4" w:space="0" w:color="auto"/>
              <w:bottom w:val="single" w:sz="4" w:space="0" w:color="auto"/>
              <w:right w:val="single" w:sz="4" w:space="0" w:color="auto"/>
            </w:tcBorders>
            <w:vAlign w:val="center"/>
          </w:tcPr>
          <w:p w14:paraId="68B82FB7"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13 (3.7)</w:t>
            </w:r>
          </w:p>
        </w:tc>
      </w:tr>
      <w:tr w:rsidR="00F449B3" w:rsidRPr="008A3E6A" w14:paraId="7C908291"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9401B83"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6B6C3A8B"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15 (3.4)</w:t>
            </w:r>
          </w:p>
        </w:tc>
        <w:tc>
          <w:tcPr>
            <w:tcW w:w="3124" w:type="dxa"/>
            <w:tcBorders>
              <w:top w:val="single" w:sz="4" w:space="0" w:color="auto"/>
              <w:left w:val="single" w:sz="4" w:space="0" w:color="auto"/>
              <w:bottom w:val="single" w:sz="4" w:space="0" w:color="auto"/>
              <w:right w:val="single" w:sz="4" w:space="0" w:color="auto"/>
            </w:tcBorders>
            <w:vAlign w:val="center"/>
          </w:tcPr>
          <w:p w14:paraId="320ECB0D"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5 (1.4)</w:t>
            </w:r>
          </w:p>
        </w:tc>
      </w:tr>
      <w:tr w:rsidR="00F449B3" w:rsidRPr="008A3E6A" w14:paraId="75A50EC2"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4EEDF48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19C9CE36"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6 (1.4)</w:t>
            </w:r>
          </w:p>
        </w:tc>
        <w:tc>
          <w:tcPr>
            <w:tcW w:w="3124" w:type="dxa"/>
            <w:tcBorders>
              <w:top w:val="single" w:sz="4" w:space="0" w:color="auto"/>
              <w:left w:val="single" w:sz="4" w:space="0" w:color="auto"/>
              <w:bottom w:val="single" w:sz="4" w:space="0" w:color="auto"/>
              <w:right w:val="single" w:sz="4" w:space="0" w:color="auto"/>
            </w:tcBorders>
            <w:vAlign w:val="center"/>
          </w:tcPr>
          <w:p w14:paraId="6DF89CD2"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6 (1.7)</w:t>
            </w:r>
          </w:p>
        </w:tc>
      </w:tr>
      <w:tr w:rsidR="00F449B3" w:rsidRPr="008A3E6A" w14:paraId="2BF48CA7"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8342D06"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64B0257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9 (2.1)</w:t>
            </w:r>
          </w:p>
        </w:tc>
        <w:tc>
          <w:tcPr>
            <w:tcW w:w="3124" w:type="dxa"/>
            <w:tcBorders>
              <w:top w:val="single" w:sz="4" w:space="0" w:color="auto"/>
              <w:left w:val="single" w:sz="4" w:space="0" w:color="auto"/>
              <w:bottom w:val="single" w:sz="4" w:space="0" w:color="auto"/>
              <w:right w:val="single" w:sz="4" w:space="0" w:color="auto"/>
            </w:tcBorders>
            <w:vAlign w:val="center"/>
          </w:tcPr>
          <w:p w14:paraId="5499D105"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 (0.6)</w:t>
            </w:r>
          </w:p>
        </w:tc>
      </w:tr>
      <w:tr w:rsidR="00F449B3" w:rsidRPr="008A3E6A" w14:paraId="6067235F"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FC4A25B"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Swelling, N1  </w:t>
            </w:r>
          </w:p>
        </w:tc>
        <w:tc>
          <w:tcPr>
            <w:tcW w:w="2711" w:type="dxa"/>
            <w:tcBorders>
              <w:top w:val="single" w:sz="4" w:space="0" w:color="auto"/>
              <w:left w:val="single" w:sz="4" w:space="0" w:color="auto"/>
              <w:bottom w:val="single" w:sz="4" w:space="0" w:color="auto"/>
              <w:right w:val="single" w:sz="4" w:space="0" w:color="auto"/>
            </w:tcBorders>
            <w:vAlign w:val="center"/>
          </w:tcPr>
          <w:p w14:paraId="15956609"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1F782D1B"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29E3E3DB"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FC4E70C"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Swelling, any  </w:t>
            </w:r>
          </w:p>
        </w:tc>
        <w:tc>
          <w:tcPr>
            <w:tcW w:w="2711" w:type="dxa"/>
            <w:tcBorders>
              <w:top w:val="single" w:sz="4" w:space="0" w:color="auto"/>
              <w:left w:val="single" w:sz="4" w:space="0" w:color="auto"/>
              <w:bottom w:val="single" w:sz="4" w:space="0" w:color="auto"/>
              <w:right w:val="single" w:sz="4" w:space="0" w:color="auto"/>
            </w:tcBorders>
            <w:vAlign w:val="center"/>
          </w:tcPr>
          <w:p w14:paraId="6FE0BB01"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30 (6.9)</w:t>
            </w:r>
          </w:p>
        </w:tc>
        <w:tc>
          <w:tcPr>
            <w:tcW w:w="3124" w:type="dxa"/>
            <w:tcBorders>
              <w:top w:val="single" w:sz="4" w:space="0" w:color="auto"/>
              <w:left w:val="single" w:sz="4" w:space="0" w:color="auto"/>
              <w:bottom w:val="single" w:sz="4" w:space="0" w:color="auto"/>
              <w:right w:val="single" w:sz="4" w:space="0" w:color="auto"/>
            </w:tcBorders>
            <w:vAlign w:val="center"/>
          </w:tcPr>
          <w:p w14:paraId="1B731B1D"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22 (6.3)</w:t>
            </w:r>
          </w:p>
        </w:tc>
      </w:tr>
      <w:tr w:rsidR="00F449B3" w:rsidRPr="008A3E6A" w14:paraId="387B96B0"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6A9048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3D1E885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17 (3.9)</w:t>
            </w:r>
          </w:p>
        </w:tc>
        <w:tc>
          <w:tcPr>
            <w:tcW w:w="3124" w:type="dxa"/>
            <w:tcBorders>
              <w:top w:val="single" w:sz="4" w:space="0" w:color="auto"/>
              <w:left w:val="single" w:sz="4" w:space="0" w:color="auto"/>
              <w:bottom w:val="single" w:sz="4" w:space="0" w:color="auto"/>
              <w:right w:val="single" w:sz="4" w:space="0" w:color="auto"/>
            </w:tcBorders>
            <w:vAlign w:val="center"/>
          </w:tcPr>
          <w:p w14:paraId="5760D296"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13 (3.7)</w:t>
            </w:r>
          </w:p>
        </w:tc>
      </w:tr>
      <w:tr w:rsidR="00F449B3" w:rsidRPr="008A3E6A" w14:paraId="4301D55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7850C1BD"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4D256DC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8 (1.8)</w:t>
            </w:r>
          </w:p>
        </w:tc>
        <w:tc>
          <w:tcPr>
            <w:tcW w:w="3124" w:type="dxa"/>
            <w:tcBorders>
              <w:top w:val="single" w:sz="4" w:space="0" w:color="auto"/>
              <w:left w:val="single" w:sz="4" w:space="0" w:color="auto"/>
              <w:bottom w:val="single" w:sz="4" w:space="0" w:color="auto"/>
              <w:right w:val="single" w:sz="4" w:space="0" w:color="auto"/>
            </w:tcBorders>
            <w:vAlign w:val="center"/>
          </w:tcPr>
          <w:p w14:paraId="2FF0C6A8"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 (1.1)</w:t>
            </w:r>
          </w:p>
        </w:tc>
      </w:tr>
      <w:tr w:rsidR="00F449B3" w:rsidRPr="008A3E6A" w14:paraId="2B50C369"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861B72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17BB4EFF"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5 (1.1)</w:t>
            </w:r>
          </w:p>
        </w:tc>
        <w:tc>
          <w:tcPr>
            <w:tcW w:w="3124" w:type="dxa"/>
            <w:tcBorders>
              <w:top w:val="single" w:sz="4" w:space="0" w:color="auto"/>
              <w:left w:val="single" w:sz="4" w:space="0" w:color="auto"/>
              <w:bottom w:val="single" w:sz="4" w:space="0" w:color="auto"/>
              <w:right w:val="single" w:sz="4" w:space="0" w:color="auto"/>
            </w:tcBorders>
            <w:vAlign w:val="center"/>
          </w:tcPr>
          <w:p w14:paraId="07D25698"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5 (1.4)</w:t>
            </w:r>
          </w:p>
        </w:tc>
      </w:tr>
      <w:tr w:rsidR="00F449B3" w:rsidRPr="008A3E6A" w14:paraId="4AA303C9"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46563D7"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Axillary Swelling or Tenderness, N1  </w:t>
            </w:r>
          </w:p>
        </w:tc>
        <w:tc>
          <w:tcPr>
            <w:tcW w:w="2711" w:type="dxa"/>
            <w:tcBorders>
              <w:top w:val="single" w:sz="4" w:space="0" w:color="auto"/>
              <w:left w:val="single" w:sz="4" w:space="0" w:color="auto"/>
              <w:bottom w:val="single" w:sz="4" w:space="0" w:color="auto"/>
              <w:right w:val="single" w:sz="4" w:space="0" w:color="auto"/>
            </w:tcBorders>
            <w:vAlign w:val="center"/>
          </w:tcPr>
          <w:p w14:paraId="50B420FF"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2962B413"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276B7976"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AD5096A"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Axillary Swelling or Tenderness, any</w:t>
            </w:r>
          </w:p>
        </w:tc>
        <w:tc>
          <w:tcPr>
            <w:tcW w:w="2711" w:type="dxa"/>
            <w:tcBorders>
              <w:top w:val="single" w:sz="4" w:space="0" w:color="auto"/>
              <w:left w:val="single" w:sz="4" w:space="0" w:color="auto"/>
              <w:bottom w:val="single" w:sz="4" w:space="0" w:color="auto"/>
              <w:right w:val="single" w:sz="4" w:space="0" w:color="auto"/>
            </w:tcBorders>
            <w:vAlign w:val="center"/>
          </w:tcPr>
          <w:p w14:paraId="09D707B8"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76 (17.4)</w:t>
            </w:r>
          </w:p>
        </w:tc>
        <w:tc>
          <w:tcPr>
            <w:tcW w:w="3124" w:type="dxa"/>
            <w:tcBorders>
              <w:top w:val="single" w:sz="4" w:space="0" w:color="auto"/>
              <w:left w:val="single" w:sz="4" w:space="0" w:color="auto"/>
              <w:bottom w:val="single" w:sz="4" w:space="0" w:color="auto"/>
              <w:right w:val="single" w:sz="4" w:space="0" w:color="auto"/>
            </w:tcBorders>
            <w:vAlign w:val="center"/>
          </w:tcPr>
          <w:p w14:paraId="194FDA04"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53 (15.1)</w:t>
            </w:r>
          </w:p>
        </w:tc>
      </w:tr>
      <w:tr w:rsidR="00F449B3" w:rsidRPr="008A3E6A" w14:paraId="500B4711"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11F6B92"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0D6EB9BA"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71 (16.2)</w:t>
            </w:r>
          </w:p>
        </w:tc>
        <w:tc>
          <w:tcPr>
            <w:tcW w:w="3124" w:type="dxa"/>
            <w:tcBorders>
              <w:top w:val="single" w:sz="4" w:space="0" w:color="auto"/>
              <w:left w:val="single" w:sz="4" w:space="0" w:color="auto"/>
              <w:bottom w:val="single" w:sz="4" w:space="0" w:color="auto"/>
              <w:right w:val="single" w:sz="4" w:space="0" w:color="auto"/>
            </w:tcBorders>
            <w:vAlign w:val="center"/>
          </w:tcPr>
          <w:p w14:paraId="6BD7C772"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45 (12.9)</w:t>
            </w:r>
          </w:p>
        </w:tc>
      </w:tr>
      <w:tr w:rsidR="00F449B3" w:rsidRPr="008A3E6A" w14:paraId="72978144"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BB22B52"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5D34C1F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 (0.9)</w:t>
            </w:r>
          </w:p>
        </w:tc>
        <w:tc>
          <w:tcPr>
            <w:tcW w:w="3124" w:type="dxa"/>
            <w:tcBorders>
              <w:top w:val="single" w:sz="4" w:space="0" w:color="auto"/>
              <w:left w:val="single" w:sz="4" w:space="0" w:color="auto"/>
              <w:bottom w:val="single" w:sz="4" w:space="0" w:color="auto"/>
              <w:right w:val="single" w:sz="4" w:space="0" w:color="auto"/>
            </w:tcBorders>
            <w:vAlign w:val="center"/>
          </w:tcPr>
          <w:p w14:paraId="4C018D53"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 (1.1)</w:t>
            </w:r>
          </w:p>
        </w:tc>
      </w:tr>
      <w:tr w:rsidR="00F449B3" w:rsidRPr="008A3E6A" w14:paraId="284D829F"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946FEEC"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73AE68E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 (0.2)</w:t>
            </w:r>
          </w:p>
        </w:tc>
        <w:tc>
          <w:tcPr>
            <w:tcW w:w="3124" w:type="dxa"/>
            <w:tcBorders>
              <w:top w:val="single" w:sz="4" w:space="0" w:color="auto"/>
              <w:left w:val="single" w:sz="4" w:space="0" w:color="auto"/>
              <w:bottom w:val="single" w:sz="4" w:space="0" w:color="auto"/>
              <w:right w:val="single" w:sz="4" w:space="0" w:color="auto"/>
            </w:tcBorders>
            <w:vAlign w:val="center"/>
          </w:tcPr>
          <w:p w14:paraId="04FAE5C6"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 (1.1)</w:t>
            </w:r>
          </w:p>
        </w:tc>
      </w:tr>
      <w:tr w:rsidR="00F449B3" w:rsidRPr="008A3E6A" w14:paraId="7A263FB5"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4098CF40"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Any Systemic AR, N1  </w:t>
            </w:r>
          </w:p>
        </w:tc>
        <w:tc>
          <w:tcPr>
            <w:tcW w:w="2711" w:type="dxa"/>
            <w:tcBorders>
              <w:top w:val="single" w:sz="4" w:space="0" w:color="auto"/>
              <w:left w:val="single" w:sz="4" w:space="0" w:color="auto"/>
              <w:bottom w:val="single" w:sz="4" w:space="0" w:color="auto"/>
              <w:right w:val="single" w:sz="4" w:space="0" w:color="auto"/>
            </w:tcBorders>
            <w:vAlign w:val="center"/>
          </w:tcPr>
          <w:p w14:paraId="41539AA6"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3F60A853"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5E99FECF"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866EE8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Any Systemic AR  </w:t>
            </w:r>
          </w:p>
        </w:tc>
        <w:tc>
          <w:tcPr>
            <w:tcW w:w="2711" w:type="dxa"/>
            <w:tcBorders>
              <w:top w:val="single" w:sz="4" w:space="0" w:color="auto"/>
              <w:left w:val="single" w:sz="4" w:space="0" w:color="auto"/>
              <w:bottom w:val="single" w:sz="4" w:space="0" w:color="auto"/>
              <w:right w:val="single" w:sz="4" w:space="0" w:color="auto"/>
            </w:tcBorders>
            <w:vAlign w:val="center"/>
          </w:tcPr>
          <w:p w14:paraId="0FD88623"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307 (70.3)</w:t>
            </w:r>
          </w:p>
        </w:tc>
        <w:tc>
          <w:tcPr>
            <w:tcW w:w="3124" w:type="dxa"/>
            <w:tcBorders>
              <w:top w:val="single" w:sz="4" w:space="0" w:color="auto"/>
              <w:left w:val="single" w:sz="4" w:space="0" w:color="auto"/>
              <w:bottom w:val="single" w:sz="4" w:space="0" w:color="auto"/>
              <w:right w:val="single" w:sz="4" w:space="0" w:color="auto"/>
            </w:tcBorders>
            <w:vAlign w:val="center"/>
          </w:tcPr>
          <w:p w14:paraId="009E93D5"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231 (66.0)</w:t>
            </w:r>
          </w:p>
        </w:tc>
      </w:tr>
      <w:tr w:rsidR="00F449B3" w:rsidRPr="008A3E6A" w14:paraId="7E546826"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4D14063"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7A9FFE90"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167 (38.2)</w:t>
            </w:r>
          </w:p>
        </w:tc>
        <w:tc>
          <w:tcPr>
            <w:tcW w:w="3124" w:type="dxa"/>
            <w:tcBorders>
              <w:top w:val="single" w:sz="4" w:space="0" w:color="auto"/>
              <w:left w:val="single" w:sz="4" w:space="0" w:color="auto"/>
              <w:bottom w:val="single" w:sz="4" w:space="0" w:color="auto"/>
              <w:right w:val="single" w:sz="4" w:space="0" w:color="auto"/>
            </w:tcBorders>
            <w:vAlign w:val="center"/>
          </w:tcPr>
          <w:p w14:paraId="66F5CA07"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124 (35.4)</w:t>
            </w:r>
          </w:p>
        </w:tc>
      </w:tr>
      <w:tr w:rsidR="00F449B3" w:rsidRPr="008A3E6A" w14:paraId="70745CF0"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72C727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4F2F1D9C"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116 (26.5)</w:t>
            </w:r>
          </w:p>
        </w:tc>
        <w:tc>
          <w:tcPr>
            <w:tcW w:w="3124" w:type="dxa"/>
            <w:tcBorders>
              <w:top w:val="single" w:sz="4" w:space="0" w:color="auto"/>
              <w:left w:val="single" w:sz="4" w:space="0" w:color="auto"/>
              <w:bottom w:val="single" w:sz="4" w:space="0" w:color="auto"/>
              <w:right w:val="single" w:sz="4" w:space="0" w:color="auto"/>
            </w:tcBorders>
            <w:vAlign w:val="center"/>
          </w:tcPr>
          <w:p w14:paraId="5D8FCB3A"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91 (26.0)</w:t>
            </w:r>
          </w:p>
        </w:tc>
      </w:tr>
      <w:tr w:rsidR="00F449B3" w:rsidRPr="008A3E6A" w14:paraId="563714A5"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B1E6078"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1767AA0C"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24 (5.5)</w:t>
            </w:r>
          </w:p>
        </w:tc>
        <w:tc>
          <w:tcPr>
            <w:tcW w:w="3124" w:type="dxa"/>
            <w:tcBorders>
              <w:top w:val="single" w:sz="4" w:space="0" w:color="auto"/>
              <w:left w:val="single" w:sz="4" w:space="0" w:color="auto"/>
              <w:bottom w:val="single" w:sz="4" w:space="0" w:color="auto"/>
              <w:right w:val="single" w:sz="4" w:space="0" w:color="auto"/>
            </w:tcBorders>
            <w:vAlign w:val="center"/>
          </w:tcPr>
          <w:p w14:paraId="7EF348A6"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16 (4.6)</w:t>
            </w:r>
          </w:p>
        </w:tc>
      </w:tr>
      <w:tr w:rsidR="00F449B3" w:rsidRPr="008A3E6A" w14:paraId="5E0328CF"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1A1FE006"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Fever, N1  </w:t>
            </w:r>
          </w:p>
        </w:tc>
        <w:tc>
          <w:tcPr>
            <w:tcW w:w="2711" w:type="dxa"/>
            <w:tcBorders>
              <w:top w:val="single" w:sz="4" w:space="0" w:color="auto"/>
              <w:left w:val="single" w:sz="4" w:space="0" w:color="auto"/>
              <w:bottom w:val="single" w:sz="4" w:space="0" w:color="auto"/>
              <w:right w:val="single" w:sz="4" w:space="0" w:color="auto"/>
            </w:tcBorders>
            <w:vAlign w:val="center"/>
          </w:tcPr>
          <w:p w14:paraId="53E2171A"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436</w:t>
            </w:r>
          </w:p>
        </w:tc>
        <w:tc>
          <w:tcPr>
            <w:tcW w:w="3124" w:type="dxa"/>
            <w:tcBorders>
              <w:top w:val="single" w:sz="4" w:space="0" w:color="auto"/>
              <w:left w:val="single" w:sz="4" w:space="0" w:color="auto"/>
              <w:bottom w:val="single" w:sz="4" w:space="0" w:color="auto"/>
              <w:right w:val="single" w:sz="4" w:space="0" w:color="auto"/>
            </w:tcBorders>
            <w:vAlign w:val="center"/>
          </w:tcPr>
          <w:p w14:paraId="239D20E1"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350</w:t>
            </w:r>
          </w:p>
        </w:tc>
      </w:tr>
      <w:tr w:rsidR="00F449B3" w:rsidRPr="008A3E6A" w14:paraId="7EDFE66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A417B92"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lastRenderedPageBreak/>
              <w:t xml:space="preserve"> Fever, any </w:t>
            </w:r>
          </w:p>
        </w:tc>
        <w:tc>
          <w:tcPr>
            <w:tcW w:w="2711" w:type="dxa"/>
            <w:tcBorders>
              <w:top w:val="single" w:sz="4" w:space="0" w:color="auto"/>
              <w:left w:val="single" w:sz="4" w:space="0" w:color="auto"/>
              <w:bottom w:val="single" w:sz="4" w:space="0" w:color="auto"/>
              <w:right w:val="single" w:sz="4" w:space="0" w:color="auto"/>
            </w:tcBorders>
            <w:vAlign w:val="center"/>
          </w:tcPr>
          <w:p w14:paraId="7D2E58DE"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17 (3.9)</w:t>
            </w:r>
          </w:p>
        </w:tc>
        <w:tc>
          <w:tcPr>
            <w:tcW w:w="3124" w:type="dxa"/>
            <w:tcBorders>
              <w:top w:val="single" w:sz="4" w:space="0" w:color="auto"/>
              <w:left w:val="single" w:sz="4" w:space="0" w:color="auto"/>
              <w:bottom w:val="single" w:sz="4" w:space="0" w:color="auto"/>
              <w:right w:val="single" w:sz="4" w:space="0" w:color="auto"/>
            </w:tcBorders>
            <w:vAlign w:val="center"/>
          </w:tcPr>
          <w:p w14:paraId="76142BC4"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11 (3.1)</w:t>
            </w:r>
          </w:p>
        </w:tc>
      </w:tr>
      <w:tr w:rsidR="00F449B3" w:rsidRPr="008A3E6A" w14:paraId="3E173D7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E97D6E9"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521C9776"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12 (2.8)</w:t>
            </w:r>
          </w:p>
        </w:tc>
        <w:tc>
          <w:tcPr>
            <w:tcW w:w="3124" w:type="dxa"/>
            <w:tcBorders>
              <w:top w:val="single" w:sz="4" w:space="0" w:color="auto"/>
              <w:left w:val="single" w:sz="4" w:space="0" w:color="auto"/>
              <w:bottom w:val="single" w:sz="4" w:space="0" w:color="auto"/>
              <w:right w:val="single" w:sz="4" w:space="0" w:color="auto"/>
            </w:tcBorders>
            <w:vAlign w:val="center"/>
          </w:tcPr>
          <w:p w14:paraId="2DEB7C95"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8 (2.3)</w:t>
            </w:r>
          </w:p>
        </w:tc>
      </w:tr>
      <w:tr w:rsidR="00F449B3" w:rsidRPr="008A3E6A" w14:paraId="5C24F482"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1C9ECAB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12D29975"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 (0.9)</w:t>
            </w:r>
          </w:p>
        </w:tc>
        <w:tc>
          <w:tcPr>
            <w:tcW w:w="3124" w:type="dxa"/>
            <w:tcBorders>
              <w:top w:val="single" w:sz="4" w:space="0" w:color="auto"/>
              <w:left w:val="single" w:sz="4" w:space="0" w:color="auto"/>
              <w:bottom w:val="single" w:sz="4" w:space="0" w:color="auto"/>
              <w:right w:val="single" w:sz="4" w:space="0" w:color="auto"/>
            </w:tcBorders>
            <w:vAlign w:val="center"/>
          </w:tcPr>
          <w:p w14:paraId="3455D6FA"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 (0.9)</w:t>
            </w:r>
          </w:p>
        </w:tc>
      </w:tr>
      <w:tr w:rsidR="00F449B3" w:rsidRPr="008A3E6A" w14:paraId="3BD5A9F7"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10C50834"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71D878B9"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 (0.2)</w:t>
            </w:r>
          </w:p>
        </w:tc>
        <w:tc>
          <w:tcPr>
            <w:tcW w:w="3124" w:type="dxa"/>
            <w:tcBorders>
              <w:top w:val="single" w:sz="4" w:space="0" w:color="auto"/>
              <w:left w:val="single" w:sz="4" w:space="0" w:color="auto"/>
              <w:bottom w:val="single" w:sz="4" w:space="0" w:color="auto"/>
              <w:right w:val="single" w:sz="4" w:space="0" w:color="auto"/>
            </w:tcBorders>
            <w:vAlign w:val="center"/>
          </w:tcPr>
          <w:p w14:paraId="189C3623"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0</w:t>
            </w:r>
          </w:p>
        </w:tc>
      </w:tr>
      <w:tr w:rsidR="00F449B3" w:rsidRPr="008A3E6A" w14:paraId="057424A4"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EE64CFD"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Headache, N1  </w:t>
            </w:r>
          </w:p>
        </w:tc>
        <w:tc>
          <w:tcPr>
            <w:tcW w:w="2711" w:type="dxa"/>
            <w:tcBorders>
              <w:top w:val="single" w:sz="4" w:space="0" w:color="auto"/>
              <w:left w:val="single" w:sz="4" w:space="0" w:color="auto"/>
              <w:bottom w:val="single" w:sz="4" w:space="0" w:color="auto"/>
              <w:right w:val="single" w:sz="4" w:space="0" w:color="auto"/>
            </w:tcBorders>
            <w:vAlign w:val="center"/>
          </w:tcPr>
          <w:p w14:paraId="34243ABC"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6CEE1A4E" w14:textId="77777777" w:rsidR="00F449B3" w:rsidRPr="008A3E6A" w:rsidRDefault="00F449B3" w:rsidP="00C3640B">
            <w:pPr>
              <w:spacing w:after="0" w:line="240" w:lineRule="auto"/>
              <w:jc w:val="center"/>
              <w:rPr>
                <w:rFonts w:ascii="Arial" w:hAnsi="Arial" w:cs="Arial"/>
                <w:sz w:val="16"/>
                <w:szCs w:val="16"/>
              </w:rPr>
            </w:pPr>
            <w:r>
              <w:rPr>
                <w:rFonts w:ascii="Arial" w:hAnsi="Arial" w:cs="Arial"/>
                <w:color w:val="000000"/>
                <w:sz w:val="16"/>
                <w:szCs w:val="16"/>
              </w:rPr>
              <w:t>349</w:t>
            </w:r>
            <w:r w:rsidRPr="008A3E6A">
              <w:rPr>
                <w:rFonts w:ascii="Arial" w:hAnsi="Arial" w:cs="Arial"/>
                <w:color w:val="000000"/>
                <w:sz w:val="16"/>
                <w:szCs w:val="16"/>
              </w:rPr>
              <w:t xml:space="preserve"> </w:t>
            </w:r>
          </w:p>
        </w:tc>
      </w:tr>
      <w:tr w:rsidR="00F449B3" w:rsidRPr="008A3E6A" w14:paraId="112DE5E6"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3AE5642"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Headache, any  </w:t>
            </w:r>
          </w:p>
        </w:tc>
        <w:tc>
          <w:tcPr>
            <w:tcW w:w="2711" w:type="dxa"/>
            <w:tcBorders>
              <w:top w:val="single" w:sz="4" w:space="0" w:color="auto"/>
              <w:left w:val="single" w:sz="4" w:space="0" w:color="auto"/>
              <w:bottom w:val="single" w:sz="4" w:space="0" w:color="auto"/>
              <w:right w:val="single" w:sz="4" w:space="0" w:color="auto"/>
            </w:tcBorders>
            <w:vAlign w:val="center"/>
          </w:tcPr>
          <w:p w14:paraId="62300208"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192 (43.9)</w:t>
            </w:r>
          </w:p>
        </w:tc>
        <w:tc>
          <w:tcPr>
            <w:tcW w:w="3124" w:type="dxa"/>
            <w:tcBorders>
              <w:top w:val="single" w:sz="4" w:space="0" w:color="auto"/>
              <w:left w:val="single" w:sz="4" w:space="0" w:color="auto"/>
              <w:bottom w:val="single" w:sz="4" w:space="0" w:color="auto"/>
              <w:right w:val="single" w:sz="4" w:space="0" w:color="auto"/>
            </w:tcBorders>
            <w:vAlign w:val="center"/>
          </w:tcPr>
          <w:p w14:paraId="66CAE7DD" w14:textId="77777777" w:rsidR="00F449B3" w:rsidRPr="008A3E6A" w:rsidRDefault="00F449B3" w:rsidP="00C3640B">
            <w:pPr>
              <w:spacing w:after="0" w:line="240" w:lineRule="auto"/>
              <w:jc w:val="center"/>
              <w:rPr>
                <w:rFonts w:ascii="Arial" w:hAnsi="Arial" w:cs="Arial"/>
                <w:sz w:val="16"/>
                <w:szCs w:val="16"/>
              </w:rPr>
            </w:pPr>
            <w:r>
              <w:rPr>
                <w:rFonts w:ascii="Arial" w:hAnsi="Arial" w:cs="Arial"/>
                <w:color w:val="000000"/>
                <w:sz w:val="16"/>
                <w:szCs w:val="16"/>
              </w:rPr>
              <w:t>143</w:t>
            </w:r>
            <w:r w:rsidRPr="008A3E6A">
              <w:rPr>
                <w:rFonts w:ascii="Arial" w:hAnsi="Arial" w:cs="Arial"/>
                <w:color w:val="000000"/>
                <w:sz w:val="16"/>
                <w:szCs w:val="16"/>
              </w:rPr>
              <w:t xml:space="preserve"> (</w:t>
            </w:r>
            <w:r>
              <w:rPr>
                <w:rFonts w:ascii="Arial" w:hAnsi="Arial" w:cs="Arial"/>
                <w:color w:val="000000"/>
                <w:sz w:val="16"/>
                <w:szCs w:val="16"/>
              </w:rPr>
              <w:t>41.0</w:t>
            </w:r>
            <w:r w:rsidRPr="008A3E6A">
              <w:rPr>
                <w:rFonts w:ascii="Arial" w:hAnsi="Arial" w:cs="Arial"/>
                <w:color w:val="000000"/>
                <w:sz w:val="16"/>
                <w:szCs w:val="16"/>
              </w:rPr>
              <w:t>)</w:t>
            </w:r>
          </w:p>
        </w:tc>
      </w:tr>
      <w:tr w:rsidR="00F449B3" w:rsidRPr="008A3E6A" w14:paraId="066BBC7B"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8D96F83"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3897CEF4"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150 (34.3)</w:t>
            </w:r>
          </w:p>
        </w:tc>
        <w:tc>
          <w:tcPr>
            <w:tcW w:w="3124" w:type="dxa"/>
            <w:tcBorders>
              <w:top w:val="single" w:sz="4" w:space="0" w:color="auto"/>
              <w:left w:val="single" w:sz="4" w:space="0" w:color="auto"/>
              <w:bottom w:val="single" w:sz="4" w:space="0" w:color="auto"/>
              <w:right w:val="single" w:sz="4" w:space="0" w:color="auto"/>
            </w:tcBorders>
            <w:vAlign w:val="center"/>
          </w:tcPr>
          <w:p w14:paraId="32EB42BB"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111 (31.8)</w:t>
            </w:r>
          </w:p>
        </w:tc>
      </w:tr>
      <w:tr w:rsidR="00F449B3" w:rsidRPr="008A3E6A" w14:paraId="4F1C91E2"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E2A652A"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6B77FC15"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37 (8.5)</w:t>
            </w:r>
          </w:p>
        </w:tc>
        <w:tc>
          <w:tcPr>
            <w:tcW w:w="3124" w:type="dxa"/>
            <w:tcBorders>
              <w:top w:val="single" w:sz="4" w:space="0" w:color="auto"/>
              <w:left w:val="single" w:sz="4" w:space="0" w:color="auto"/>
              <w:bottom w:val="single" w:sz="4" w:space="0" w:color="auto"/>
              <w:right w:val="single" w:sz="4" w:space="0" w:color="auto"/>
            </w:tcBorders>
            <w:vAlign w:val="center"/>
          </w:tcPr>
          <w:p w14:paraId="750EAD55"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30 (8.6)</w:t>
            </w:r>
          </w:p>
        </w:tc>
      </w:tr>
      <w:tr w:rsidR="00F449B3" w:rsidRPr="008A3E6A" w14:paraId="0C4A7C6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16157C9F"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515A9A5B"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5 (1.1)</w:t>
            </w:r>
          </w:p>
        </w:tc>
        <w:tc>
          <w:tcPr>
            <w:tcW w:w="3124" w:type="dxa"/>
            <w:tcBorders>
              <w:top w:val="single" w:sz="4" w:space="0" w:color="auto"/>
              <w:left w:val="single" w:sz="4" w:space="0" w:color="auto"/>
              <w:bottom w:val="single" w:sz="4" w:space="0" w:color="auto"/>
              <w:right w:val="single" w:sz="4" w:space="0" w:color="auto"/>
            </w:tcBorders>
            <w:vAlign w:val="center"/>
          </w:tcPr>
          <w:p w14:paraId="1BE0708C"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 (0.6)</w:t>
            </w:r>
          </w:p>
        </w:tc>
      </w:tr>
      <w:tr w:rsidR="00F449B3" w:rsidRPr="008A3E6A" w14:paraId="7CB147DF"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092870E"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Fatigue, N1  </w:t>
            </w:r>
          </w:p>
        </w:tc>
        <w:tc>
          <w:tcPr>
            <w:tcW w:w="2711" w:type="dxa"/>
            <w:tcBorders>
              <w:top w:val="single" w:sz="4" w:space="0" w:color="auto"/>
              <w:left w:val="single" w:sz="4" w:space="0" w:color="auto"/>
              <w:bottom w:val="single" w:sz="4" w:space="0" w:color="auto"/>
              <w:right w:val="single" w:sz="4" w:space="0" w:color="auto"/>
            </w:tcBorders>
            <w:vAlign w:val="center"/>
          </w:tcPr>
          <w:p w14:paraId="3053FA8E"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20BFE497"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349</w:t>
            </w:r>
          </w:p>
        </w:tc>
      </w:tr>
      <w:tr w:rsidR="00F449B3" w:rsidRPr="008A3E6A" w14:paraId="36190755"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81F401B"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Fatigue, any  </w:t>
            </w:r>
          </w:p>
        </w:tc>
        <w:tc>
          <w:tcPr>
            <w:tcW w:w="2711" w:type="dxa"/>
            <w:tcBorders>
              <w:top w:val="single" w:sz="4" w:space="0" w:color="auto"/>
              <w:left w:val="single" w:sz="4" w:space="0" w:color="auto"/>
              <w:bottom w:val="single" w:sz="4" w:space="0" w:color="auto"/>
              <w:right w:val="single" w:sz="4" w:space="0" w:color="auto"/>
            </w:tcBorders>
            <w:vAlign w:val="center"/>
          </w:tcPr>
          <w:p w14:paraId="21EB1CA9"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240 (54.9)</w:t>
            </w:r>
          </w:p>
        </w:tc>
        <w:tc>
          <w:tcPr>
            <w:tcW w:w="3124" w:type="dxa"/>
            <w:tcBorders>
              <w:top w:val="single" w:sz="4" w:space="0" w:color="auto"/>
              <w:left w:val="single" w:sz="4" w:space="0" w:color="auto"/>
              <w:bottom w:val="single" w:sz="4" w:space="0" w:color="auto"/>
              <w:right w:val="single" w:sz="4" w:space="0" w:color="auto"/>
            </w:tcBorders>
            <w:vAlign w:val="center"/>
          </w:tcPr>
          <w:p w14:paraId="53B7327F"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179 (51.3)</w:t>
            </w:r>
          </w:p>
        </w:tc>
      </w:tr>
      <w:tr w:rsidR="00F449B3" w:rsidRPr="008A3E6A" w14:paraId="2FE762CB"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793B0F82"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69CEE0F1"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125 (28.6)</w:t>
            </w:r>
          </w:p>
        </w:tc>
        <w:tc>
          <w:tcPr>
            <w:tcW w:w="3124" w:type="dxa"/>
            <w:tcBorders>
              <w:top w:val="single" w:sz="4" w:space="0" w:color="auto"/>
              <w:left w:val="single" w:sz="4" w:space="0" w:color="auto"/>
              <w:bottom w:val="single" w:sz="4" w:space="0" w:color="auto"/>
              <w:right w:val="single" w:sz="4" w:space="0" w:color="auto"/>
            </w:tcBorders>
            <w:vAlign w:val="center"/>
          </w:tcPr>
          <w:p w14:paraId="40985AFD"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94 (26.9)</w:t>
            </w:r>
          </w:p>
        </w:tc>
      </w:tr>
      <w:tr w:rsidR="00F449B3" w:rsidRPr="008A3E6A" w14:paraId="67B6D82A"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AC5D924"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73281A49"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100 (22.9)</w:t>
            </w:r>
          </w:p>
        </w:tc>
        <w:tc>
          <w:tcPr>
            <w:tcW w:w="3124" w:type="dxa"/>
            <w:tcBorders>
              <w:top w:val="single" w:sz="4" w:space="0" w:color="auto"/>
              <w:left w:val="single" w:sz="4" w:space="0" w:color="auto"/>
              <w:bottom w:val="single" w:sz="4" w:space="0" w:color="auto"/>
              <w:right w:val="single" w:sz="4" w:space="0" w:color="auto"/>
            </w:tcBorders>
            <w:vAlign w:val="center"/>
          </w:tcPr>
          <w:p w14:paraId="6485450C"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74 (21.2)</w:t>
            </w:r>
          </w:p>
        </w:tc>
      </w:tr>
      <w:tr w:rsidR="00F449B3" w:rsidRPr="008A3E6A" w14:paraId="7C8A6E8F"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C8FB84B"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609E0ACF"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15 (3.4)</w:t>
            </w:r>
          </w:p>
        </w:tc>
        <w:tc>
          <w:tcPr>
            <w:tcW w:w="3124" w:type="dxa"/>
            <w:tcBorders>
              <w:top w:val="single" w:sz="4" w:space="0" w:color="auto"/>
              <w:left w:val="single" w:sz="4" w:space="0" w:color="auto"/>
              <w:bottom w:val="single" w:sz="4" w:space="0" w:color="auto"/>
              <w:right w:val="single" w:sz="4" w:space="0" w:color="auto"/>
            </w:tcBorders>
            <w:vAlign w:val="center"/>
          </w:tcPr>
          <w:p w14:paraId="2A1180E4"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11 (3.2)</w:t>
            </w:r>
          </w:p>
        </w:tc>
      </w:tr>
      <w:tr w:rsidR="00F449B3" w:rsidRPr="008A3E6A" w14:paraId="4699A757"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5C06BF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Myalgia, N1  </w:t>
            </w:r>
          </w:p>
        </w:tc>
        <w:tc>
          <w:tcPr>
            <w:tcW w:w="2711" w:type="dxa"/>
            <w:tcBorders>
              <w:top w:val="single" w:sz="4" w:space="0" w:color="auto"/>
              <w:left w:val="single" w:sz="4" w:space="0" w:color="auto"/>
              <w:bottom w:val="single" w:sz="4" w:space="0" w:color="auto"/>
              <w:right w:val="single" w:sz="4" w:space="0" w:color="auto"/>
            </w:tcBorders>
            <w:vAlign w:val="center"/>
          </w:tcPr>
          <w:p w14:paraId="21F9F078"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0C8ADEFF"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349</w:t>
            </w:r>
          </w:p>
        </w:tc>
      </w:tr>
      <w:tr w:rsidR="00F449B3" w:rsidRPr="008A3E6A" w14:paraId="5D936DC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FB5921F"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Myalgia, any  </w:t>
            </w:r>
          </w:p>
        </w:tc>
        <w:tc>
          <w:tcPr>
            <w:tcW w:w="2711" w:type="dxa"/>
            <w:tcBorders>
              <w:top w:val="single" w:sz="4" w:space="0" w:color="auto"/>
              <w:left w:val="single" w:sz="4" w:space="0" w:color="auto"/>
              <w:bottom w:val="single" w:sz="4" w:space="0" w:color="auto"/>
              <w:right w:val="single" w:sz="4" w:space="0" w:color="auto"/>
            </w:tcBorders>
            <w:vAlign w:val="center"/>
          </w:tcPr>
          <w:p w14:paraId="43B356C0"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174 (39.8)</w:t>
            </w:r>
          </w:p>
        </w:tc>
        <w:tc>
          <w:tcPr>
            <w:tcW w:w="3124" w:type="dxa"/>
            <w:tcBorders>
              <w:top w:val="single" w:sz="4" w:space="0" w:color="auto"/>
              <w:left w:val="single" w:sz="4" w:space="0" w:color="auto"/>
              <w:bottom w:val="single" w:sz="4" w:space="0" w:color="auto"/>
              <w:right w:val="single" w:sz="4" w:space="0" w:color="auto"/>
            </w:tcBorders>
            <w:vAlign w:val="center"/>
          </w:tcPr>
          <w:p w14:paraId="5213D306"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134 (38.4)</w:t>
            </w:r>
          </w:p>
        </w:tc>
      </w:tr>
      <w:tr w:rsidR="00F449B3" w:rsidRPr="008A3E6A" w14:paraId="03CD03D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7BE6B0D8"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5C1B5AF5"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102 (23.3)</w:t>
            </w:r>
          </w:p>
        </w:tc>
        <w:tc>
          <w:tcPr>
            <w:tcW w:w="3124" w:type="dxa"/>
            <w:tcBorders>
              <w:top w:val="single" w:sz="4" w:space="0" w:color="auto"/>
              <w:left w:val="single" w:sz="4" w:space="0" w:color="auto"/>
              <w:bottom w:val="single" w:sz="4" w:space="0" w:color="auto"/>
              <w:right w:val="single" w:sz="4" w:space="0" w:color="auto"/>
            </w:tcBorders>
            <w:vAlign w:val="center"/>
          </w:tcPr>
          <w:p w14:paraId="207D5906"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68 (19.5)</w:t>
            </w:r>
          </w:p>
        </w:tc>
      </w:tr>
      <w:tr w:rsidR="00F449B3" w:rsidRPr="008A3E6A" w14:paraId="6B76D347"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B19F01A"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5D1D05D6"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62 (14.2)</w:t>
            </w:r>
          </w:p>
        </w:tc>
        <w:tc>
          <w:tcPr>
            <w:tcW w:w="3124" w:type="dxa"/>
            <w:tcBorders>
              <w:top w:val="single" w:sz="4" w:space="0" w:color="auto"/>
              <w:left w:val="single" w:sz="4" w:space="0" w:color="auto"/>
              <w:bottom w:val="single" w:sz="4" w:space="0" w:color="auto"/>
              <w:right w:val="single" w:sz="4" w:space="0" w:color="auto"/>
            </w:tcBorders>
            <w:vAlign w:val="center"/>
          </w:tcPr>
          <w:p w14:paraId="3D75CE44"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53 (15.2)</w:t>
            </w:r>
          </w:p>
        </w:tc>
      </w:tr>
      <w:tr w:rsidR="00F449B3" w:rsidRPr="008A3E6A" w14:paraId="68AB0EC1"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48943D0F"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79F7426F" w14:textId="77777777" w:rsidR="00F449B3" w:rsidRPr="008A3E6A" w:rsidRDefault="00F449B3" w:rsidP="00C3640B">
            <w:pPr>
              <w:spacing w:after="0" w:line="240" w:lineRule="auto"/>
              <w:jc w:val="center"/>
              <w:rPr>
                <w:rFonts w:ascii="Arial" w:hAnsi="Arial" w:cs="Arial"/>
                <w:sz w:val="16"/>
                <w:szCs w:val="16"/>
              </w:rPr>
            </w:pPr>
            <w:proofErr w:type="gramStart"/>
            <w:r w:rsidRPr="008A3E6A">
              <w:rPr>
                <w:rFonts w:ascii="Arial" w:hAnsi="Arial" w:cs="Arial"/>
                <w:color w:val="000000"/>
                <w:sz w:val="16"/>
                <w:szCs w:val="16"/>
              </w:rPr>
              <w:t>10  (</w:t>
            </w:r>
            <w:proofErr w:type="gramEnd"/>
            <w:r w:rsidRPr="008A3E6A">
              <w:rPr>
                <w:rFonts w:ascii="Arial" w:hAnsi="Arial" w:cs="Arial"/>
                <w:color w:val="000000"/>
                <w:sz w:val="16"/>
                <w:szCs w:val="16"/>
              </w:rPr>
              <w:t>2.3)</w:t>
            </w:r>
          </w:p>
        </w:tc>
        <w:tc>
          <w:tcPr>
            <w:tcW w:w="3124" w:type="dxa"/>
            <w:tcBorders>
              <w:top w:val="single" w:sz="4" w:space="0" w:color="auto"/>
              <w:left w:val="single" w:sz="4" w:space="0" w:color="auto"/>
              <w:bottom w:val="single" w:sz="4" w:space="0" w:color="auto"/>
              <w:right w:val="single" w:sz="4" w:space="0" w:color="auto"/>
            </w:tcBorders>
            <w:vAlign w:val="center"/>
          </w:tcPr>
          <w:p w14:paraId="1DBCA24C"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13 (3.7)</w:t>
            </w:r>
          </w:p>
        </w:tc>
      </w:tr>
      <w:tr w:rsidR="00F449B3" w:rsidRPr="008A3E6A" w14:paraId="597021C8"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561F774"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Arthralgia, N1  </w:t>
            </w:r>
          </w:p>
        </w:tc>
        <w:tc>
          <w:tcPr>
            <w:tcW w:w="2711" w:type="dxa"/>
            <w:tcBorders>
              <w:top w:val="single" w:sz="4" w:space="0" w:color="auto"/>
              <w:left w:val="single" w:sz="4" w:space="0" w:color="auto"/>
              <w:bottom w:val="single" w:sz="4" w:space="0" w:color="auto"/>
              <w:right w:val="single" w:sz="4" w:space="0" w:color="auto"/>
            </w:tcBorders>
            <w:vAlign w:val="center"/>
          </w:tcPr>
          <w:p w14:paraId="1A5EE1DA"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450B3153"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349</w:t>
            </w:r>
          </w:p>
        </w:tc>
      </w:tr>
      <w:tr w:rsidR="00F449B3" w:rsidRPr="008A3E6A" w14:paraId="27506B34"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DCCCD53"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Arthralgia</w:t>
            </w:r>
            <w:r>
              <w:rPr>
                <w:rFonts w:ascii="Arial" w:eastAsia="Times New Roman" w:hAnsi="Arial" w:cs="Arial"/>
                <w:sz w:val="16"/>
                <w:szCs w:val="16"/>
              </w:rPr>
              <w:t>, any</w:t>
            </w:r>
            <w:r w:rsidRPr="008A3E6A">
              <w:rPr>
                <w:rFonts w:ascii="Arial" w:eastAsia="Times New Roman" w:hAnsi="Arial" w:cs="Arial"/>
                <w:sz w:val="16"/>
                <w:szCs w:val="16"/>
              </w:rPr>
              <w:t xml:space="preserve">  </w:t>
            </w:r>
          </w:p>
        </w:tc>
        <w:tc>
          <w:tcPr>
            <w:tcW w:w="2711" w:type="dxa"/>
            <w:tcBorders>
              <w:top w:val="single" w:sz="4" w:space="0" w:color="auto"/>
              <w:left w:val="single" w:sz="4" w:space="0" w:color="auto"/>
              <w:bottom w:val="single" w:sz="4" w:space="0" w:color="auto"/>
              <w:right w:val="single" w:sz="4" w:space="0" w:color="auto"/>
            </w:tcBorders>
            <w:vAlign w:val="center"/>
          </w:tcPr>
          <w:p w14:paraId="74EDB08E"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136 (31.1)</w:t>
            </w:r>
          </w:p>
        </w:tc>
        <w:tc>
          <w:tcPr>
            <w:tcW w:w="3124" w:type="dxa"/>
            <w:tcBorders>
              <w:top w:val="single" w:sz="4" w:space="0" w:color="auto"/>
              <w:left w:val="single" w:sz="4" w:space="0" w:color="auto"/>
              <w:bottom w:val="single" w:sz="4" w:space="0" w:color="auto"/>
              <w:right w:val="single" w:sz="4" w:space="0" w:color="auto"/>
            </w:tcBorders>
            <w:vAlign w:val="center"/>
          </w:tcPr>
          <w:p w14:paraId="5D9B3BC2"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110 (31.5)</w:t>
            </w:r>
          </w:p>
        </w:tc>
      </w:tr>
      <w:tr w:rsidR="00F449B3" w:rsidRPr="008A3E6A" w14:paraId="357ECD0E"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32D68AE"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1015BD4C"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93 (21.3)</w:t>
            </w:r>
          </w:p>
        </w:tc>
        <w:tc>
          <w:tcPr>
            <w:tcW w:w="3124" w:type="dxa"/>
            <w:tcBorders>
              <w:top w:val="single" w:sz="4" w:space="0" w:color="auto"/>
              <w:left w:val="single" w:sz="4" w:space="0" w:color="auto"/>
              <w:bottom w:val="single" w:sz="4" w:space="0" w:color="auto"/>
              <w:right w:val="single" w:sz="4" w:space="0" w:color="auto"/>
            </w:tcBorders>
            <w:vAlign w:val="center"/>
          </w:tcPr>
          <w:p w14:paraId="2D0BB72C"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69 (19.8)</w:t>
            </w:r>
          </w:p>
        </w:tc>
      </w:tr>
      <w:tr w:rsidR="00F449B3" w:rsidRPr="008A3E6A" w14:paraId="2FB7D782"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C8D6328"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3721E3E7"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39 (8.9)</w:t>
            </w:r>
          </w:p>
        </w:tc>
        <w:tc>
          <w:tcPr>
            <w:tcW w:w="3124" w:type="dxa"/>
            <w:tcBorders>
              <w:top w:val="single" w:sz="4" w:space="0" w:color="auto"/>
              <w:left w:val="single" w:sz="4" w:space="0" w:color="auto"/>
              <w:bottom w:val="single" w:sz="4" w:space="0" w:color="auto"/>
              <w:right w:val="single" w:sz="4" w:space="0" w:color="auto"/>
            </w:tcBorders>
            <w:vAlign w:val="center"/>
          </w:tcPr>
          <w:p w14:paraId="2A30DDC0"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38 (10.9)</w:t>
            </w:r>
          </w:p>
        </w:tc>
      </w:tr>
      <w:tr w:rsidR="00F449B3" w:rsidRPr="008A3E6A" w14:paraId="332E22D8"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3AD35804"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58E4575C"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 (0.9)</w:t>
            </w:r>
          </w:p>
        </w:tc>
        <w:tc>
          <w:tcPr>
            <w:tcW w:w="3124" w:type="dxa"/>
            <w:tcBorders>
              <w:top w:val="single" w:sz="4" w:space="0" w:color="auto"/>
              <w:left w:val="single" w:sz="4" w:space="0" w:color="auto"/>
              <w:bottom w:val="single" w:sz="4" w:space="0" w:color="auto"/>
              <w:right w:val="single" w:sz="4" w:space="0" w:color="auto"/>
            </w:tcBorders>
            <w:vAlign w:val="center"/>
          </w:tcPr>
          <w:p w14:paraId="4AF85051"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 (0.9)</w:t>
            </w:r>
          </w:p>
        </w:tc>
      </w:tr>
      <w:tr w:rsidR="00F449B3" w:rsidRPr="008A3E6A" w14:paraId="0FB5C97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BFB9622"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Nausea/vomiting, N1  </w:t>
            </w:r>
          </w:p>
        </w:tc>
        <w:tc>
          <w:tcPr>
            <w:tcW w:w="2711" w:type="dxa"/>
            <w:tcBorders>
              <w:top w:val="single" w:sz="4" w:space="0" w:color="auto"/>
              <w:left w:val="single" w:sz="4" w:space="0" w:color="auto"/>
              <w:bottom w:val="single" w:sz="4" w:space="0" w:color="auto"/>
              <w:right w:val="single" w:sz="4" w:space="0" w:color="auto"/>
            </w:tcBorders>
            <w:vAlign w:val="center"/>
          </w:tcPr>
          <w:p w14:paraId="4DBB4BC6"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2556D854"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349</w:t>
            </w:r>
          </w:p>
        </w:tc>
      </w:tr>
      <w:tr w:rsidR="00F449B3" w:rsidRPr="008A3E6A" w14:paraId="3A5901F7"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4BFF7203"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Nausea /vomiting</w:t>
            </w:r>
            <w:r>
              <w:rPr>
                <w:rFonts w:ascii="Arial" w:eastAsia="Times New Roman" w:hAnsi="Arial" w:cs="Arial"/>
                <w:sz w:val="16"/>
                <w:szCs w:val="16"/>
              </w:rPr>
              <w:t>, any</w:t>
            </w:r>
            <w:r w:rsidRPr="008A3E6A">
              <w:rPr>
                <w:rFonts w:ascii="Arial" w:eastAsia="Times New Roman" w:hAnsi="Arial" w:cs="Arial"/>
                <w:sz w:val="16"/>
                <w:szCs w:val="16"/>
              </w:rPr>
              <w:t xml:space="preserve">  </w:t>
            </w:r>
          </w:p>
        </w:tc>
        <w:tc>
          <w:tcPr>
            <w:tcW w:w="2711" w:type="dxa"/>
            <w:tcBorders>
              <w:top w:val="single" w:sz="4" w:space="0" w:color="auto"/>
              <w:left w:val="single" w:sz="4" w:space="0" w:color="auto"/>
              <w:bottom w:val="single" w:sz="4" w:space="0" w:color="auto"/>
              <w:right w:val="single" w:sz="4" w:space="0" w:color="auto"/>
            </w:tcBorders>
            <w:vAlign w:val="center"/>
          </w:tcPr>
          <w:p w14:paraId="21C5C05F"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45 (10.3)</w:t>
            </w:r>
          </w:p>
        </w:tc>
        <w:tc>
          <w:tcPr>
            <w:tcW w:w="3124" w:type="dxa"/>
            <w:tcBorders>
              <w:top w:val="single" w:sz="4" w:space="0" w:color="auto"/>
              <w:left w:val="single" w:sz="4" w:space="0" w:color="auto"/>
              <w:bottom w:val="single" w:sz="4" w:space="0" w:color="auto"/>
              <w:right w:val="single" w:sz="4" w:space="0" w:color="auto"/>
            </w:tcBorders>
            <w:vAlign w:val="center"/>
          </w:tcPr>
          <w:p w14:paraId="3A71C9D7"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35 (10.0)</w:t>
            </w:r>
          </w:p>
        </w:tc>
      </w:tr>
      <w:tr w:rsidR="00F449B3" w:rsidRPr="008A3E6A" w14:paraId="629FD8F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3AD37CD"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2742697F"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39 (8.9)</w:t>
            </w:r>
          </w:p>
        </w:tc>
        <w:tc>
          <w:tcPr>
            <w:tcW w:w="3124" w:type="dxa"/>
            <w:tcBorders>
              <w:top w:val="single" w:sz="4" w:space="0" w:color="auto"/>
              <w:left w:val="single" w:sz="4" w:space="0" w:color="auto"/>
              <w:bottom w:val="single" w:sz="4" w:space="0" w:color="auto"/>
              <w:right w:val="single" w:sz="4" w:space="0" w:color="auto"/>
            </w:tcBorders>
            <w:vAlign w:val="center"/>
          </w:tcPr>
          <w:p w14:paraId="39D6058E"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27 (7.7)</w:t>
            </w:r>
          </w:p>
        </w:tc>
      </w:tr>
      <w:tr w:rsidR="00F449B3" w:rsidRPr="008A3E6A" w14:paraId="6DF50B3A"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952BD3E"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6632BAA1"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5 (1.1)</w:t>
            </w:r>
          </w:p>
        </w:tc>
        <w:tc>
          <w:tcPr>
            <w:tcW w:w="3124" w:type="dxa"/>
            <w:tcBorders>
              <w:top w:val="single" w:sz="4" w:space="0" w:color="auto"/>
              <w:left w:val="single" w:sz="4" w:space="0" w:color="auto"/>
              <w:bottom w:val="single" w:sz="4" w:space="0" w:color="auto"/>
              <w:right w:val="single" w:sz="4" w:space="0" w:color="auto"/>
            </w:tcBorders>
            <w:vAlign w:val="center"/>
          </w:tcPr>
          <w:p w14:paraId="432E9ACA"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8 (2.3)</w:t>
            </w:r>
          </w:p>
        </w:tc>
      </w:tr>
      <w:tr w:rsidR="00F449B3" w:rsidRPr="008A3E6A" w14:paraId="6541B35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6CBC93B9"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197C1087"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 (0.2)</w:t>
            </w:r>
          </w:p>
        </w:tc>
        <w:tc>
          <w:tcPr>
            <w:tcW w:w="3124" w:type="dxa"/>
            <w:tcBorders>
              <w:top w:val="single" w:sz="4" w:space="0" w:color="auto"/>
              <w:left w:val="single" w:sz="4" w:space="0" w:color="auto"/>
              <w:bottom w:val="single" w:sz="4" w:space="0" w:color="auto"/>
              <w:right w:val="single" w:sz="4" w:space="0" w:color="auto"/>
            </w:tcBorders>
            <w:vAlign w:val="center"/>
          </w:tcPr>
          <w:p w14:paraId="4792C94F"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0</w:t>
            </w:r>
          </w:p>
        </w:tc>
      </w:tr>
      <w:tr w:rsidR="00F449B3" w:rsidRPr="008A3E6A" w14:paraId="610BA4BC"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48AE48F"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Chills, N1  </w:t>
            </w:r>
          </w:p>
        </w:tc>
        <w:tc>
          <w:tcPr>
            <w:tcW w:w="2711" w:type="dxa"/>
            <w:tcBorders>
              <w:top w:val="single" w:sz="4" w:space="0" w:color="auto"/>
              <w:left w:val="single" w:sz="4" w:space="0" w:color="auto"/>
              <w:bottom w:val="single" w:sz="4" w:space="0" w:color="auto"/>
              <w:right w:val="single" w:sz="4" w:space="0" w:color="auto"/>
            </w:tcBorders>
            <w:vAlign w:val="center"/>
          </w:tcPr>
          <w:p w14:paraId="7F6EF965"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437</w:t>
            </w:r>
          </w:p>
        </w:tc>
        <w:tc>
          <w:tcPr>
            <w:tcW w:w="3124" w:type="dxa"/>
            <w:tcBorders>
              <w:top w:val="single" w:sz="4" w:space="0" w:color="auto"/>
              <w:left w:val="single" w:sz="4" w:space="0" w:color="auto"/>
              <w:bottom w:val="single" w:sz="4" w:space="0" w:color="auto"/>
              <w:right w:val="single" w:sz="4" w:space="0" w:color="auto"/>
            </w:tcBorders>
            <w:vAlign w:val="center"/>
          </w:tcPr>
          <w:p w14:paraId="5F62816A"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349</w:t>
            </w:r>
          </w:p>
        </w:tc>
      </w:tr>
      <w:tr w:rsidR="00F449B3" w:rsidRPr="008A3E6A" w14:paraId="249F2F73"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16BBA959"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Chills</w:t>
            </w:r>
            <w:r>
              <w:rPr>
                <w:rFonts w:ascii="Arial" w:eastAsia="Times New Roman" w:hAnsi="Arial" w:cs="Arial"/>
                <w:sz w:val="16"/>
                <w:szCs w:val="16"/>
              </w:rPr>
              <w:t>, any</w:t>
            </w:r>
            <w:r w:rsidRPr="008A3E6A">
              <w:rPr>
                <w:rFonts w:ascii="Arial" w:eastAsia="Times New Roman" w:hAnsi="Arial" w:cs="Arial"/>
                <w:sz w:val="16"/>
                <w:szCs w:val="16"/>
              </w:rPr>
              <w:t xml:space="preserve">  </w:t>
            </w:r>
          </w:p>
        </w:tc>
        <w:tc>
          <w:tcPr>
            <w:tcW w:w="2711" w:type="dxa"/>
            <w:tcBorders>
              <w:top w:val="single" w:sz="4" w:space="0" w:color="auto"/>
              <w:left w:val="single" w:sz="4" w:space="0" w:color="auto"/>
              <w:bottom w:val="single" w:sz="4" w:space="0" w:color="auto"/>
              <w:right w:val="single" w:sz="4" w:space="0" w:color="auto"/>
            </w:tcBorders>
            <w:vAlign w:val="center"/>
          </w:tcPr>
          <w:p w14:paraId="385C8822"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104 (23.8)</w:t>
            </w:r>
          </w:p>
        </w:tc>
        <w:tc>
          <w:tcPr>
            <w:tcW w:w="3124" w:type="dxa"/>
            <w:tcBorders>
              <w:top w:val="single" w:sz="4" w:space="0" w:color="auto"/>
              <w:left w:val="single" w:sz="4" w:space="0" w:color="auto"/>
              <w:bottom w:val="single" w:sz="4" w:space="0" w:color="auto"/>
              <w:right w:val="single" w:sz="4" w:space="0" w:color="auto"/>
            </w:tcBorders>
            <w:vAlign w:val="center"/>
          </w:tcPr>
          <w:p w14:paraId="50DF6129"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74 (21.2)</w:t>
            </w:r>
          </w:p>
        </w:tc>
      </w:tr>
      <w:tr w:rsidR="00F449B3" w:rsidRPr="008A3E6A" w14:paraId="4DD2BEAB"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09EC022F"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1  </w:t>
            </w:r>
          </w:p>
        </w:tc>
        <w:tc>
          <w:tcPr>
            <w:tcW w:w="2711" w:type="dxa"/>
            <w:tcBorders>
              <w:top w:val="single" w:sz="4" w:space="0" w:color="auto"/>
              <w:left w:val="single" w:sz="4" w:space="0" w:color="auto"/>
              <w:bottom w:val="single" w:sz="4" w:space="0" w:color="auto"/>
              <w:right w:val="single" w:sz="4" w:space="0" w:color="auto"/>
            </w:tcBorders>
            <w:vAlign w:val="center"/>
          </w:tcPr>
          <w:p w14:paraId="3E1C696A"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65 (14.9)</w:t>
            </w:r>
          </w:p>
        </w:tc>
        <w:tc>
          <w:tcPr>
            <w:tcW w:w="3124" w:type="dxa"/>
            <w:tcBorders>
              <w:top w:val="single" w:sz="4" w:space="0" w:color="auto"/>
              <w:left w:val="single" w:sz="4" w:space="0" w:color="auto"/>
              <w:bottom w:val="single" w:sz="4" w:space="0" w:color="auto"/>
              <w:right w:val="single" w:sz="4" w:space="0" w:color="auto"/>
            </w:tcBorders>
            <w:vAlign w:val="center"/>
          </w:tcPr>
          <w:p w14:paraId="6304E504"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46 (13.2)</w:t>
            </w:r>
          </w:p>
        </w:tc>
      </w:tr>
      <w:tr w:rsidR="00F449B3" w:rsidRPr="008A3E6A" w14:paraId="3D6EBED1"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28E97566"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2 </w:t>
            </w:r>
          </w:p>
        </w:tc>
        <w:tc>
          <w:tcPr>
            <w:tcW w:w="2711" w:type="dxa"/>
            <w:tcBorders>
              <w:top w:val="single" w:sz="4" w:space="0" w:color="auto"/>
              <w:left w:val="single" w:sz="4" w:space="0" w:color="auto"/>
              <w:bottom w:val="single" w:sz="4" w:space="0" w:color="auto"/>
              <w:right w:val="single" w:sz="4" w:space="0" w:color="auto"/>
            </w:tcBorders>
            <w:vAlign w:val="center"/>
          </w:tcPr>
          <w:p w14:paraId="1F498447"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38 (8.7)</w:t>
            </w:r>
          </w:p>
        </w:tc>
        <w:tc>
          <w:tcPr>
            <w:tcW w:w="3124" w:type="dxa"/>
            <w:tcBorders>
              <w:top w:val="single" w:sz="4" w:space="0" w:color="auto"/>
              <w:left w:val="single" w:sz="4" w:space="0" w:color="auto"/>
              <w:bottom w:val="single" w:sz="4" w:space="0" w:color="auto"/>
              <w:right w:val="single" w:sz="4" w:space="0" w:color="auto"/>
            </w:tcBorders>
            <w:vAlign w:val="center"/>
          </w:tcPr>
          <w:p w14:paraId="62645070"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27 (7.7)</w:t>
            </w:r>
          </w:p>
        </w:tc>
      </w:tr>
      <w:tr w:rsidR="00F449B3" w:rsidRPr="008A3E6A" w14:paraId="4CF2586D" w14:textId="77777777" w:rsidTr="00C3640B">
        <w:trPr>
          <w:trHeight w:val="288"/>
        </w:trPr>
        <w:tc>
          <w:tcPr>
            <w:tcW w:w="3595" w:type="dxa"/>
            <w:tcBorders>
              <w:top w:val="single" w:sz="4" w:space="0" w:color="auto"/>
              <w:left w:val="single" w:sz="4" w:space="0" w:color="auto"/>
              <w:bottom w:val="single" w:sz="4" w:space="0" w:color="auto"/>
              <w:right w:val="single" w:sz="4" w:space="0" w:color="auto"/>
            </w:tcBorders>
            <w:vAlign w:val="center"/>
          </w:tcPr>
          <w:p w14:paraId="5C9B2181" w14:textId="77777777" w:rsidR="00F449B3" w:rsidRPr="008A3E6A" w:rsidRDefault="00F449B3" w:rsidP="00C3640B">
            <w:pPr>
              <w:spacing w:after="0" w:line="240" w:lineRule="auto"/>
              <w:rPr>
                <w:rFonts w:ascii="Arial" w:hAnsi="Arial" w:cs="Arial"/>
                <w:sz w:val="16"/>
                <w:szCs w:val="16"/>
              </w:rPr>
            </w:pPr>
            <w:r w:rsidRPr="008A3E6A">
              <w:rPr>
                <w:rFonts w:ascii="Arial" w:eastAsia="Times New Roman" w:hAnsi="Arial" w:cs="Arial"/>
                <w:sz w:val="16"/>
                <w:szCs w:val="16"/>
              </w:rPr>
              <w:t xml:space="preserve">  Grade 3  </w:t>
            </w:r>
          </w:p>
        </w:tc>
        <w:tc>
          <w:tcPr>
            <w:tcW w:w="2711" w:type="dxa"/>
            <w:tcBorders>
              <w:top w:val="single" w:sz="4" w:space="0" w:color="auto"/>
              <w:left w:val="single" w:sz="4" w:space="0" w:color="auto"/>
              <w:bottom w:val="single" w:sz="4" w:space="0" w:color="auto"/>
              <w:right w:val="single" w:sz="4" w:space="0" w:color="auto"/>
            </w:tcBorders>
            <w:vAlign w:val="center"/>
          </w:tcPr>
          <w:p w14:paraId="466139F0" w14:textId="77777777" w:rsidR="00F449B3" w:rsidRPr="008A3E6A" w:rsidRDefault="00F449B3" w:rsidP="00C3640B">
            <w:pPr>
              <w:spacing w:after="0" w:line="240" w:lineRule="auto"/>
              <w:jc w:val="center"/>
              <w:rPr>
                <w:rFonts w:ascii="Arial" w:hAnsi="Arial" w:cs="Arial"/>
                <w:sz w:val="16"/>
                <w:szCs w:val="16"/>
              </w:rPr>
            </w:pPr>
            <w:r w:rsidRPr="008A3E6A">
              <w:rPr>
                <w:rFonts w:ascii="Arial" w:eastAsia="Times New Roman" w:hAnsi="Arial" w:cs="Arial"/>
                <w:sz w:val="16"/>
                <w:szCs w:val="16"/>
              </w:rPr>
              <w:t>1 (0.2)</w:t>
            </w:r>
          </w:p>
        </w:tc>
        <w:tc>
          <w:tcPr>
            <w:tcW w:w="3124" w:type="dxa"/>
            <w:tcBorders>
              <w:top w:val="single" w:sz="4" w:space="0" w:color="auto"/>
              <w:left w:val="single" w:sz="4" w:space="0" w:color="auto"/>
              <w:bottom w:val="single" w:sz="4" w:space="0" w:color="auto"/>
              <w:right w:val="single" w:sz="4" w:space="0" w:color="auto"/>
            </w:tcBorders>
            <w:vAlign w:val="center"/>
          </w:tcPr>
          <w:p w14:paraId="1AF8917E" w14:textId="77777777" w:rsidR="00F449B3" w:rsidRPr="008A3E6A" w:rsidRDefault="00F449B3" w:rsidP="00C3640B">
            <w:pPr>
              <w:spacing w:after="0" w:line="240" w:lineRule="auto"/>
              <w:jc w:val="center"/>
              <w:rPr>
                <w:rFonts w:ascii="Arial" w:hAnsi="Arial" w:cs="Arial"/>
                <w:sz w:val="16"/>
                <w:szCs w:val="16"/>
              </w:rPr>
            </w:pPr>
            <w:r w:rsidRPr="008A3E6A">
              <w:rPr>
                <w:rFonts w:ascii="Arial" w:hAnsi="Arial" w:cs="Arial"/>
                <w:color w:val="000000"/>
                <w:sz w:val="16"/>
                <w:szCs w:val="16"/>
              </w:rPr>
              <w:t>1 (0.3)</w:t>
            </w:r>
          </w:p>
        </w:tc>
      </w:tr>
      <w:tr w:rsidR="00F449B3" w:rsidRPr="008A3E6A" w14:paraId="4A1E40C3" w14:textId="77777777" w:rsidTr="00C3640B">
        <w:trPr>
          <w:trHeight w:val="288"/>
        </w:trPr>
        <w:tc>
          <w:tcPr>
            <w:tcW w:w="9430" w:type="dxa"/>
            <w:gridSpan w:val="3"/>
            <w:tcBorders>
              <w:top w:val="single" w:sz="4" w:space="0" w:color="auto"/>
              <w:left w:val="single" w:sz="8" w:space="0" w:color="auto"/>
              <w:bottom w:val="single" w:sz="8" w:space="0" w:color="auto"/>
              <w:right w:val="single" w:sz="8" w:space="0" w:color="auto"/>
            </w:tcBorders>
            <w:shd w:val="clear" w:color="auto" w:fill="DEEAF6" w:themeFill="accent5" w:themeFillTint="33"/>
          </w:tcPr>
          <w:p w14:paraId="08373CA5" w14:textId="77777777" w:rsidR="00F449B3" w:rsidRPr="008A3E6A" w:rsidRDefault="00F449B3" w:rsidP="00C3640B">
            <w:pPr>
              <w:spacing w:after="0" w:line="240" w:lineRule="auto"/>
              <w:rPr>
                <w:rFonts w:ascii="Arial" w:eastAsia="Times New Roman" w:hAnsi="Arial" w:cs="Arial"/>
                <w:sz w:val="16"/>
                <w:szCs w:val="16"/>
              </w:rPr>
            </w:pPr>
            <w:r w:rsidRPr="008A3E6A">
              <w:rPr>
                <w:rFonts w:ascii="Arial" w:eastAsia="Times New Roman" w:hAnsi="Arial" w:cs="Arial"/>
                <w:sz w:val="16"/>
                <w:szCs w:val="16"/>
              </w:rPr>
              <w:t xml:space="preserve">AR=adverse reaction. Any=Grade 1 or higher. N1=Number of exposed participants with any information about the adverse event. Percentages are based on the number of participants who submitted any data for the event. </w:t>
            </w:r>
          </w:p>
        </w:tc>
      </w:tr>
    </w:tbl>
    <w:p w14:paraId="05A742DF" w14:textId="77777777" w:rsidR="00F449B3" w:rsidRPr="00037F27" w:rsidRDefault="00F449B3" w:rsidP="00F449B3"/>
    <w:p w14:paraId="7CBD2A2B" w14:textId="77777777" w:rsidR="00F449B3" w:rsidRDefault="00F449B3" w:rsidP="00F449B3">
      <w:pP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br w:type="page"/>
      </w:r>
    </w:p>
    <w:p w14:paraId="0007A691" w14:textId="77777777" w:rsidR="00F449B3" w:rsidRDefault="00F449B3" w:rsidP="00F449B3">
      <w:pPr>
        <w:pStyle w:val="Heading2"/>
        <w:rPr>
          <w:rFonts w:ascii="Times New Roman" w:eastAsia="Times New Roman" w:hAnsi="Times New Roman" w:cs="Times New Roman"/>
          <w:b/>
          <w:bCs/>
          <w:color w:val="000000" w:themeColor="text1"/>
          <w:sz w:val="24"/>
          <w:szCs w:val="24"/>
        </w:rPr>
      </w:pPr>
      <w:r w:rsidRPr="44275D81">
        <w:rPr>
          <w:rFonts w:ascii="Times New Roman" w:eastAsia="Times New Roman" w:hAnsi="Times New Roman" w:cs="Times New Roman"/>
          <w:b/>
          <w:bCs/>
          <w:color w:val="000000" w:themeColor="text1"/>
          <w:sz w:val="24"/>
          <w:szCs w:val="24"/>
        </w:rPr>
        <w:lastRenderedPageBreak/>
        <w:t xml:space="preserve">Table </w:t>
      </w:r>
      <w:r>
        <w:rPr>
          <w:rFonts w:ascii="Times New Roman" w:eastAsia="Times New Roman" w:hAnsi="Times New Roman" w:cs="Times New Roman"/>
          <w:b/>
          <w:bCs/>
          <w:color w:val="000000" w:themeColor="text1"/>
          <w:sz w:val="24"/>
          <w:szCs w:val="24"/>
        </w:rPr>
        <w:t>S3</w:t>
      </w:r>
      <w:r w:rsidRPr="44275D81">
        <w:rPr>
          <w:rFonts w:ascii="Times New Roman" w:eastAsia="Times New Roman" w:hAnsi="Times New Roman" w:cs="Times New Roman"/>
          <w:b/>
          <w:bCs/>
          <w:color w:val="000000" w:themeColor="text1"/>
          <w:sz w:val="24"/>
          <w:szCs w:val="24"/>
        </w:rPr>
        <w:t>. Summary of Unsolicited Adverse Events ≤28 Days Post-</w:t>
      </w:r>
      <w:r>
        <w:rPr>
          <w:rFonts w:ascii="Times New Roman" w:eastAsia="Times New Roman" w:hAnsi="Times New Roman" w:cs="Times New Roman"/>
          <w:b/>
          <w:bCs/>
          <w:color w:val="000000" w:themeColor="text1"/>
          <w:sz w:val="24"/>
          <w:szCs w:val="24"/>
        </w:rPr>
        <w:t xml:space="preserve">booster Dose, Safety Set </w:t>
      </w:r>
    </w:p>
    <w:tbl>
      <w:tblPr>
        <w:tblStyle w:val="TableGrid"/>
        <w:tblW w:w="9360" w:type="dxa"/>
        <w:tblInd w:w="135" w:type="dxa"/>
        <w:tblLayout w:type="fixed"/>
        <w:tblLook w:val="04A0" w:firstRow="1" w:lastRow="0" w:firstColumn="1" w:lastColumn="0" w:noHBand="0" w:noVBand="1"/>
      </w:tblPr>
      <w:tblGrid>
        <w:gridCol w:w="3545"/>
        <w:gridCol w:w="2695"/>
        <w:gridCol w:w="3120"/>
      </w:tblGrid>
      <w:tr w:rsidR="00F449B3" w:rsidRPr="00B75CC9" w14:paraId="5F46E384" w14:textId="77777777" w:rsidTr="00C3640B">
        <w:trPr>
          <w:trHeight w:val="288"/>
        </w:trPr>
        <w:tc>
          <w:tcPr>
            <w:tcW w:w="3545" w:type="dxa"/>
            <w:vMerge w:val="restart"/>
            <w:shd w:val="clear" w:color="auto" w:fill="DEEAF6" w:themeFill="accent5" w:themeFillTint="33"/>
          </w:tcPr>
          <w:p w14:paraId="408DAE5D" w14:textId="77777777" w:rsidR="00F449B3" w:rsidRPr="00B75CC9" w:rsidRDefault="00F449B3" w:rsidP="00C3640B">
            <w:pPr>
              <w:rPr>
                <w:rFonts w:ascii="Arial" w:hAnsi="Arial" w:cs="Arial"/>
                <w:sz w:val="18"/>
                <w:szCs w:val="18"/>
              </w:rPr>
            </w:pPr>
            <w:r w:rsidRPr="00B75CC9">
              <w:rPr>
                <w:rFonts w:ascii="Arial" w:eastAsia="Arial" w:hAnsi="Arial" w:cs="Arial"/>
                <w:b/>
                <w:color w:val="000000" w:themeColor="text1"/>
                <w:sz w:val="18"/>
                <w:szCs w:val="18"/>
              </w:rPr>
              <w:t>n (%)</w:t>
            </w:r>
          </w:p>
        </w:tc>
        <w:tc>
          <w:tcPr>
            <w:tcW w:w="2695" w:type="dxa"/>
            <w:shd w:val="clear" w:color="auto" w:fill="DEEAF6" w:themeFill="accent5" w:themeFillTint="33"/>
          </w:tcPr>
          <w:p w14:paraId="16670DA4" w14:textId="77777777" w:rsidR="00F449B3" w:rsidRPr="00B75CC9" w:rsidRDefault="00F449B3" w:rsidP="00C3640B">
            <w:pPr>
              <w:jc w:val="center"/>
              <w:rPr>
                <w:rFonts w:ascii="Arial" w:hAnsi="Arial" w:cs="Arial"/>
                <w:sz w:val="18"/>
                <w:szCs w:val="18"/>
              </w:rPr>
            </w:pPr>
            <w:r w:rsidRPr="00B75CC9">
              <w:rPr>
                <w:rFonts w:ascii="Arial" w:eastAsia="Arial" w:hAnsi="Arial" w:cs="Arial"/>
                <w:b/>
                <w:color w:val="000000" w:themeColor="text1"/>
                <w:sz w:val="18"/>
                <w:szCs w:val="18"/>
              </w:rPr>
              <w:t xml:space="preserve">mRNA-1273.214 50 </w:t>
            </w:r>
            <w:proofErr w:type="spellStart"/>
            <w:r w:rsidRPr="00B75CC9">
              <w:rPr>
                <w:rFonts w:ascii="Arial" w:eastAsia="Arial" w:hAnsi="Arial" w:cs="Arial"/>
                <w:b/>
                <w:color w:val="000000" w:themeColor="text1"/>
                <w:sz w:val="18"/>
                <w:szCs w:val="18"/>
              </w:rPr>
              <w:t>μg</w:t>
            </w:r>
            <w:proofErr w:type="spellEnd"/>
            <w:r w:rsidRPr="00B75CC9">
              <w:rPr>
                <w:rFonts w:ascii="Arial" w:eastAsia="Arial" w:hAnsi="Arial" w:cs="Arial"/>
                <w:b/>
                <w:color w:val="000000" w:themeColor="text1"/>
                <w:sz w:val="18"/>
                <w:szCs w:val="18"/>
              </w:rPr>
              <w:t xml:space="preserve"> </w:t>
            </w:r>
          </w:p>
        </w:tc>
        <w:tc>
          <w:tcPr>
            <w:tcW w:w="3120" w:type="dxa"/>
            <w:shd w:val="clear" w:color="auto" w:fill="DEEAF6" w:themeFill="accent5" w:themeFillTint="33"/>
          </w:tcPr>
          <w:p w14:paraId="0A830441" w14:textId="77777777" w:rsidR="00F449B3" w:rsidRPr="00B75CC9" w:rsidRDefault="00F449B3" w:rsidP="00C3640B">
            <w:pPr>
              <w:jc w:val="center"/>
              <w:rPr>
                <w:rFonts w:ascii="Arial" w:hAnsi="Arial" w:cs="Arial"/>
                <w:sz w:val="18"/>
                <w:szCs w:val="18"/>
              </w:rPr>
            </w:pPr>
            <w:r w:rsidRPr="00B75CC9">
              <w:rPr>
                <w:rFonts w:ascii="Arial" w:eastAsia="Arial" w:hAnsi="Arial" w:cs="Arial"/>
                <w:b/>
                <w:color w:val="000000" w:themeColor="text1"/>
                <w:sz w:val="18"/>
                <w:szCs w:val="18"/>
              </w:rPr>
              <w:t xml:space="preserve">mRNA-1273 50 </w:t>
            </w:r>
            <w:proofErr w:type="spellStart"/>
            <w:r w:rsidRPr="00B75CC9">
              <w:rPr>
                <w:rFonts w:ascii="Arial" w:eastAsia="Arial" w:hAnsi="Arial" w:cs="Arial"/>
                <w:b/>
                <w:color w:val="000000" w:themeColor="text1"/>
                <w:sz w:val="18"/>
                <w:szCs w:val="18"/>
              </w:rPr>
              <w:t>μg</w:t>
            </w:r>
            <w:proofErr w:type="spellEnd"/>
          </w:p>
        </w:tc>
      </w:tr>
      <w:tr w:rsidR="00F449B3" w:rsidRPr="00B75CC9" w14:paraId="3A8FECBA" w14:textId="77777777" w:rsidTr="00C3640B">
        <w:trPr>
          <w:trHeight w:val="288"/>
        </w:trPr>
        <w:tc>
          <w:tcPr>
            <w:tcW w:w="3545" w:type="dxa"/>
            <w:vMerge/>
            <w:vAlign w:val="center"/>
          </w:tcPr>
          <w:p w14:paraId="3D9317BE" w14:textId="77777777" w:rsidR="00F449B3" w:rsidRPr="00B75CC9" w:rsidRDefault="00F449B3" w:rsidP="00C3640B">
            <w:pPr>
              <w:rPr>
                <w:rFonts w:ascii="Arial" w:hAnsi="Arial" w:cs="Arial"/>
                <w:sz w:val="18"/>
                <w:szCs w:val="18"/>
              </w:rPr>
            </w:pPr>
          </w:p>
        </w:tc>
        <w:tc>
          <w:tcPr>
            <w:tcW w:w="2695" w:type="dxa"/>
            <w:shd w:val="clear" w:color="auto" w:fill="DEEAF6" w:themeFill="accent5" w:themeFillTint="33"/>
          </w:tcPr>
          <w:p w14:paraId="4F02B73A" w14:textId="77777777" w:rsidR="00F449B3" w:rsidRPr="00B75CC9" w:rsidRDefault="00F449B3" w:rsidP="00C3640B">
            <w:pPr>
              <w:jc w:val="center"/>
              <w:rPr>
                <w:rFonts w:ascii="Arial" w:hAnsi="Arial" w:cs="Arial"/>
                <w:sz w:val="18"/>
                <w:szCs w:val="18"/>
              </w:rPr>
            </w:pPr>
            <w:r w:rsidRPr="00B75CC9">
              <w:rPr>
                <w:rFonts w:ascii="Arial" w:eastAsia="Arial" w:hAnsi="Arial" w:cs="Arial"/>
                <w:b/>
                <w:color w:val="000000" w:themeColor="text1"/>
                <w:sz w:val="18"/>
                <w:szCs w:val="18"/>
              </w:rPr>
              <w:t>(N=437)</w:t>
            </w:r>
          </w:p>
        </w:tc>
        <w:tc>
          <w:tcPr>
            <w:tcW w:w="3120" w:type="dxa"/>
            <w:shd w:val="clear" w:color="auto" w:fill="DEEAF6" w:themeFill="accent5" w:themeFillTint="33"/>
          </w:tcPr>
          <w:p w14:paraId="363C18CB" w14:textId="77777777" w:rsidR="00F449B3" w:rsidRPr="00B75CC9" w:rsidRDefault="00F449B3" w:rsidP="00C3640B">
            <w:pPr>
              <w:jc w:val="center"/>
              <w:rPr>
                <w:rFonts w:ascii="Arial" w:hAnsi="Arial" w:cs="Arial"/>
                <w:sz w:val="18"/>
                <w:szCs w:val="18"/>
              </w:rPr>
            </w:pPr>
            <w:r w:rsidRPr="00B75CC9">
              <w:rPr>
                <w:rFonts w:ascii="Arial" w:eastAsia="Arial" w:hAnsi="Arial" w:cs="Arial"/>
                <w:b/>
                <w:color w:val="000000" w:themeColor="text1"/>
                <w:sz w:val="18"/>
                <w:szCs w:val="18"/>
              </w:rPr>
              <w:t>(N=376)</w:t>
            </w:r>
          </w:p>
        </w:tc>
      </w:tr>
      <w:tr w:rsidR="00F449B3" w:rsidRPr="00B75CC9" w14:paraId="194C6623" w14:textId="77777777" w:rsidTr="00C3640B">
        <w:trPr>
          <w:trHeight w:val="288"/>
        </w:trPr>
        <w:tc>
          <w:tcPr>
            <w:tcW w:w="3545" w:type="dxa"/>
            <w:tcBorders>
              <w:bottom w:val="single" w:sz="4" w:space="0" w:color="000000" w:themeColor="text1"/>
            </w:tcBorders>
            <w:vAlign w:val="center"/>
          </w:tcPr>
          <w:p w14:paraId="3E797243" w14:textId="77777777" w:rsidR="00F449B3" w:rsidRPr="00B75CC9" w:rsidRDefault="00F449B3" w:rsidP="00C3640B">
            <w:pPr>
              <w:rPr>
                <w:rFonts w:ascii="Arial" w:hAnsi="Arial" w:cs="Arial"/>
                <w:sz w:val="18"/>
                <w:szCs w:val="18"/>
              </w:rPr>
            </w:pPr>
            <w:r w:rsidRPr="00B75CC9">
              <w:rPr>
                <w:rFonts w:ascii="Arial" w:eastAsia="Arial" w:hAnsi="Arial" w:cs="Arial"/>
                <w:b/>
                <w:color w:val="000000" w:themeColor="text1"/>
                <w:sz w:val="18"/>
                <w:szCs w:val="18"/>
              </w:rPr>
              <w:t>Unsolicited AEs Regardless of Relationship to Study Vaccination</w:t>
            </w:r>
          </w:p>
        </w:tc>
        <w:tc>
          <w:tcPr>
            <w:tcW w:w="2695" w:type="dxa"/>
            <w:tcBorders>
              <w:bottom w:val="single" w:sz="4" w:space="0" w:color="000000" w:themeColor="text1"/>
            </w:tcBorders>
          </w:tcPr>
          <w:p w14:paraId="5421543F" w14:textId="77777777" w:rsidR="00F449B3" w:rsidRPr="00B75CC9" w:rsidRDefault="00F449B3" w:rsidP="00C3640B">
            <w:pPr>
              <w:jc w:val="center"/>
              <w:rPr>
                <w:rFonts w:ascii="Arial" w:hAnsi="Arial" w:cs="Arial"/>
                <w:sz w:val="18"/>
                <w:szCs w:val="18"/>
              </w:rPr>
            </w:pPr>
            <w:r w:rsidRPr="00B75CC9">
              <w:rPr>
                <w:rFonts w:ascii="Arial" w:eastAsia="Arial" w:hAnsi="Arial" w:cs="Arial"/>
                <w:sz w:val="18"/>
                <w:szCs w:val="18"/>
              </w:rPr>
              <w:t xml:space="preserve"> </w:t>
            </w:r>
          </w:p>
        </w:tc>
        <w:tc>
          <w:tcPr>
            <w:tcW w:w="3120" w:type="dxa"/>
            <w:tcBorders>
              <w:bottom w:val="single" w:sz="4" w:space="0" w:color="000000" w:themeColor="text1"/>
            </w:tcBorders>
          </w:tcPr>
          <w:p w14:paraId="1DA9E1E9" w14:textId="77777777" w:rsidR="00F449B3" w:rsidRPr="00B75CC9" w:rsidRDefault="00F449B3" w:rsidP="00C3640B">
            <w:pPr>
              <w:jc w:val="center"/>
              <w:rPr>
                <w:rFonts w:ascii="Arial" w:hAnsi="Arial" w:cs="Arial"/>
                <w:sz w:val="18"/>
                <w:szCs w:val="18"/>
              </w:rPr>
            </w:pPr>
            <w:r w:rsidRPr="00B75CC9">
              <w:rPr>
                <w:rFonts w:ascii="Arial" w:eastAsia="Arial" w:hAnsi="Arial" w:cs="Arial"/>
                <w:sz w:val="18"/>
                <w:szCs w:val="18"/>
              </w:rPr>
              <w:t xml:space="preserve"> </w:t>
            </w:r>
          </w:p>
        </w:tc>
      </w:tr>
      <w:tr w:rsidR="00F449B3" w:rsidRPr="00B75CC9" w14:paraId="2A0FD753" w14:textId="77777777" w:rsidTr="00C3640B">
        <w:trPr>
          <w:trHeight w:val="288"/>
        </w:trPr>
        <w:tc>
          <w:tcPr>
            <w:tcW w:w="3545" w:type="dxa"/>
            <w:tcBorders>
              <w:bottom w:val="nil"/>
            </w:tcBorders>
            <w:vAlign w:val="center"/>
          </w:tcPr>
          <w:p w14:paraId="22F712ED"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All</w:t>
            </w:r>
          </w:p>
        </w:tc>
        <w:tc>
          <w:tcPr>
            <w:tcW w:w="2695" w:type="dxa"/>
            <w:tcBorders>
              <w:bottom w:val="nil"/>
            </w:tcBorders>
            <w:vAlign w:val="center"/>
          </w:tcPr>
          <w:p w14:paraId="7B9DC923" w14:textId="77777777" w:rsidR="00F449B3" w:rsidRPr="00B75CC9" w:rsidRDefault="00F449B3" w:rsidP="00C3640B">
            <w:pPr>
              <w:jc w:val="center"/>
              <w:rPr>
                <w:rFonts w:ascii="Arial" w:hAnsi="Arial" w:cs="Arial"/>
                <w:sz w:val="18"/>
                <w:szCs w:val="18"/>
              </w:rPr>
            </w:pPr>
            <w:r w:rsidRPr="00B75CC9">
              <w:rPr>
                <w:rFonts w:ascii="Arial" w:hAnsi="Arial" w:cs="Arial"/>
                <w:sz w:val="18"/>
                <w:szCs w:val="18"/>
              </w:rPr>
              <w:t>84 (19.2)</w:t>
            </w:r>
          </w:p>
        </w:tc>
        <w:tc>
          <w:tcPr>
            <w:tcW w:w="3120" w:type="dxa"/>
            <w:tcBorders>
              <w:bottom w:val="nil"/>
            </w:tcBorders>
            <w:vAlign w:val="center"/>
          </w:tcPr>
          <w:p w14:paraId="6F3A4902"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80 (21.3)</w:t>
            </w:r>
          </w:p>
        </w:tc>
      </w:tr>
      <w:tr w:rsidR="00F449B3" w:rsidRPr="00B75CC9" w14:paraId="39FE56C6" w14:textId="77777777" w:rsidTr="00C3640B">
        <w:trPr>
          <w:trHeight w:val="288"/>
        </w:trPr>
        <w:tc>
          <w:tcPr>
            <w:tcW w:w="3545" w:type="dxa"/>
            <w:tcBorders>
              <w:top w:val="nil"/>
              <w:bottom w:val="nil"/>
            </w:tcBorders>
            <w:vAlign w:val="center"/>
          </w:tcPr>
          <w:p w14:paraId="3CC45FE6"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Serious</w:t>
            </w:r>
          </w:p>
        </w:tc>
        <w:tc>
          <w:tcPr>
            <w:tcW w:w="2695" w:type="dxa"/>
            <w:tcBorders>
              <w:top w:val="nil"/>
              <w:bottom w:val="nil"/>
            </w:tcBorders>
            <w:vAlign w:val="center"/>
          </w:tcPr>
          <w:p w14:paraId="549FBEBD" w14:textId="77777777" w:rsidR="00F449B3" w:rsidRPr="00B75CC9" w:rsidRDefault="00F449B3" w:rsidP="00C3640B">
            <w:pPr>
              <w:jc w:val="center"/>
              <w:rPr>
                <w:rFonts w:ascii="Arial" w:hAnsi="Arial" w:cs="Arial"/>
                <w:sz w:val="18"/>
                <w:szCs w:val="18"/>
              </w:rPr>
            </w:pPr>
            <w:r w:rsidRPr="00B75CC9">
              <w:rPr>
                <w:rFonts w:ascii="Arial" w:eastAsia="Arial" w:hAnsi="Arial" w:cs="Arial"/>
                <w:sz w:val="18"/>
                <w:szCs w:val="18"/>
              </w:rPr>
              <w:t>2 (0.5)</w:t>
            </w:r>
          </w:p>
        </w:tc>
        <w:tc>
          <w:tcPr>
            <w:tcW w:w="3120" w:type="dxa"/>
            <w:tcBorders>
              <w:top w:val="nil"/>
              <w:bottom w:val="nil"/>
            </w:tcBorders>
            <w:vAlign w:val="center"/>
          </w:tcPr>
          <w:p w14:paraId="0F653DBE"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1 (0.3)</w:t>
            </w:r>
          </w:p>
        </w:tc>
      </w:tr>
      <w:tr w:rsidR="00F449B3" w:rsidRPr="00B75CC9" w14:paraId="2E12A937" w14:textId="77777777" w:rsidTr="00C3640B">
        <w:trPr>
          <w:trHeight w:val="288"/>
        </w:trPr>
        <w:tc>
          <w:tcPr>
            <w:tcW w:w="3545" w:type="dxa"/>
            <w:tcBorders>
              <w:top w:val="nil"/>
              <w:bottom w:val="nil"/>
            </w:tcBorders>
            <w:vAlign w:val="center"/>
          </w:tcPr>
          <w:p w14:paraId="6D53BEF9"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Fatal</w:t>
            </w:r>
          </w:p>
        </w:tc>
        <w:tc>
          <w:tcPr>
            <w:tcW w:w="2695" w:type="dxa"/>
            <w:tcBorders>
              <w:top w:val="nil"/>
              <w:bottom w:val="nil"/>
            </w:tcBorders>
            <w:vAlign w:val="center"/>
          </w:tcPr>
          <w:p w14:paraId="40D23684"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c>
          <w:tcPr>
            <w:tcW w:w="3120" w:type="dxa"/>
            <w:tcBorders>
              <w:top w:val="nil"/>
              <w:bottom w:val="nil"/>
            </w:tcBorders>
            <w:vAlign w:val="center"/>
          </w:tcPr>
          <w:p w14:paraId="5B823AB2"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r>
      <w:tr w:rsidR="00F449B3" w:rsidRPr="00B75CC9" w14:paraId="679A524C" w14:textId="77777777" w:rsidTr="00C3640B">
        <w:trPr>
          <w:trHeight w:val="288"/>
        </w:trPr>
        <w:tc>
          <w:tcPr>
            <w:tcW w:w="3545" w:type="dxa"/>
            <w:tcBorders>
              <w:top w:val="nil"/>
              <w:bottom w:val="nil"/>
            </w:tcBorders>
            <w:vAlign w:val="center"/>
          </w:tcPr>
          <w:p w14:paraId="1CF261B3"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Medically attended</w:t>
            </w:r>
          </w:p>
        </w:tc>
        <w:tc>
          <w:tcPr>
            <w:tcW w:w="2695" w:type="dxa"/>
            <w:tcBorders>
              <w:top w:val="nil"/>
              <w:bottom w:val="nil"/>
            </w:tcBorders>
            <w:vAlign w:val="center"/>
          </w:tcPr>
          <w:p w14:paraId="199AC4C8" w14:textId="77777777" w:rsidR="00F449B3" w:rsidRPr="00B75CC9" w:rsidRDefault="00F449B3" w:rsidP="00C3640B">
            <w:pPr>
              <w:jc w:val="center"/>
              <w:rPr>
                <w:rFonts w:ascii="Arial" w:hAnsi="Arial" w:cs="Arial"/>
                <w:sz w:val="18"/>
                <w:szCs w:val="18"/>
              </w:rPr>
            </w:pPr>
            <w:r w:rsidRPr="00B75CC9">
              <w:rPr>
                <w:rFonts w:ascii="Arial" w:hAnsi="Arial" w:cs="Arial"/>
                <w:sz w:val="18"/>
                <w:szCs w:val="18"/>
              </w:rPr>
              <w:t>51 (11.7)</w:t>
            </w:r>
          </w:p>
        </w:tc>
        <w:tc>
          <w:tcPr>
            <w:tcW w:w="3120" w:type="dxa"/>
            <w:tcBorders>
              <w:top w:val="nil"/>
              <w:bottom w:val="nil"/>
            </w:tcBorders>
            <w:vAlign w:val="center"/>
          </w:tcPr>
          <w:p w14:paraId="617BDB56" w14:textId="77777777" w:rsidR="00F449B3" w:rsidRPr="00B75CC9" w:rsidRDefault="00F449B3" w:rsidP="00C3640B">
            <w:pPr>
              <w:jc w:val="center"/>
              <w:rPr>
                <w:rFonts w:ascii="Arial" w:hAnsi="Arial" w:cs="Arial"/>
                <w:sz w:val="18"/>
                <w:szCs w:val="18"/>
              </w:rPr>
            </w:pPr>
            <w:r w:rsidRPr="00B75CC9">
              <w:rPr>
                <w:rFonts w:ascii="Arial" w:hAnsi="Arial" w:cs="Arial"/>
                <w:sz w:val="18"/>
                <w:szCs w:val="18"/>
              </w:rPr>
              <w:t>57 (15.2)</w:t>
            </w:r>
          </w:p>
        </w:tc>
      </w:tr>
      <w:tr w:rsidR="00F449B3" w:rsidRPr="00B75CC9" w14:paraId="752EB277" w14:textId="77777777" w:rsidTr="00C3640B">
        <w:trPr>
          <w:trHeight w:val="288"/>
        </w:trPr>
        <w:tc>
          <w:tcPr>
            <w:tcW w:w="3545" w:type="dxa"/>
            <w:tcBorders>
              <w:top w:val="nil"/>
              <w:bottom w:val="nil"/>
            </w:tcBorders>
            <w:vAlign w:val="center"/>
          </w:tcPr>
          <w:p w14:paraId="26542892"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Leading to discontinuation from study</w:t>
            </w:r>
          </w:p>
        </w:tc>
        <w:tc>
          <w:tcPr>
            <w:tcW w:w="2695" w:type="dxa"/>
            <w:tcBorders>
              <w:top w:val="nil"/>
              <w:bottom w:val="nil"/>
            </w:tcBorders>
            <w:vAlign w:val="center"/>
          </w:tcPr>
          <w:p w14:paraId="05A51F4B"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c>
          <w:tcPr>
            <w:tcW w:w="3120" w:type="dxa"/>
            <w:tcBorders>
              <w:top w:val="nil"/>
              <w:bottom w:val="nil"/>
            </w:tcBorders>
            <w:vAlign w:val="center"/>
          </w:tcPr>
          <w:p w14:paraId="2AAE20D7"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r>
      <w:tr w:rsidR="00F449B3" w:rsidRPr="00B75CC9" w14:paraId="18F840BF" w14:textId="77777777" w:rsidTr="00C3640B">
        <w:trPr>
          <w:trHeight w:val="288"/>
        </w:trPr>
        <w:tc>
          <w:tcPr>
            <w:tcW w:w="3545" w:type="dxa"/>
            <w:tcBorders>
              <w:top w:val="nil"/>
              <w:bottom w:val="single" w:sz="4" w:space="0" w:color="000000" w:themeColor="text1"/>
            </w:tcBorders>
            <w:vAlign w:val="center"/>
          </w:tcPr>
          <w:p w14:paraId="1B8181AF"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Grade 3 or higher</w:t>
            </w:r>
          </w:p>
        </w:tc>
        <w:tc>
          <w:tcPr>
            <w:tcW w:w="2695" w:type="dxa"/>
            <w:tcBorders>
              <w:top w:val="nil"/>
              <w:bottom w:val="single" w:sz="4" w:space="0" w:color="000000" w:themeColor="text1"/>
            </w:tcBorders>
            <w:vAlign w:val="center"/>
          </w:tcPr>
          <w:p w14:paraId="5258D331"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4 (0.9)</w:t>
            </w:r>
          </w:p>
        </w:tc>
        <w:tc>
          <w:tcPr>
            <w:tcW w:w="3120" w:type="dxa"/>
            <w:tcBorders>
              <w:top w:val="nil"/>
              <w:bottom w:val="single" w:sz="4" w:space="0" w:color="000000" w:themeColor="text1"/>
            </w:tcBorders>
            <w:vAlign w:val="center"/>
          </w:tcPr>
          <w:p w14:paraId="34AAD69E"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3 (0.8)</w:t>
            </w:r>
          </w:p>
        </w:tc>
      </w:tr>
      <w:tr w:rsidR="00F449B3" w:rsidRPr="00B75CC9" w14:paraId="574DE65C" w14:textId="77777777" w:rsidTr="00C3640B">
        <w:trPr>
          <w:trHeight w:val="288"/>
        </w:trPr>
        <w:tc>
          <w:tcPr>
            <w:tcW w:w="3545" w:type="dxa"/>
            <w:tcBorders>
              <w:bottom w:val="nil"/>
            </w:tcBorders>
            <w:vAlign w:val="center"/>
          </w:tcPr>
          <w:p w14:paraId="06D88E98" w14:textId="77777777" w:rsidR="00F449B3" w:rsidRPr="00B75CC9" w:rsidRDefault="00F449B3" w:rsidP="00C3640B">
            <w:pPr>
              <w:rPr>
                <w:rFonts w:ascii="Arial" w:hAnsi="Arial" w:cs="Arial"/>
                <w:sz w:val="18"/>
                <w:szCs w:val="18"/>
              </w:rPr>
            </w:pPr>
            <w:r w:rsidRPr="00B75CC9">
              <w:rPr>
                <w:rFonts w:ascii="Arial" w:eastAsia="Arial" w:hAnsi="Arial" w:cs="Arial"/>
                <w:b/>
                <w:color w:val="000000" w:themeColor="text1"/>
                <w:sz w:val="18"/>
                <w:szCs w:val="18"/>
              </w:rPr>
              <w:t>Unsolicited AEs related to study vaccination</w:t>
            </w:r>
          </w:p>
        </w:tc>
        <w:tc>
          <w:tcPr>
            <w:tcW w:w="2695" w:type="dxa"/>
            <w:tcBorders>
              <w:bottom w:val="nil"/>
            </w:tcBorders>
            <w:vAlign w:val="center"/>
          </w:tcPr>
          <w:p w14:paraId="3CE32154" w14:textId="77777777" w:rsidR="00F449B3" w:rsidRPr="00B75CC9" w:rsidRDefault="00F449B3" w:rsidP="00C3640B">
            <w:pPr>
              <w:jc w:val="center"/>
              <w:rPr>
                <w:rFonts w:ascii="Arial" w:hAnsi="Arial" w:cs="Arial"/>
                <w:sz w:val="18"/>
                <w:szCs w:val="18"/>
              </w:rPr>
            </w:pPr>
          </w:p>
        </w:tc>
        <w:tc>
          <w:tcPr>
            <w:tcW w:w="3120" w:type="dxa"/>
            <w:tcBorders>
              <w:bottom w:val="nil"/>
            </w:tcBorders>
            <w:vAlign w:val="center"/>
          </w:tcPr>
          <w:p w14:paraId="7082719F" w14:textId="77777777" w:rsidR="00F449B3" w:rsidRPr="00B75CC9" w:rsidRDefault="00F449B3" w:rsidP="00C3640B">
            <w:pPr>
              <w:jc w:val="center"/>
              <w:rPr>
                <w:rFonts w:ascii="Arial" w:hAnsi="Arial" w:cs="Arial"/>
                <w:sz w:val="18"/>
                <w:szCs w:val="18"/>
              </w:rPr>
            </w:pPr>
          </w:p>
        </w:tc>
      </w:tr>
      <w:tr w:rsidR="00F449B3" w:rsidRPr="00B75CC9" w14:paraId="5F553C1E" w14:textId="77777777" w:rsidTr="00C3640B">
        <w:trPr>
          <w:trHeight w:val="288"/>
        </w:trPr>
        <w:tc>
          <w:tcPr>
            <w:tcW w:w="3545" w:type="dxa"/>
            <w:tcBorders>
              <w:top w:val="nil"/>
              <w:bottom w:val="nil"/>
            </w:tcBorders>
            <w:vAlign w:val="center"/>
          </w:tcPr>
          <w:p w14:paraId="628B2C2A"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All</w:t>
            </w:r>
          </w:p>
        </w:tc>
        <w:tc>
          <w:tcPr>
            <w:tcW w:w="2695" w:type="dxa"/>
            <w:tcBorders>
              <w:top w:val="nil"/>
              <w:bottom w:val="nil"/>
            </w:tcBorders>
            <w:vAlign w:val="center"/>
          </w:tcPr>
          <w:p w14:paraId="102A31CF"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21 (4.8)</w:t>
            </w:r>
          </w:p>
        </w:tc>
        <w:tc>
          <w:tcPr>
            <w:tcW w:w="3120" w:type="dxa"/>
            <w:tcBorders>
              <w:top w:val="nil"/>
              <w:bottom w:val="nil"/>
            </w:tcBorders>
            <w:vAlign w:val="center"/>
          </w:tcPr>
          <w:p w14:paraId="3DC590EA"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21 (5.6)</w:t>
            </w:r>
          </w:p>
        </w:tc>
      </w:tr>
      <w:tr w:rsidR="00F449B3" w:rsidRPr="00B75CC9" w14:paraId="4FE4F621" w14:textId="77777777" w:rsidTr="00C3640B">
        <w:trPr>
          <w:trHeight w:val="288"/>
        </w:trPr>
        <w:tc>
          <w:tcPr>
            <w:tcW w:w="3545" w:type="dxa"/>
            <w:tcBorders>
              <w:top w:val="nil"/>
              <w:bottom w:val="nil"/>
            </w:tcBorders>
            <w:vAlign w:val="center"/>
          </w:tcPr>
          <w:p w14:paraId="63F0464E"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Serious</w:t>
            </w:r>
          </w:p>
        </w:tc>
        <w:tc>
          <w:tcPr>
            <w:tcW w:w="2695" w:type="dxa"/>
            <w:tcBorders>
              <w:top w:val="nil"/>
              <w:bottom w:val="nil"/>
            </w:tcBorders>
            <w:vAlign w:val="center"/>
          </w:tcPr>
          <w:p w14:paraId="13C5FE66"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c>
          <w:tcPr>
            <w:tcW w:w="3120" w:type="dxa"/>
            <w:tcBorders>
              <w:top w:val="nil"/>
              <w:bottom w:val="nil"/>
            </w:tcBorders>
            <w:vAlign w:val="center"/>
          </w:tcPr>
          <w:p w14:paraId="2DBD3D49"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r>
      <w:tr w:rsidR="00F449B3" w:rsidRPr="00B75CC9" w14:paraId="26E82176" w14:textId="77777777" w:rsidTr="00C3640B">
        <w:trPr>
          <w:trHeight w:val="288"/>
        </w:trPr>
        <w:tc>
          <w:tcPr>
            <w:tcW w:w="3545" w:type="dxa"/>
            <w:tcBorders>
              <w:top w:val="nil"/>
              <w:bottom w:val="nil"/>
            </w:tcBorders>
            <w:vAlign w:val="center"/>
          </w:tcPr>
          <w:p w14:paraId="1DC33D50"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Fatal</w:t>
            </w:r>
          </w:p>
        </w:tc>
        <w:tc>
          <w:tcPr>
            <w:tcW w:w="2695" w:type="dxa"/>
            <w:tcBorders>
              <w:top w:val="nil"/>
              <w:bottom w:val="nil"/>
            </w:tcBorders>
            <w:vAlign w:val="center"/>
          </w:tcPr>
          <w:p w14:paraId="6613DA10"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c>
          <w:tcPr>
            <w:tcW w:w="3120" w:type="dxa"/>
            <w:tcBorders>
              <w:top w:val="nil"/>
              <w:bottom w:val="nil"/>
            </w:tcBorders>
            <w:vAlign w:val="center"/>
          </w:tcPr>
          <w:p w14:paraId="22A173E7"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r>
      <w:tr w:rsidR="00F449B3" w:rsidRPr="00B75CC9" w14:paraId="1EC6A7CE" w14:textId="77777777" w:rsidTr="00C3640B">
        <w:trPr>
          <w:trHeight w:val="288"/>
        </w:trPr>
        <w:tc>
          <w:tcPr>
            <w:tcW w:w="3545" w:type="dxa"/>
            <w:tcBorders>
              <w:top w:val="nil"/>
              <w:bottom w:val="nil"/>
            </w:tcBorders>
            <w:vAlign w:val="center"/>
          </w:tcPr>
          <w:p w14:paraId="32587CB7"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Medically attended</w:t>
            </w:r>
          </w:p>
        </w:tc>
        <w:tc>
          <w:tcPr>
            <w:tcW w:w="2695" w:type="dxa"/>
            <w:tcBorders>
              <w:top w:val="nil"/>
              <w:bottom w:val="nil"/>
            </w:tcBorders>
            <w:vAlign w:val="center"/>
          </w:tcPr>
          <w:p w14:paraId="07B551F3"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2 (</w:t>
            </w:r>
            <w:proofErr w:type="gramStart"/>
            <w:r w:rsidRPr="00B75CC9">
              <w:rPr>
                <w:rFonts w:ascii="Arial" w:eastAsia="Arial" w:hAnsi="Arial" w:cs="Arial"/>
                <w:color w:val="000000" w:themeColor="text1"/>
                <w:sz w:val="18"/>
                <w:szCs w:val="18"/>
              </w:rPr>
              <w:t>0.5)*</w:t>
            </w:r>
            <w:proofErr w:type="gramEnd"/>
          </w:p>
        </w:tc>
        <w:tc>
          <w:tcPr>
            <w:tcW w:w="3120" w:type="dxa"/>
            <w:tcBorders>
              <w:top w:val="nil"/>
              <w:bottom w:val="nil"/>
            </w:tcBorders>
            <w:vAlign w:val="center"/>
          </w:tcPr>
          <w:p w14:paraId="5215861B"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2 (</w:t>
            </w:r>
            <w:proofErr w:type="gramStart"/>
            <w:r w:rsidRPr="00B75CC9">
              <w:rPr>
                <w:rFonts w:ascii="Arial" w:eastAsia="Arial" w:hAnsi="Arial" w:cs="Arial"/>
                <w:color w:val="000000" w:themeColor="text1"/>
                <w:sz w:val="18"/>
                <w:szCs w:val="18"/>
              </w:rPr>
              <w:t>0.5)*</w:t>
            </w:r>
            <w:proofErr w:type="gramEnd"/>
          </w:p>
        </w:tc>
      </w:tr>
      <w:tr w:rsidR="00F449B3" w:rsidRPr="00B75CC9" w14:paraId="749CF17A" w14:textId="77777777" w:rsidTr="00C3640B">
        <w:trPr>
          <w:trHeight w:val="288"/>
        </w:trPr>
        <w:tc>
          <w:tcPr>
            <w:tcW w:w="3545" w:type="dxa"/>
            <w:tcBorders>
              <w:top w:val="nil"/>
              <w:bottom w:val="nil"/>
            </w:tcBorders>
            <w:vAlign w:val="center"/>
          </w:tcPr>
          <w:p w14:paraId="46205630"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Leading to discontinuation from study </w:t>
            </w:r>
          </w:p>
        </w:tc>
        <w:tc>
          <w:tcPr>
            <w:tcW w:w="2695" w:type="dxa"/>
            <w:tcBorders>
              <w:top w:val="nil"/>
              <w:bottom w:val="nil"/>
            </w:tcBorders>
            <w:vAlign w:val="center"/>
          </w:tcPr>
          <w:p w14:paraId="61974CCC"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c>
          <w:tcPr>
            <w:tcW w:w="3120" w:type="dxa"/>
            <w:tcBorders>
              <w:top w:val="nil"/>
              <w:bottom w:val="nil"/>
            </w:tcBorders>
            <w:vAlign w:val="center"/>
          </w:tcPr>
          <w:p w14:paraId="046A1464"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0</w:t>
            </w:r>
          </w:p>
        </w:tc>
      </w:tr>
      <w:tr w:rsidR="00F449B3" w:rsidRPr="00B75CC9" w14:paraId="4C1B9154" w14:textId="77777777" w:rsidTr="00C3640B">
        <w:trPr>
          <w:trHeight w:val="288"/>
        </w:trPr>
        <w:tc>
          <w:tcPr>
            <w:tcW w:w="3545" w:type="dxa"/>
            <w:tcBorders>
              <w:top w:val="nil"/>
            </w:tcBorders>
            <w:vAlign w:val="center"/>
          </w:tcPr>
          <w:p w14:paraId="43E8DB84" w14:textId="77777777" w:rsidR="00F449B3" w:rsidRPr="00B75CC9" w:rsidRDefault="00F449B3" w:rsidP="00C3640B">
            <w:pPr>
              <w:rPr>
                <w:rFonts w:ascii="Arial" w:hAnsi="Arial" w:cs="Arial"/>
                <w:sz w:val="18"/>
                <w:szCs w:val="18"/>
              </w:rPr>
            </w:pPr>
            <w:r w:rsidRPr="00B75CC9">
              <w:rPr>
                <w:rFonts w:ascii="Arial" w:eastAsia="Arial" w:hAnsi="Arial" w:cs="Arial"/>
                <w:color w:val="000000" w:themeColor="text1"/>
                <w:sz w:val="18"/>
                <w:szCs w:val="18"/>
              </w:rPr>
              <w:t xml:space="preserve">  Grade 3 or higher</w:t>
            </w:r>
          </w:p>
        </w:tc>
        <w:tc>
          <w:tcPr>
            <w:tcW w:w="2695" w:type="dxa"/>
            <w:tcBorders>
              <w:top w:val="nil"/>
            </w:tcBorders>
            <w:vAlign w:val="center"/>
          </w:tcPr>
          <w:p w14:paraId="573A3D14"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1 (0.2)</w:t>
            </w:r>
          </w:p>
        </w:tc>
        <w:tc>
          <w:tcPr>
            <w:tcW w:w="3120" w:type="dxa"/>
            <w:tcBorders>
              <w:top w:val="nil"/>
            </w:tcBorders>
            <w:vAlign w:val="center"/>
          </w:tcPr>
          <w:p w14:paraId="70461835" w14:textId="77777777" w:rsidR="00F449B3" w:rsidRPr="00B75CC9" w:rsidRDefault="00F449B3" w:rsidP="00C3640B">
            <w:pPr>
              <w:jc w:val="center"/>
              <w:rPr>
                <w:rFonts w:ascii="Arial" w:hAnsi="Arial" w:cs="Arial"/>
                <w:sz w:val="18"/>
                <w:szCs w:val="18"/>
              </w:rPr>
            </w:pPr>
            <w:r w:rsidRPr="00B75CC9">
              <w:rPr>
                <w:rFonts w:ascii="Arial" w:eastAsia="Arial" w:hAnsi="Arial" w:cs="Arial"/>
                <w:color w:val="000000" w:themeColor="text1"/>
                <w:sz w:val="18"/>
                <w:szCs w:val="18"/>
              </w:rPr>
              <w:t>2 (0.5)</w:t>
            </w:r>
          </w:p>
        </w:tc>
      </w:tr>
      <w:tr w:rsidR="00F449B3" w:rsidRPr="00B75CC9" w14:paraId="0664A9D1" w14:textId="77777777" w:rsidTr="00C3640B">
        <w:trPr>
          <w:trHeight w:val="288"/>
        </w:trPr>
        <w:tc>
          <w:tcPr>
            <w:tcW w:w="9360" w:type="dxa"/>
            <w:gridSpan w:val="3"/>
            <w:shd w:val="clear" w:color="auto" w:fill="DEEAF6" w:themeFill="accent5" w:themeFillTint="33"/>
          </w:tcPr>
          <w:p w14:paraId="58A328E4" w14:textId="77777777" w:rsidR="00F449B3" w:rsidRPr="00B75CC9" w:rsidRDefault="00F449B3" w:rsidP="00C3640B">
            <w:pPr>
              <w:rPr>
                <w:rFonts w:ascii="Arial" w:eastAsia="Arial" w:hAnsi="Arial" w:cs="Arial"/>
                <w:color w:val="000000" w:themeColor="text1"/>
                <w:sz w:val="18"/>
                <w:szCs w:val="18"/>
              </w:rPr>
            </w:pPr>
            <w:r w:rsidRPr="00B75CC9">
              <w:rPr>
                <w:rFonts w:ascii="Arial" w:eastAsia="Arial" w:hAnsi="Arial" w:cs="Arial"/>
                <w:color w:val="000000" w:themeColor="text1"/>
                <w:sz w:val="18"/>
                <w:szCs w:val="18"/>
              </w:rPr>
              <w:t xml:space="preserve">AE=adverse event. An adverse event was defined as any event </w:t>
            </w:r>
            <w:proofErr w:type="gramStart"/>
            <w:r w:rsidRPr="00B75CC9">
              <w:rPr>
                <w:rFonts w:ascii="Arial" w:eastAsia="Arial" w:hAnsi="Arial" w:cs="Arial"/>
                <w:color w:val="000000" w:themeColor="text1"/>
                <w:sz w:val="18"/>
                <w:szCs w:val="18"/>
              </w:rPr>
              <w:t>not present</w:t>
            </w:r>
            <w:proofErr w:type="gramEnd"/>
            <w:r w:rsidRPr="00B75CC9">
              <w:rPr>
                <w:rFonts w:ascii="Arial" w:eastAsia="Arial" w:hAnsi="Arial" w:cs="Arial"/>
                <w:color w:val="000000" w:themeColor="text1"/>
                <w:sz w:val="18"/>
                <w:szCs w:val="18"/>
              </w:rPr>
              <w:t xml:space="preserve"> prior to study vaccination or any event already present that worsened in intensity or frequency after vaccination. Solicited adverse reactions with toxicity Grade=0 that lasted beyond day 7 or started after day 7 are not included in the summary. Percentages are based on the number of participants in the safety set. *</w:t>
            </w:r>
            <w:r w:rsidRPr="00B75CC9">
              <w:rPr>
                <w:rFonts w:ascii="Arial" w:hAnsi="Arial" w:cs="Arial"/>
                <w:sz w:val="18"/>
                <w:szCs w:val="18"/>
              </w:rPr>
              <w:t xml:space="preserve">Medically attended AEs of </w:t>
            </w:r>
            <w:r w:rsidRPr="00B75CC9">
              <w:rPr>
                <w:rFonts w:ascii="Arial" w:eastAsia="Arial" w:hAnsi="Arial" w:cs="Arial"/>
                <w:color w:val="000000" w:themeColor="text1"/>
                <w:sz w:val="18"/>
                <w:szCs w:val="18"/>
              </w:rPr>
              <w:t xml:space="preserve">fatigue (grade 2) and dermatitis (grade 1) occurred in the mRNA-1273.214 group and of hypertension and urticaria (both grade 1) in the mRNA-1273 groups. </w:t>
            </w:r>
            <w:r w:rsidRPr="00F607CF">
              <w:rPr>
                <w:rFonts w:ascii="Arial" w:eastAsia="Arial" w:hAnsi="Arial" w:cs="Arial"/>
                <w:color w:val="000000" w:themeColor="text1"/>
                <w:sz w:val="18"/>
                <w:szCs w:val="18"/>
              </w:rPr>
              <w:t xml:space="preserve">Two participants in the mRNA-1273.214 group experienced serious </w:t>
            </w:r>
            <w:r>
              <w:rPr>
                <w:rFonts w:ascii="Arial" w:eastAsia="Arial" w:hAnsi="Arial" w:cs="Arial"/>
                <w:color w:val="000000" w:themeColor="text1"/>
                <w:sz w:val="18"/>
                <w:szCs w:val="18"/>
              </w:rPr>
              <w:t>AEs</w:t>
            </w:r>
            <w:r w:rsidRPr="00F607CF">
              <w:rPr>
                <w:rFonts w:ascii="Arial" w:eastAsia="Arial" w:hAnsi="Arial" w:cs="Arial"/>
                <w:color w:val="000000" w:themeColor="text1"/>
                <w:sz w:val="18"/>
                <w:szCs w:val="18"/>
              </w:rPr>
              <w:t xml:space="preserve"> (prostate cancer</w:t>
            </w:r>
            <w:r>
              <w:rPr>
                <w:rFonts w:ascii="Arial" w:eastAsia="Arial" w:hAnsi="Arial" w:cs="Arial"/>
                <w:color w:val="000000" w:themeColor="text1"/>
                <w:sz w:val="18"/>
                <w:szCs w:val="18"/>
              </w:rPr>
              <w:t>,</w:t>
            </w:r>
            <w:r w:rsidRPr="00F607CF">
              <w:rPr>
                <w:rFonts w:ascii="Arial" w:eastAsia="Arial" w:hAnsi="Arial" w:cs="Arial"/>
                <w:color w:val="000000" w:themeColor="text1"/>
                <w:sz w:val="18"/>
                <w:szCs w:val="18"/>
              </w:rPr>
              <w:t xml:space="preserve"> traumatic fracture) and one in the mRNA-1273 group (spinal osteoarthritis); none were considered related to study vaccination.</w:t>
            </w:r>
            <w:r>
              <w:rPr>
                <w:rFonts w:ascii="Arial" w:eastAsia="Arial" w:hAnsi="Arial" w:cs="Arial"/>
                <w:color w:val="000000" w:themeColor="text1"/>
                <w:sz w:val="18"/>
                <w:szCs w:val="18"/>
              </w:rPr>
              <w:t xml:space="preserve"> </w:t>
            </w:r>
          </w:p>
        </w:tc>
      </w:tr>
    </w:tbl>
    <w:p w14:paraId="5ED37B7C" w14:textId="77777777" w:rsidR="00F449B3" w:rsidRPr="00037F27" w:rsidRDefault="00F449B3" w:rsidP="00F449B3"/>
    <w:p w14:paraId="7235259A" w14:textId="77777777" w:rsidR="00F449B3" w:rsidRDefault="00F449B3" w:rsidP="00F449B3">
      <w:pPr>
        <w:pStyle w:val="Heading2"/>
        <w:rPr>
          <w:rFonts w:ascii="Times New Roman" w:hAnsi="Times New Roman" w:cs="Times New Roman"/>
          <w:b/>
          <w:bCs/>
          <w:sz w:val="24"/>
          <w:szCs w:val="24"/>
        </w:rPr>
      </w:pPr>
      <w:r>
        <w:rPr>
          <w:rFonts w:ascii="Times New Roman" w:hAnsi="Times New Roman" w:cs="Times New Roman"/>
          <w:b/>
          <w:bCs/>
          <w:sz w:val="24"/>
          <w:szCs w:val="24"/>
        </w:rPr>
        <w:br w:type="page"/>
      </w:r>
      <w:r w:rsidRPr="0049758C">
        <w:rPr>
          <w:rFonts w:ascii="Times New Roman" w:hAnsi="Times New Roman" w:cs="Times New Roman"/>
          <w:b/>
          <w:bCs/>
          <w:color w:val="auto"/>
          <w:sz w:val="24"/>
          <w:szCs w:val="24"/>
        </w:rPr>
        <w:lastRenderedPageBreak/>
        <w:t>Table S</w:t>
      </w:r>
      <w:r>
        <w:rPr>
          <w:rFonts w:ascii="Times New Roman" w:hAnsi="Times New Roman" w:cs="Times New Roman"/>
          <w:b/>
          <w:bCs/>
          <w:color w:val="auto"/>
          <w:sz w:val="24"/>
          <w:szCs w:val="24"/>
        </w:rPr>
        <w:t>4</w:t>
      </w:r>
      <w:r w:rsidRPr="0049758C">
        <w:rPr>
          <w:rFonts w:ascii="Times New Roman" w:hAnsi="Times New Roman" w:cs="Times New Roman"/>
          <w:b/>
          <w:bCs/>
          <w:color w:val="auto"/>
          <w:sz w:val="24"/>
          <w:szCs w:val="24"/>
        </w:rPr>
        <w:t>.  Summary of Unsolicited Adverse Events up to Data Cutoff Date Post-</w:t>
      </w:r>
      <w:proofErr w:type="gramStart"/>
      <w:r w:rsidRPr="0049758C">
        <w:rPr>
          <w:rFonts w:ascii="Times New Roman" w:hAnsi="Times New Roman" w:cs="Times New Roman"/>
          <w:b/>
          <w:bCs/>
          <w:color w:val="auto"/>
          <w:sz w:val="24"/>
          <w:szCs w:val="24"/>
        </w:rPr>
        <w:t>booster</w:t>
      </w:r>
      <w:proofErr w:type="gramEnd"/>
      <w:r w:rsidRPr="0049758C">
        <w:rPr>
          <w:rFonts w:ascii="Times New Roman" w:hAnsi="Times New Roman" w:cs="Times New Roman"/>
          <w:b/>
          <w:bCs/>
          <w:color w:val="auto"/>
          <w:sz w:val="24"/>
          <w:szCs w:val="24"/>
        </w:rPr>
        <w:t xml:space="preserve"> Dose, Safety Set</w:t>
      </w:r>
    </w:p>
    <w:tbl>
      <w:tblPr>
        <w:tblStyle w:val="TableGrid"/>
        <w:tblW w:w="9360" w:type="dxa"/>
        <w:tblInd w:w="135" w:type="dxa"/>
        <w:tblLayout w:type="fixed"/>
        <w:tblLook w:val="04A0" w:firstRow="1" w:lastRow="0" w:firstColumn="1" w:lastColumn="0" w:noHBand="0" w:noVBand="1"/>
      </w:tblPr>
      <w:tblGrid>
        <w:gridCol w:w="3545"/>
        <w:gridCol w:w="2695"/>
        <w:gridCol w:w="3120"/>
      </w:tblGrid>
      <w:tr w:rsidR="00F449B3" w:rsidRPr="00065BDC" w14:paraId="4B97FACA" w14:textId="77777777" w:rsidTr="00C3640B">
        <w:trPr>
          <w:trHeight w:val="288"/>
        </w:trPr>
        <w:tc>
          <w:tcPr>
            <w:tcW w:w="3545" w:type="dxa"/>
            <w:vMerge w:val="restart"/>
            <w:shd w:val="clear" w:color="auto" w:fill="DEEAF6" w:themeFill="accent5" w:themeFillTint="33"/>
            <w:vAlign w:val="bottom"/>
          </w:tcPr>
          <w:p w14:paraId="7BF071D0" w14:textId="77777777" w:rsidR="00F449B3" w:rsidRPr="00065BDC" w:rsidRDefault="00F449B3" w:rsidP="00C3640B">
            <w:pPr>
              <w:rPr>
                <w:rFonts w:ascii="Arial" w:hAnsi="Arial" w:cs="Arial"/>
                <w:sz w:val="18"/>
                <w:szCs w:val="18"/>
              </w:rPr>
            </w:pPr>
            <w:r w:rsidRPr="00065BDC">
              <w:rPr>
                <w:rFonts w:ascii="Arial" w:eastAsia="Arial" w:hAnsi="Arial" w:cs="Arial"/>
                <w:b/>
                <w:color w:val="000000" w:themeColor="text1"/>
                <w:sz w:val="18"/>
                <w:szCs w:val="18"/>
              </w:rPr>
              <w:t>n (%)</w:t>
            </w:r>
          </w:p>
        </w:tc>
        <w:tc>
          <w:tcPr>
            <w:tcW w:w="2695" w:type="dxa"/>
            <w:tcBorders>
              <w:bottom w:val="nil"/>
            </w:tcBorders>
            <w:shd w:val="clear" w:color="auto" w:fill="DEEAF6" w:themeFill="accent5" w:themeFillTint="33"/>
          </w:tcPr>
          <w:p w14:paraId="524B35EB" w14:textId="77777777" w:rsidR="00F449B3" w:rsidRPr="00065BDC" w:rsidRDefault="00F449B3" w:rsidP="00C3640B">
            <w:pPr>
              <w:jc w:val="center"/>
              <w:rPr>
                <w:rFonts w:ascii="Arial" w:hAnsi="Arial" w:cs="Arial"/>
                <w:sz w:val="18"/>
                <w:szCs w:val="18"/>
              </w:rPr>
            </w:pPr>
            <w:r w:rsidRPr="00065BDC">
              <w:rPr>
                <w:rFonts w:ascii="Arial" w:eastAsia="Arial" w:hAnsi="Arial" w:cs="Arial"/>
                <w:b/>
                <w:color w:val="000000" w:themeColor="text1"/>
                <w:sz w:val="18"/>
                <w:szCs w:val="18"/>
              </w:rPr>
              <w:t xml:space="preserve">mRNA-1273.214 50 </w:t>
            </w:r>
            <w:proofErr w:type="spellStart"/>
            <w:r w:rsidRPr="00065BDC">
              <w:rPr>
                <w:rFonts w:ascii="Arial" w:eastAsia="Arial" w:hAnsi="Arial" w:cs="Arial"/>
                <w:b/>
                <w:color w:val="000000" w:themeColor="text1"/>
                <w:sz w:val="18"/>
                <w:szCs w:val="18"/>
              </w:rPr>
              <w:t>μg</w:t>
            </w:r>
            <w:proofErr w:type="spellEnd"/>
            <w:r w:rsidRPr="00065BDC">
              <w:rPr>
                <w:rFonts w:ascii="Arial" w:eastAsia="Arial" w:hAnsi="Arial" w:cs="Arial"/>
                <w:b/>
                <w:color w:val="000000" w:themeColor="text1"/>
                <w:sz w:val="18"/>
                <w:szCs w:val="18"/>
              </w:rPr>
              <w:t xml:space="preserve"> </w:t>
            </w:r>
          </w:p>
        </w:tc>
        <w:tc>
          <w:tcPr>
            <w:tcW w:w="3120" w:type="dxa"/>
            <w:tcBorders>
              <w:bottom w:val="nil"/>
            </w:tcBorders>
            <w:shd w:val="clear" w:color="auto" w:fill="DEEAF6" w:themeFill="accent5" w:themeFillTint="33"/>
          </w:tcPr>
          <w:p w14:paraId="2A604DDE" w14:textId="77777777" w:rsidR="00F449B3" w:rsidRPr="00065BDC" w:rsidRDefault="00F449B3" w:rsidP="00C3640B">
            <w:pPr>
              <w:jc w:val="center"/>
              <w:rPr>
                <w:rFonts w:ascii="Arial" w:hAnsi="Arial" w:cs="Arial"/>
                <w:sz w:val="18"/>
                <w:szCs w:val="18"/>
              </w:rPr>
            </w:pPr>
            <w:r w:rsidRPr="00065BDC">
              <w:rPr>
                <w:rFonts w:ascii="Arial" w:eastAsia="Arial" w:hAnsi="Arial" w:cs="Arial"/>
                <w:b/>
                <w:color w:val="000000" w:themeColor="text1"/>
                <w:sz w:val="18"/>
                <w:szCs w:val="18"/>
              </w:rPr>
              <w:t xml:space="preserve">mRNA-1273 50 </w:t>
            </w:r>
            <w:proofErr w:type="spellStart"/>
            <w:r w:rsidRPr="00065BDC">
              <w:rPr>
                <w:rFonts w:ascii="Arial" w:eastAsia="Arial" w:hAnsi="Arial" w:cs="Arial"/>
                <w:b/>
                <w:color w:val="000000" w:themeColor="text1"/>
                <w:sz w:val="18"/>
                <w:szCs w:val="18"/>
              </w:rPr>
              <w:t>μg</w:t>
            </w:r>
            <w:proofErr w:type="spellEnd"/>
          </w:p>
        </w:tc>
      </w:tr>
      <w:tr w:rsidR="00F449B3" w:rsidRPr="00065BDC" w14:paraId="04709081" w14:textId="77777777" w:rsidTr="00C3640B">
        <w:trPr>
          <w:trHeight w:val="288"/>
        </w:trPr>
        <w:tc>
          <w:tcPr>
            <w:tcW w:w="3545" w:type="dxa"/>
            <w:vMerge/>
            <w:vAlign w:val="center"/>
          </w:tcPr>
          <w:p w14:paraId="207CF99E" w14:textId="77777777" w:rsidR="00F449B3" w:rsidRPr="00065BDC" w:rsidRDefault="00F449B3" w:rsidP="00C3640B">
            <w:pPr>
              <w:rPr>
                <w:rFonts w:ascii="Arial" w:hAnsi="Arial" w:cs="Arial"/>
                <w:sz w:val="18"/>
                <w:szCs w:val="18"/>
              </w:rPr>
            </w:pPr>
          </w:p>
        </w:tc>
        <w:tc>
          <w:tcPr>
            <w:tcW w:w="2695" w:type="dxa"/>
            <w:tcBorders>
              <w:top w:val="nil"/>
              <w:bottom w:val="single" w:sz="4" w:space="0" w:color="000000" w:themeColor="text1"/>
            </w:tcBorders>
            <w:shd w:val="clear" w:color="auto" w:fill="DEEAF6" w:themeFill="accent5" w:themeFillTint="33"/>
          </w:tcPr>
          <w:p w14:paraId="7580DAE4" w14:textId="77777777" w:rsidR="00F449B3" w:rsidRPr="00065BDC" w:rsidRDefault="00F449B3" w:rsidP="00C3640B">
            <w:pPr>
              <w:jc w:val="center"/>
              <w:rPr>
                <w:rFonts w:ascii="Arial" w:hAnsi="Arial" w:cs="Arial"/>
                <w:sz w:val="18"/>
                <w:szCs w:val="18"/>
              </w:rPr>
            </w:pPr>
            <w:r w:rsidRPr="00065BDC">
              <w:rPr>
                <w:rFonts w:ascii="Arial" w:eastAsia="Arial" w:hAnsi="Arial" w:cs="Arial"/>
                <w:b/>
                <w:color w:val="000000" w:themeColor="text1"/>
                <w:sz w:val="18"/>
                <w:szCs w:val="18"/>
              </w:rPr>
              <w:t>N=437</w:t>
            </w:r>
          </w:p>
        </w:tc>
        <w:tc>
          <w:tcPr>
            <w:tcW w:w="3120" w:type="dxa"/>
            <w:tcBorders>
              <w:top w:val="nil"/>
              <w:bottom w:val="single" w:sz="4" w:space="0" w:color="000000" w:themeColor="text1"/>
            </w:tcBorders>
            <w:shd w:val="clear" w:color="auto" w:fill="DEEAF6" w:themeFill="accent5" w:themeFillTint="33"/>
          </w:tcPr>
          <w:p w14:paraId="6B5A5B61" w14:textId="77777777" w:rsidR="00F449B3" w:rsidRPr="00065BDC" w:rsidRDefault="00F449B3" w:rsidP="00C3640B">
            <w:pPr>
              <w:jc w:val="center"/>
              <w:rPr>
                <w:rFonts w:ascii="Arial" w:hAnsi="Arial" w:cs="Arial"/>
                <w:sz w:val="18"/>
                <w:szCs w:val="18"/>
              </w:rPr>
            </w:pPr>
            <w:r w:rsidRPr="00065BDC">
              <w:rPr>
                <w:rFonts w:ascii="Arial" w:eastAsia="Arial" w:hAnsi="Arial" w:cs="Arial"/>
                <w:b/>
                <w:color w:val="000000" w:themeColor="text1"/>
                <w:sz w:val="18"/>
                <w:szCs w:val="18"/>
              </w:rPr>
              <w:t>N=376</w:t>
            </w:r>
          </w:p>
        </w:tc>
      </w:tr>
      <w:tr w:rsidR="00F449B3" w:rsidRPr="00065BDC" w14:paraId="30E95D0B" w14:textId="77777777" w:rsidTr="00C3640B">
        <w:trPr>
          <w:trHeight w:val="288"/>
        </w:trPr>
        <w:tc>
          <w:tcPr>
            <w:tcW w:w="3545" w:type="dxa"/>
            <w:tcBorders>
              <w:bottom w:val="nil"/>
            </w:tcBorders>
            <w:vAlign w:val="center"/>
          </w:tcPr>
          <w:p w14:paraId="6D644681" w14:textId="77777777" w:rsidR="00F449B3" w:rsidRPr="00065BDC" w:rsidRDefault="00F449B3" w:rsidP="00C3640B">
            <w:pPr>
              <w:rPr>
                <w:rFonts w:ascii="Arial" w:hAnsi="Arial" w:cs="Arial"/>
                <w:sz w:val="18"/>
                <w:szCs w:val="18"/>
              </w:rPr>
            </w:pPr>
            <w:r w:rsidRPr="00065BDC">
              <w:rPr>
                <w:rFonts w:ascii="Arial" w:eastAsia="Arial" w:hAnsi="Arial" w:cs="Arial"/>
                <w:b/>
                <w:color w:val="000000" w:themeColor="text1"/>
                <w:sz w:val="18"/>
                <w:szCs w:val="18"/>
              </w:rPr>
              <w:t>Unsolicited AEs Regardless of Relationship to Study Vaccination</w:t>
            </w:r>
          </w:p>
        </w:tc>
        <w:tc>
          <w:tcPr>
            <w:tcW w:w="2695" w:type="dxa"/>
            <w:tcBorders>
              <w:bottom w:val="nil"/>
            </w:tcBorders>
          </w:tcPr>
          <w:p w14:paraId="3AF1B20F" w14:textId="77777777" w:rsidR="00F449B3" w:rsidRPr="00065BDC" w:rsidRDefault="00F449B3" w:rsidP="00C3640B">
            <w:pPr>
              <w:jc w:val="center"/>
              <w:rPr>
                <w:rFonts w:ascii="Arial" w:hAnsi="Arial" w:cs="Arial"/>
                <w:sz w:val="18"/>
                <w:szCs w:val="18"/>
              </w:rPr>
            </w:pPr>
            <w:r w:rsidRPr="00065BDC">
              <w:rPr>
                <w:rFonts w:ascii="Arial" w:eastAsia="Arial" w:hAnsi="Arial" w:cs="Arial"/>
                <w:sz w:val="18"/>
                <w:szCs w:val="18"/>
              </w:rPr>
              <w:t xml:space="preserve"> </w:t>
            </w:r>
          </w:p>
        </w:tc>
        <w:tc>
          <w:tcPr>
            <w:tcW w:w="3120" w:type="dxa"/>
            <w:tcBorders>
              <w:bottom w:val="nil"/>
            </w:tcBorders>
          </w:tcPr>
          <w:p w14:paraId="6548B234" w14:textId="77777777" w:rsidR="00F449B3" w:rsidRPr="00065BDC" w:rsidRDefault="00F449B3" w:rsidP="00C3640B">
            <w:pPr>
              <w:jc w:val="center"/>
              <w:rPr>
                <w:rFonts w:ascii="Arial" w:hAnsi="Arial" w:cs="Arial"/>
                <w:sz w:val="18"/>
                <w:szCs w:val="18"/>
              </w:rPr>
            </w:pPr>
            <w:r w:rsidRPr="00065BDC">
              <w:rPr>
                <w:rFonts w:ascii="Arial" w:eastAsia="Arial" w:hAnsi="Arial" w:cs="Arial"/>
                <w:sz w:val="18"/>
                <w:szCs w:val="18"/>
              </w:rPr>
              <w:t xml:space="preserve"> </w:t>
            </w:r>
          </w:p>
        </w:tc>
      </w:tr>
      <w:tr w:rsidR="00F449B3" w:rsidRPr="00065BDC" w14:paraId="1C5B81D9" w14:textId="77777777" w:rsidTr="00C3640B">
        <w:trPr>
          <w:trHeight w:val="288"/>
        </w:trPr>
        <w:tc>
          <w:tcPr>
            <w:tcW w:w="3545" w:type="dxa"/>
            <w:tcBorders>
              <w:top w:val="nil"/>
              <w:bottom w:val="nil"/>
            </w:tcBorders>
            <w:vAlign w:val="center"/>
          </w:tcPr>
          <w:p w14:paraId="03A334E8"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All</w:t>
            </w:r>
          </w:p>
        </w:tc>
        <w:tc>
          <w:tcPr>
            <w:tcW w:w="2695" w:type="dxa"/>
            <w:tcBorders>
              <w:top w:val="nil"/>
              <w:bottom w:val="nil"/>
            </w:tcBorders>
            <w:vAlign w:val="center"/>
          </w:tcPr>
          <w:p w14:paraId="27316DD1"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209 (47.8)</w:t>
            </w:r>
          </w:p>
        </w:tc>
        <w:tc>
          <w:tcPr>
            <w:tcW w:w="3120" w:type="dxa"/>
            <w:tcBorders>
              <w:top w:val="nil"/>
              <w:bottom w:val="nil"/>
            </w:tcBorders>
            <w:vAlign w:val="center"/>
          </w:tcPr>
          <w:p w14:paraId="2E4EB3FB"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196 (52.1)</w:t>
            </w:r>
          </w:p>
        </w:tc>
      </w:tr>
      <w:tr w:rsidR="00F449B3" w:rsidRPr="00065BDC" w14:paraId="3C85836A" w14:textId="77777777" w:rsidTr="00C3640B">
        <w:trPr>
          <w:trHeight w:val="288"/>
        </w:trPr>
        <w:tc>
          <w:tcPr>
            <w:tcW w:w="3545" w:type="dxa"/>
            <w:tcBorders>
              <w:top w:val="nil"/>
              <w:bottom w:val="nil"/>
            </w:tcBorders>
            <w:vAlign w:val="center"/>
          </w:tcPr>
          <w:p w14:paraId="7D911741"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Serious</w:t>
            </w:r>
          </w:p>
        </w:tc>
        <w:tc>
          <w:tcPr>
            <w:tcW w:w="2695" w:type="dxa"/>
            <w:tcBorders>
              <w:top w:val="nil"/>
              <w:bottom w:val="nil"/>
            </w:tcBorders>
            <w:vAlign w:val="center"/>
          </w:tcPr>
          <w:p w14:paraId="42360602"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8 (1.8)</w:t>
            </w:r>
          </w:p>
        </w:tc>
        <w:tc>
          <w:tcPr>
            <w:tcW w:w="3120" w:type="dxa"/>
            <w:tcBorders>
              <w:top w:val="nil"/>
              <w:bottom w:val="nil"/>
            </w:tcBorders>
            <w:vAlign w:val="center"/>
          </w:tcPr>
          <w:p w14:paraId="2D915C0F"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10 (2.7)</w:t>
            </w:r>
          </w:p>
        </w:tc>
      </w:tr>
      <w:tr w:rsidR="00F449B3" w:rsidRPr="00065BDC" w14:paraId="5A81DDE3" w14:textId="77777777" w:rsidTr="00C3640B">
        <w:trPr>
          <w:trHeight w:val="288"/>
        </w:trPr>
        <w:tc>
          <w:tcPr>
            <w:tcW w:w="3545" w:type="dxa"/>
            <w:tcBorders>
              <w:top w:val="nil"/>
              <w:bottom w:val="nil"/>
            </w:tcBorders>
            <w:vAlign w:val="center"/>
          </w:tcPr>
          <w:p w14:paraId="690F5CC9"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Fatal</w:t>
            </w:r>
          </w:p>
        </w:tc>
        <w:tc>
          <w:tcPr>
            <w:tcW w:w="2695" w:type="dxa"/>
            <w:tcBorders>
              <w:top w:val="nil"/>
              <w:bottom w:val="nil"/>
            </w:tcBorders>
            <w:vAlign w:val="center"/>
          </w:tcPr>
          <w:p w14:paraId="0D677EB6"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c>
          <w:tcPr>
            <w:tcW w:w="3120" w:type="dxa"/>
            <w:tcBorders>
              <w:top w:val="nil"/>
              <w:bottom w:val="nil"/>
            </w:tcBorders>
            <w:vAlign w:val="center"/>
          </w:tcPr>
          <w:p w14:paraId="5674D0FA"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1 (</w:t>
            </w:r>
            <w:proofErr w:type="gramStart"/>
            <w:r w:rsidRPr="00065BDC">
              <w:rPr>
                <w:rFonts w:ascii="Arial" w:hAnsi="Arial" w:cs="Arial"/>
                <w:color w:val="000000"/>
                <w:sz w:val="18"/>
                <w:szCs w:val="18"/>
              </w:rPr>
              <w:t>0.3)</w:t>
            </w:r>
            <w:r>
              <w:rPr>
                <w:rFonts w:ascii="Arial" w:hAnsi="Arial" w:cs="Arial"/>
                <w:color w:val="000000"/>
                <w:sz w:val="18"/>
                <w:szCs w:val="18"/>
              </w:rPr>
              <w:t>*</w:t>
            </w:r>
            <w:proofErr w:type="gramEnd"/>
          </w:p>
        </w:tc>
      </w:tr>
      <w:tr w:rsidR="00F449B3" w:rsidRPr="00065BDC" w14:paraId="12219705" w14:textId="77777777" w:rsidTr="00C3640B">
        <w:trPr>
          <w:trHeight w:val="288"/>
        </w:trPr>
        <w:tc>
          <w:tcPr>
            <w:tcW w:w="3545" w:type="dxa"/>
            <w:tcBorders>
              <w:top w:val="nil"/>
              <w:bottom w:val="nil"/>
            </w:tcBorders>
            <w:vAlign w:val="center"/>
          </w:tcPr>
          <w:p w14:paraId="432A29DA"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Medically attended</w:t>
            </w:r>
          </w:p>
        </w:tc>
        <w:tc>
          <w:tcPr>
            <w:tcW w:w="2695" w:type="dxa"/>
            <w:tcBorders>
              <w:top w:val="nil"/>
              <w:bottom w:val="nil"/>
            </w:tcBorders>
            <w:vAlign w:val="center"/>
          </w:tcPr>
          <w:p w14:paraId="4394689C"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171 (39.1)</w:t>
            </w:r>
          </w:p>
        </w:tc>
        <w:tc>
          <w:tcPr>
            <w:tcW w:w="3120" w:type="dxa"/>
            <w:tcBorders>
              <w:top w:val="nil"/>
              <w:bottom w:val="nil"/>
            </w:tcBorders>
            <w:vAlign w:val="center"/>
          </w:tcPr>
          <w:p w14:paraId="2F7E0F66"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180 (47.9)</w:t>
            </w:r>
          </w:p>
        </w:tc>
      </w:tr>
      <w:tr w:rsidR="00F449B3" w:rsidRPr="00065BDC" w14:paraId="7B9B7030" w14:textId="77777777" w:rsidTr="00C3640B">
        <w:trPr>
          <w:trHeight w:val="288"/>
        </w:trPr>
        <w:tc>
          <w:tcPr>
            <w:tcW w:w="3545" w:type="dxa"/>
            <w:tcBorders>
              <w:top w:val="nil"/>
              <w:bottom w:val="nil"/>
            </w:tcBorders>
            <w:vAlign w:val="center"/>
          </w:tcPr>
          <w:p w14:paraId="2DAB61ED"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Leading to discontinuation from study</w:t>
            </w:r>
          </w:p>
        </w:tc>
        <w:tc>
          <w:tcPr>
            <w:tcW w:w="2695" w:type="dxa"/>
            <w:tcBorders>
              <w:top w:val="nil"/>
              <w:bottom w:val="nil"/>
            </w:tcBorders>
            <w:vAlign w:val="center"/>
          </w:tcPr>
          <w:p w14:paraId="22D88309"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c>
          <w:tcPr>
            <w:tcW w:w="3120" w:type="dxa"/>
            <w:tcBorders>
              <w:top w:val="nil"/>
              <w:bottom w:val="nil"/>
            </w:tcBorders>
            <w:vAlign w:val="center"/>
          </w:tcPr>
          <w:p w14:paraId="6727C41D"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r>
      <w:tr w:rsidR="00F449B3" w:rsidRPr="00065BDC" w14:paraId="5EF8224D" w14:textId="77777777" w:rsidTr="00C3640B">
        <w:trPr>
          <w:trHeight w:val="288"/>
        </w:trPr>
        <w:tc>
          <w:tcPr>
            <w:tcW w:w="3545" w:type="dxa"/>
            <w:tcBorders>
              <w:top w:val="nil"/>
              <w:bottom w:val="single" w:sz="4" w:space="0" w:color="000000" w:themeColor="text1"/>
            </w:tcBorders>
            <w:vAlign w:val="center"/>
          </w:tcPr>
          <w:p w14:paraId="152BD19C"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Grade 3 or higher</w:t>
            </w:r>
          </w:p>
        </w:tc>
        <w:tc>
          <w:tcPr>
            <w:tcW w:w="2695" w:type="dxa"/>
            <w:tcBorders>
              <w:top w:val="nil"/>
              <w:bottom w:val="single" w:sz="4" w:space="0" w:color="000000" w:themeColor="text1"/>
            </w:tcBorders>
            <w:vAlign w:val="center"/>
          </w:tcPr>
          <w:p w14:paraId="4D14FE00"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8 (1.8)</w:t>
            </w:r>
          </w:p>
        </w:tc>
        <w:tc>
          <w:tcPr>
            <w:tcW w:w="3120" w:type="dxa"/>
            <w:tcBorders>
              <w:top w:val="nil"/>
              <w:bottom w:val="single" w:sz="4" w:space="0" w:color="000000" w:themeColor="text1"/>
            </w:tcBorders>
            <w:vAlign w:val="center"/>
          </w:tcPr>
          <w:p w14:paraId="396125E9"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9 (2.4)</w:t>
            </w:r>
          </w:p>
        </w:tc>
      </w:tr>
      <w:tr w:rsidR="00F449B3" w:rsidRPr="00065BDC" w14:paraId="73285E56" w14:textId="77777777" w:rsidTr="00C3640B">
        <w:trPr>
          <w:trHeight w:val="288"/>
        </w:trPr>
        <w:tc>
          <w:tcPr>
            <w:tcW w:w="3545" w:type="dxa"/>
            <w:tcBorders>
              <w:bottom w:val="nil"/>
            </w:tcBorders>
            <w:vAlign w:val="center"/>
          </w:tcPr>
          <w:p w14:paraId="7048C8D3" w14:textId="77777777" w:rsidR="00F449B3" w:rsidRPr="00065BDC" w:rsidRDefault="00F449B3" w:rsidP="00C3640B">
            <w:pPr>
              <w:rPr>
                <w:rFonts w:ascii="Arial" w:hAnsi="Arial" w:cs="Arial"/>
                <w:sz w:val="18"/>
                <w:szCs w:val="18"/>
              </w:rPr>
            </w:pPr>
            <w:r w:rsidRPr="00065BDC">
              <w:rPr>
                <w:rFonts w:ascii="Arial" w:eastAsia="Arial" w:hAnsi="Arial" w:cs="Arial"/>
                <w:b/>
                <w:color w:val="000000" w:themeColor="text1"/>
                <w:sz w:val="18"/>
                <w:szCs w:val="18"/>
              </w:rPr>
              <w:t>Unsolicited AEs related to study vaccination</w:t>
            </w:r>
          </w:p>
        </w:tc>
        <w:tc>
          <w:tcPr>
            <w:tcW w:w="2695" w:type="dxa"/>
            <w:tcBorders>
              <w:bottom w:val="nil"/>
            </w:tcBorders>
            <w:vAlign w:val="center"/>
          </w:tcPr>
          <w:p w14:paraId="334D3339" w14:textId="77777777" w:rsidR="00F449B3" w:rsidRPr="00065BDC" w:rsidRDefault="00F449B3" w:rsidP="00C3640B">
            <w:pPr>
              <w:jc w:val="center"/>
              <w:rPr>
                <w:rFonts w:ascii="Arial" w:hAnsi="Arial" w:cs="Arial"/>
                <w:sz w:val="18"/>
                <w:szCs w:val="18"/>
              </w:rPr>
            </w:pPr>
          </w:p>
        </w:tc>
        <w:tc>
          <w:tcPr>
            <w:tcW w:w="3120" w:type="dxa"/>
            <w:tcBorders>
              <w:bottom w:val="nil"/>
            </w:tcBorders>
            <w:vAlign w:val="center"/>
          </w:tcPr>
          <w:p w14:paraId="33B2F331" w14:textId="77777777" w:rsidR="00F449B3" w:rsidRPr="00065BDC" w:rsidRDefault="00F449B3" w:rsidP="00C3640B">
            <w:pPr>
              <w:jc w:val="center"/>
              <w:rPr>
                <w:rFonts w:ascii="Arial" w:hAnsi="Arial" w:cs="Arial"/>
                <w:sz w:val="18"/>
                <w:szCs w:val="18"/>
              </w:rPr>
            </w:pPr>
          </w:p>
        </w:tc>
      </w:tr>
      <w:tr w:rsidR="00F449B3" w:rsidRPr="00065BDC" w14:paraId="0B2AC7D6" w14:textId="77777777" w:rsidTr="00C3640B">
        <w:trPr>
          <w:trHeight w:val="288"/>
        </w:trPr>
        <w:tc>
          <w:tcPr>
            <w:tcW w:w="3545" w:type="dxa"/>
            <w:tcBorders>
              <w:top w:val="nil"/>
              <w:bottom w:val="nil"/>
            </w:tcBorders>
            <w:vAlign w:val="center"/>
          </w:tcPr>
          <w:p w14:paraId="6EB80AA4"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All</w:t>
            </w:r>
          </w:p>
        </w:tc>
        <w:tc>
          <w:tcPr>
            <w:tcW w:w="2695" w:type="dxa"/>
            <w:tcBorders>
              <w:top w:val="nil"/>
              <w:bottom w:val="nil"/>
            </w:tcBorders>
            <w:vAlign w:val="center"/>
          </w:tcPr>
          <w:p w14:paraId="257D2A18"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21 (4.8)</w:t>
            </w:r>
          </w:p>
        </w:tc>
        <w:tc>
          <w:tcPr>
            <w:tcW w:w="3120" w:type="dxa"/>
            <w:tcBorders>
              <w:top w:val="nil"/>
              <w:bottom w:val="nil"/>
            </w:tcBorders>
            <w:vAlign w:val="center"/>
          </w:tcPr>
          <w:p w14:paraId="4DC49F94"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21 (5.6)</w:t>
            </w:r>
          </w:p>
        </w:tc>
      </w:tr>
      <w:tr w:rsidR="00F449B3" w:rsidRPr="00065BDC" w14:paraId="29690A98" w14:textId="77777777" w:rsidTr="00C3640B">
        <w:trPr>
          <w:trHeight w:val="288"/>
        </w:trPr>
        <w:tc>
          <w:tcPr>
            <w:tcW w:w="3545" w:type="dxa"/>
            <w:tcBorders>
              <w:top w:val="nil"/>
              <w:bottom w:val="nil"/>
            </w:tcBorders>
            <w:vAlign w:val="center"/>
          </w:tcPr>
          <w:p w14:paraId="034112C5"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Serious</w:t>
            </w:r>
          </w:p>
        </w:tc>
        <w:tc>
          <w:tcPr>
            <w:tcW w:w="2695" w:type="dxa"/>
            <w:tcBorders>
              <w:top w:val="nil"/>
              <w:bottom w:val="nil"/>
            </w:tcBorders>
            <w:vAlign w:val="center"/>
          </w:tcPr>
          <w:p w14:paraId="7279C19E"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c>
          <w:tcPr>
            <w:tcW w:w="3120" w:type="dxa"/>
            <w:tcBorders>
              <w:top w:val="nil"/>
              <w:bottom w:val="nil"/>
            </w:tcBorders>
            <w:vAlign w:val="center"/>
          </w:tcPr>
          <w:p w14:paraId="4405B121"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r>
      <w:tr w:rsidR="00F449B3" w:rsidRPr="00065BDC" w14:paraId="313F07AB" w14:textId="77777777" w:rsidTr="00C3640B">
        <w:trPr>
          <w:trHeight w:val="288"/>
        </w:trPr>
        <w:tc>
          <w:tcPr>
            <w:tcW w:w="3545" w:type="dxa"/>
            <w:tcBorders>
              <w:top w:val="nil"/>
              <w:bottom w:val="nil"/>
            </w:tcBorders>
            <w:vAlign w:val="center"/>
          </w:tcPr>
          <w:p w14:paraId="3DC82743"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Fatal</w:t>
            </w:r>
          </w:p>
        </w:tc>
        <w:tc>
          <w:tcPr>
            <w:tcW w:w="2695" w:type="dxa"/>
            <w:tcBorders>
              <w:top w:val="nil"/>
              <w:bottom w:val="nil"/>
            </w:tcBorders>
            <w:vAlign w:val="center"/>
          </w:tcPr>
          <w:p w14:paraId="4296F81A"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c>
          <w:tcPr>
            <w:tcW w:w="3120" w:type="dxa"/>
            <w:tcBorders>
              <w:top w:val="nil"/>
              <w:bottom w:val="nil"/>
            </w:tcBorders>
            <w:vAlign w:val="center"/>
          </w:tcPr>
          <w:p w14:paraId="34B8D137"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r>
      <w:tr w:rsidR="00F449B3" w:rsidRPr="00065BDC" w14:paraId="5ED7B42A" w14:textId="77777777" w:rsidTr="00C3640B">
        <w:trPr>
          <w:trHeight w:val="288"/>
        </w:trPr>
        <w:tc>
          <w:tcPr>
            <w:tcW w:w="3545" w:type="dxa"/>
            <w:tcBorders>
              <w:top w:val="nil"/>
              <w:bottom w:val="nil"/>
            </w:tcBorders>
            <w:vAlign w:val="center"/>
          </w:tcPr>
          <w:p w14:paraId="5A15F90C"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Medically attended</w:t>
            </w:r>
            <w:r>
              <w:rPr>
                <w:rFonts w:ascii="Arial" w:eastAsia="Arial" w:hAnsi="Arial" w:cs="Arial"/>
                <w:color w:val="000000" w:themeColor="text1"/>
                <w:sz w:val="18"/>
                <w:szCs w:val="18"/>
              </w:rPr>
              <w:t>†</w:t>
            </w:r>
          </w:p>
        </w:tc>
        <w:tc>
          <w:tcPr>
            <w:tcW w:w="2695" w:type="dxa"/>
            <w:tcBorders>
              <w:top w:val="nil"/>
              <w:bottom w:val="nil"/>
            </w:tcBorders>
            <w:vAlign w:val="center"/>
          </w:tcPr>
          <w:p w14:paraId="1800179B"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2 (0.5)</w:t>
            </w:r>
          </w:p>
        </w:tc>
        <w:tc>
          <w:tcPr>
            <w:tcW w:w="3120" w:type="dxa"/>
            <w:tcBorders>
              <w:top w:val="nil"/>
              <w:bottom w:val="nil"/>
            </w:tcBorders>
            <w:vAlign w:val="center"/>
          </w:tcPr>
          <w:p w14:paraId="56964B68"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2 (0.5)</w:t>
            </w:r>
          </w:p>
        </w:tc>
      </w:tr>
      <w:tr w:rsidR="00F449B3" w:rsidRPr="00065BDC" w14:paraId="4B8A18D0" w14:textId="77777777" w:rsidTr="00C3640B">
        <w:trPr>
          <w:trHeight w:val="288"/>
        </w:trPr>
        <w:tc>
          <w:tcPr>
            <w:tcW w:w="3545" w:type="dxa"/>
            <w:tcBorders>
              <w:top w:val="nil"/>
              <w:bottom w:val="nil"/>
            </w:tcBorders>
            <w:vAlign w:val="center"/>
          </w:tcPr>
          <w:p w14:paraId="142791DE"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Leading to discontinuation from study </w:t>
            </w:r>
          </w:p>
        </w:tc>
        <w:tc>
          <w:tcPr>
            <w:tcW w:w="2695" w:type="dxa"/>
            <w:tcBorders>
              <w:top w:val="nil"/>
              <w:bottom w:val="nil"/>
            </w:tcBorders>
            <w:vAlign w:val="center"/>
          </w:tcPr>
          <w:p w14:paraId="4D13A69F"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c>
          <w:tcPr>
            <w:tcW w:w="3120" w:type="dxa"/>
            <w:tcBorders>
              <w:top w:val="nil"/>
              <w:bottom w:val="nil"/>
            </w:tcBorders>
            <w:vAlign w:val="center"/>
          </w:tcPr>
          <w:p w14:paraId="05EC0BB7"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0</w:t>
            </w:r>
          </w:p>
        </w:tc>
      </w:tr>
      <w:tr w:rsidR="00F449B3" w:rsidRPr="00065BDC" w14:paraId="10272B77" w14:textId="77777777" w:rsidTr="00C3640B">
        <w:trPr>
          <w:trHeight w:val="288"/>
        </w:trPr>
        <w:tc>
          <w:tcPr>
            <w:tcW w:w="3545" w:type="dxa"/>
            <w:tcBorders>
              <w:top w:val="nil"/>
            </w:tcBorders>
            <w:vAlign w:val="center"/>
          </w:tcPr>
          <w:p w14:paraId="0BE6B949" w14:textId="77777777" w:rsidR="00F449B3" w:rsidRPr="00065BDC" w:rsidRDefault="00F449B3" w:rsidP="00C3640B">
            <w:pPr>
              <w:rPr>
                <w:rFonts w:ascii="Arial" w:hAnsi="Arial" w:cs="Arial"/>
                <w:sz w:val="18"/>
                <w:szCs w:val="18"/>
              </w:rPr>
            </w:pPr>
            <w:r w:rsidRPr="00065BDC">
              <w:rPr>
                <w:rFonts w:ascii="Arial" w:eastAsia="Arial" w:hAnsi="Arial" w:cs="Arial"/>
                <w:color w:val="000000" w:themeColor="text1"/>
                <w:sz w:val="18"/>
                <w:szCs w:val="18"/>
              </w:rPr>
              <w:t xml:space="preserve">  Grade 3 or higher</w:t>
            </w:r>
          </w:p>
        </w:tc>
        <w:tc>
          <w:tcPr>
            <w:tcW w:w="2695" w:type="dxa"/>
            <w:tcBorders>
              <w:top w:val="nil"/>
            </w:tcBorders>
            <w:vAlign w:val="center"/>
          </w:tcPr>
          <w:p w14:paraId="2D5ED134"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1 (0.2)</w:t>
            </w:r>
          </w:p>
        </w:tc>
        <w:tc>
          <w:tcPr>
            <w:tcW w:w="3120" w:type="dxa"/>
            <w:tcBorders>
              <w:top w:val="nil"/>
            </w:tcBorders>
            <w:vAlign w:val="center"/>
          </w:tcPr>
          <w:p w14:paraId="298C8DC3" w14:textId="77777777" w:rsidR="00F449B3" w:rsidRPr="00065BDC" w:rsidRDefault="00F449B3" w:rsidP="00C3640B">
            <w:pPr>
              <w:jc w:val="center"/>
              <w:rPr>
                <w:rFonts w:ascii="Arial" w:hAnsi="Arial" w:cs="Arial"/>
                <w:sz w:val="18"/>
                <w:szCs w:val="18"/>
              </w:rPr>
            </w:pPr>
            <w:r w:rsidRPr="00065BDC">
              <w:rPr>
                <w:rFonts w:ascii="Arial" w:hAnsi="Arial" w:cs="Arial"/>
                <w:color w:val="000000"/>
                <w:sz w:val="18"/>
                <w:szCs w:val="18"/>
              </w:rPr>
              <w:t>2 (0.5)</w:t>
            </w:r>
          </w:p>
        </w:tc>
      </w:tr>
      <w:tr w:rsidR="00F449B3" w:rsidRPr="00065BDC" w14:paraId="2A1A9182" w14:textId="77777777" w:rsidTr="00C3640B">
        <w:trPr>
          <w:trHeight w:val="288"/>
        </w:trPr>
        <w:tc>
          <w:tcPr>
            <w:tcW w:w="9360" w:type="dxa"/>
            <w:gridSpan w:val="3"/>
            <w:shd w:val="clear" w:color="auto" w:fill="DEEAF6" w:themeFill="accent5" w:themeFillTint="33"/>
          </w:tcPr>
          <w:p w14:paraId="49BB1B7E" w14:textId="77777777" w:rsidR="00F449B3" w:rsidRPr="00065BDC" w:rsidRDefault="00F449B3" w:rsidP="00C3640B">
            <w:pPr>
              <w:rPr>
                <w:rFonts w:ascii="Arial" w:eastAsia="Arial" w:hAnsi="Arial" w:cs="Arial"/>
                <w:color w:val="000000" w:themeColor="text1"/>
                <w:sz w:val="18"/>
                <w:szCs w:val="18"/>
              </w:rPr>
            </w:pPr>
            <w:r w:rsidRPr="00065BDC">
              <w:rPr>
                <w:rFonts w:ascii="Arial" w:eastAsia="Arial" w:hAnsi="Arial" w:cs="Arial"/>
                <w:color w:val="000000" w:themeColor="text1"/>
                <w:sz w:val="18"/>
                <w:szCs w:val="18"/>
              </w:rPr>
              <w:t xml:space="preserve">AE=adverse event. An adverse event was defined as any event </w:t>
            </w:r>
            <w:proofErr w:type="gramStart"/>
            <w:r w:rsidRPr="00065BDC">
              <w:rPr>
                <w:rFonts w:ascii="Arial" w:eastAsia="Arial" w:hAnsi="Arial" w:cs="Arial"/>
                <w:color w:val="000000" w:themeColor="text1"/>
                <w:sz w:val="18"/>
                <w:szCs w:val="18"/>
              </w:rPr>
              <w:t>not present</w:t>
            </w:r>
            <w:proofErr w:type="gramEnd"/>
            <w:r w:rsidRPr="00065BDC">
              <w:rPr>
                <w:rFonts w:ascii="Arial" w:eastAsia="Arial" w:hAnsi="Arial" w:cs="Arial"/>
                <w:color w:val="000000" w:themeColor="text1"/>
                <w:sz w:val="18"/>
                <w:szCs w:val="18"/>
              </w:rPr>
              <w:t xml:space="preserve"> prior to study vaccination or any event already present that worsened in intensity or frequency after vaccination. Solicited adverse reactions with toxicity Grade=0 that lasted beyond day 7 or started after day 7 are not included in the summary. Percentages are based on the number of participants in the safety set. *One death occurred in the mRNA-1273 group </w:t>
            </w:r>
            <w:r w:rsidRPr="00BC07FE">
              <w:rPr>
                <w:rStyle w:val="cf11"/>
                <w:rFonts w:ascii="Arial" w:hAnsi="Arial" w:cs="Arial"/>
              </w:rPr>
              <w:t xml:space="preserve">that was considered by the investigator to not be related to study vaccination. The participant was </w:t>
            </w:r>
            <w:r w:rsidRPr="00065BDC">
              <w:rPr>
                <w:rFonts w:ascii="Arial" w:eastAsia="Arial" w:hAnsi="Arial" w:cs="Arial"/>
                <w:color w:val="000000" w:themeColor="text1"/>
                <w:sz w:val="18"/>
                <w:szCs w:val="18"/>
              </w:rPr>
              <w:t xml:space="preserve">a </w:t>
            </w:r>
            <w:proofErr w:type="gramStart"/>
            <w:r>
              <w:rPr>
                <w:rFonts w:ascii="Arial" w:eastAsia="Arial" w:hAnsi="Arial" w:cs="Arial"/>
                <w:color w:val="000000" w:themeColor="text1"/>
                <w:sz w:val="18"/>
                <w:szCs w:val="18"/>
              </w:rPr>
              <w:t>73 year-old</w:t>
            </w:r>
            <w:proofErr w:type="gramEnd"/>
            <w:r>
              <w:rPr>
                <w:rFonts w:ascii="Arial" w:eastAsia="Arial" w:hAnsi="Arial" w:cs="Arial"/>
                <w:color w:val="000000" w:themeColor="text1"/>
                <w:sz w:val="18"/>
                <w:szCs w:val="18"/>
              </w:rPr>
              <w:t xml:space="preserve"> </w:t>
            </w:r>
            <w:r w:rsidRPr="00BC07FE">
              <w:rPr>
                <w:rStyle w:val="cf01"/>
                <w:rFonts w:ascii="Arial" w:hAnsi="Arial" w:cs="Arial"/>
              </w:rPr>
              <w:t xml:space="preserve">White female with a medical history of </w:t>
            </w:r>
            <w:proofErr w:type="spellStart"/>
            <w:r w:rsidRPr="00BC07FE">
              <w:rPr>
                <w:rStyle w:val="cf01"/>
                <w:rFonts w:ascii="Arial" w:hAnsi="Arial" w:cs="Arial"/>
              </w:rPr>
              <w:t>hypocholesterolaemia</w:t>
            </w:r>
            <w:proofErr w:type="spellEnd"/>
            <w:r w:rsidRPr="00BC07FE">
              <w:rPr>
                <w:rStyle w:val="cf11"/>
                <w:rFonts w:ascii="Arial" w:hAnsi="Arial" w:cs="Arial"/>
              </w:rPr>
              <w:t xml:space="preserve">, hypertension and post-menopausal symptoms who had a fatal hypotension event on </w:t>
            </w:r>
            <w:r>
              <w:rPr>
                <w:rStyle w:val="cf11"/>
                <w:rFonts w:ascii="Arial" w:hAnsi="Arial" w:cs="Arial"/>
              </w:rPr>
              <w:t>s</w:t>
            </w:r>
            <w:r w:rsidRPr="00BC07FE">
              <w:rPr>
                <w:rStyle w:val="cf11"/>
                <w:rFonts w:ascii="Arial" w:hAnsi="Arial" w:cs="Arial"/>
              </w:rPr>
              <w:t xml:space="preserve">tudy </w:t>
            </w:r>
            <w:r>
              <w:rPr>
                <w:rStyle w:val="cf11"/>
                <w:rFonts w:ascii="Arial" w:hAnsi="Arial" w:cs="Arial"/>
              </w:rPr>
              <w:t>d</w:t>
            </w:r>
            <w:r w:rsidRPr="00BC07FE">
              <w:rPr>
                <w:rStyle w:val="cf11"/>
                <w:rFonts w:ascii="Arial" w:hAnsi="Arial" w:cs="Arial"/>
              </w:rPr>
              <w:t xml:space="preserve">ay 64 following </w:t>
            </w:r>
            <w:r w:rsidRPr="00BC07FE">
              <w:rPr>
                <w:rStyle w:val="cf01"/>
                <w:rFonts w:ascii="Arial" w:hAnsi="Arial" w:cs="Arial"/>
              </w:rPr>
              <w:t>a cardiac catheterization procedure</w:t>
            </w:r>
            <w:r>
              <w:rPr>
                <w:rStyle w:val="cf01"/>
                <w:rFonts w:ascii="Arial" w:hAnsi="Arial" w:cs="Arial"/>
              </w:rPr>
              <w:t xml:space="preserve"> which led to sepsis</w:t>
            </w:r>
            <w:r w:rsidRPr="00BC07FE">
              <w:rPr>
                <w:rStyle w:val="cf01"/>
                <w:rFonts w:ascii="Arial" w:hAnsi="Arial" w:cs="Arial"/>
              </w:rPr>
              <w:t>.</w:t>
            </w:r>
            <w:r w:rsidRPr="00BC07FE">
              <w:rPr>
                <w:rStyle w:val="cf11"/>
                <w:rFonts w:ascii="Arial" w:hAnsi="Arial" w:cs="Arial"/>
              </w:rPr>
              <w:t xml:space="preserve">  </w:t>
            </w:r>
            <w:r>
              <w:rPr>
                <w:rStyle w:val="cf11"/>
                <w:rFonts w:ascii="Arial" w:hAnsi="Arial" w:cs="Arial"/>
              </w:rPr>
              <w:t>†</w:t>
            </w:r>
            <w:r w:rsidRPr="00065BDC">
              <w:rPr>
                <w:rFonts w:ascii="Arial" w:hAnsi="Arial" w:cs="Arial"/>
                <w:sz w:val="18"/>
                <w:szCs w:val="18"/>
              </w:rPr>
              <w:t xml:space="preserve">Medically attended AEs of </w:t>
            </w:r>
            <w:r w:rsidRPr="00065BDC">
              <w:rPr>
                <w:rFonts w:ascii="Arial" w:eastAsia="Arial" w:hAnsi="Arial" w:cs="Arial"/>
                <w:color w:val="000000" w:themeColor="text1"/>
                <w:sz w:val="18"/>
                <w:szCs w:val="18"/>
              </w:rPr>
              <w:t xml:space="preserve">fatigue (grade 2) and dermatitis (grade 1) occurred in the mRNA-1273.214 group and of hypertension and urticaria (both grade 1) in the mRNA-1273 groups. </w:t>
            </w:r>
          </w:p>
        </w:tc>
      </w:tr>
    </w:tbl>
    <w:p w14:paraId="584CEECF" w14:textId="77777777" w:rsidR="00F449B3" w:rsidRDefault="00F449B3" w:rsidP="00F449B3">
      <w:pPr>
        <w:rPr>
          <w:rFonts w:ascii="Times New Roman" w:hAnsi="Times New Roman" w:cs="Times New Roman"/>
          <w:b/>
          <w:bCs/>
          <w:sz w:val="24"/>
          <w:szCs w:val="24"/>
        </w:rPr>
      </w:pPr>
    </w:p>
    <w:p w14:paraId="1A725916" w14:textId="77777777" w:rsidR="00F449B3" w:rsidRDefault="00F449B3" w:rsidP="00F449B3">
      <w:pPr>
        <w:rPr>
          <w:rFonts w:ascii="Times New Roman" w:hAnsi="Times New Roman" w:cs="Times New Roman"/>
          <w:b/>
          <w:bCs/>
          <w:sz w:val="24"/>
          <w:szCs w:val="24"/>
        </w:rPr>
      </w:pPr>
      <w:r>
        <w:rPr>
          <w:rFonts w:ascii="Times New Roman" w:hAnsi="Times New Roman" w:cs="Times New Roman"/>
          <w:b/>
          <w:bCs/>
          <w:sz w:val="24"/>
          <w:szCs w:val="24"/>
        </w:rPr>
        <w:br w:type="page"/>
      </w:r>
    </w:p>
    <w:p w14:paraId="2FD06B53" w14:textId="77777777" w:rsidR="00F449B3" w:rsidRPr="005D1E49" w:rsidRDefault="00F449B3" w:rsidP="00F449B3">
      <w:pPr>
        <w:pStyle w:val="Heading2"/>
        <w:rPr>
          <w:rFonts w:ascii="Times New Roman" w:hAnsi="Times New Roman" w:cs="Times New Roman"/>
          <w:b/>
          <w:bCs/>
          <w:color w:val="auto"/>
          <w:sz w:val="24"/>
          <w:szCs w:val="24"/>
        </w:rPr>
      </w:pPr>
      <w:r w:rsidRPr="005D1E49">
        <w:rPr>
          <w:rFonts w:ascii="Times New Roman" w:hAnsi="Times New Roman" w:cs="Times New Roman"/>
          <w:b/>
          <w:bCs/>
          <w:color w:val="auto"/>
          <w:sz w:val="24"/>
          <w:szCs w:val="24"/>
        </w:rPr>
        <w:lastRenderedPageBreak/>
        <w:t xml:space="preserve">Table S5. </w:t>
      </w:r>
      <w:r>
        <w:rPr>
          <w:rFonts w:ascii="Times New Roman" w:hAnsi="Times New Roman" w:cs="Times New Roman"/>
          <w:b/>
          <w:bCs/>
          <w:color w:val="auto"/>
          <w:sz w:val="24"/>
          <w:szCs w:val="24"/>
        </w:rPr>
        <w:t xml:space="preserve">Unsolicited </w:t>
      </w:r>
      <w:r w:rsidRPr="005D1E49">
        <w:rPr>
          <w:rFonts w:ascii="Times New Roman" w:hAnsi="Times New Roman" w:cs="Times New Roman"/>
          <w:b/>
          <w:bCs/>
          <w:color w:val="auto"/>
          <w:sz w:val="24"/>
          <w:szCs w:val="24"/>
        </w:rPr>
        <w:t xml:space="preserve">Serious Adverse Events Reported Through the Study Cutoff Date </w:t>
      </w:r>
    </w:p>
    <w:tbl>
      <w:tblPr>
        <w:tblStyle w:val="TableGrid"/>
        <w:tblW w:w="7534" w:type="dxa"/>
        <w:tblLook w:val="04A0" w:firstRow="1" w:lastRow="0" w:firstColumn="1" w:lastColumn="0" w:noHBand="0" w:noVBand="1"/>
      </w:tblPr>
      <w:tblGrid>
        <w:gridCol w:w="3690"/>
        <w:gridCol w:w="2067"/>
        <w:gridCol w:w="1777"/>
      </w:tblGrid>
      <w:tr w:rsidR="00F449B3" w:rsidRPr="007C550C" w14:paraId="6C062448" w14:textId="77777777" w:rsidTr="00C3640B">
        <w:trPr>
          <w:trHeight w:val="530"/>
        </w:trPr>
        <w:tc>
          <w:tcPr>
            <w:tcW w:w="0" w:type="auto"/>
            <w:shd w:val="clear" w:color="auto" w:fill="DEEAF6" w:themeFill="accent5" w:themeFillTint="33"/>
            <w:vAlign w:val="center"/>
          </w:tcPr>
          <w:p w14:paraId="69B209D2" w14:textId="77777777" w:rsidR="00F449B3" w:rsidRPr="007C550C" w:rsidRDefault="00F449B3" w:rsidP="00C3640B">
            <w:pPr>
              <w:rPr>
                <w:rFonts w:ascii="Arial" w:hAnsi="Arial" w:cs="Arial"/>
                <w:b/>
                <w:bCs/>
                <w:sz w:val="16"/>
                <w:szCs w:val="16"/>
              </w:rPr>
            </w:pPr>
            <w:r w:rsidRPr="007C550C">
              <w:rPr>
                <w:rFonts w:ascii="Arial" w:hAnsi="Arial" w:cs="Arial"/>
                <w:b/>
                <w:bCs/>
                <w:sz w:val="16"/>
                <w:szCs w:val="16"/>
              </w:rPr>
              <w:t>n (%)</w:t>
            </w:r>
          </w:p>
        </w:tc>
        <w:tc>
          <w:tcPr>
            <w:tcW w:w="0" w:type="auto"/>
            <w:shd w:val="clear" w:color="auto" w:fill="DEEAF6" w:themeFill="accent5" w:themeFillTint="33"/>
            <w:vAlign w:val="center"/>
          </w:tcPr>
          <w:p w14:paraId="6E2F9FBE" w14:textId="77777777" w:rsidR="00F449B3" w:rsidRPr="007C550C" w:rsidRDefault="00F449B3" w:rsidP="00C3640B">
            <w:pPr>
              <w:jc w:val="center"/>
              <w:rPr>
                <w:rFonts w:ascii="Arial" w:hAnsi="Arial" w:cs="Arial"/>
                <w:b/>
                <w:bCs/>
                <w:sz w:val="16"/>
                <w:szCs w:val="16"/>
              </w:rPr>
            </w:pPr>
            <w:r w:rsidRPr="007C550C">
              <w:rPr>
                <w:rFonts w:ascii="Arial" w:hAnsi="Arial" w:cs="Arial"/>
                <w:b/>
                <w:bCs/>
                <w:color w:val="000000"/>
                <w:sz w:val="16"/>
                <w:szCs w:val="16"/>
              </w:rPr>
              <w:t>mRNA-1273.214 50 ug</w:t>
            </w:r>
            <w:r w:rsidRPr="007C550C">
              <w:rPr>
                <w:rFonts w:ascii="Arial" w:hAnsi="Arial" w:cs="Arial"/>
                <w:b/>
                <w:bCs/>
                <w:color w:val="000000"/>
                <w:sz w:val="16"/>
                <w:szCs w:val="16"/>
              </w:rPr>
              <w:br/>
              <w:t>(N=437)</w:t>
            </w:r>
          </w:p>
        </w:tc>
        <w:tc>
          <w:tcPr>
            <w:tcW w:w="0" w:type="auto"/>
            <w:shd w:val="clear" w:color="auto" w:fill="DEEAF6" w:themeFill="accent5" w:themeFillTint="33"/>
            <w:vAlign w:val="center"/>
          </w:tcPr>
          <w:p w14:paraId="34102FCA" w14:textId="77777777" w:rsidR="00F449B3" w:rsidRPr="007C550C" w:rsidRDefault="00F449B3" w:rsidP="00C3640B">
            <w:pPr>
              <w:jc w:val="center"/>
              <w:rPr>
                <w:rFonts w:ascii="Arial" w:hAnsi="Arial" w:cs="Arial"/>
                <w:b/>
                <w:bCs/>
                <w:sz w:val="16"/>
                <w:szCs w:val="16"/>
              </w:rPr>
            </w:pPr>
            <w:r w:rsidRPr="007C550C">
              <w:rPr>
                <w:rFonts w:ascii="Arial" w:hAnsi="Arial" w:cs="Arial"/>
                <w:b/>
                <w:bCs/>
                <w:color w:val="000000"/>
                <w:sz w:val="16"/>
                <w:szCs w:val="16"/>
              </w:rPr>
              <w:t>mRNA-1273 50 ug</w:t>
            </w:r>
            <w:r w:rsidRPr="007C550C">
              <w:rPr>
                <w:rFonts w:ascii="Arial" w:hAnsi="Arial" w:cs="Arial"/>
                <w:b/>
                <w:bCs/>
                <w:color w:val="000000"/>
                <w:sz w:val="16"/>
                <w:szCs w:val="16"/>
              </w:rPr>
              <w:br/>
              <w:t>(N=376)</w:t>
            </w:r>
          </w:p>
        </w:tc>
      </w:tr>
      <w:tr w:rsidR="00F449B3" w:rsidRPr="007C550C" w14:paraId="3A5BC39A" w14:textId="77777777" w:rsidTr="00C3640B">
        <w:trPr>
          <w:trHeight w:val="225"/>
        </w:trPr>
        <w:tc>
          <w:tcPr>
            <w:tcW w:w="0" w:type="auto"/>
            <w:vAlign w:val="center"/>
          </w:tcPr>
          <w:p w14:paraId="42AADE6F" w14:textId="77777777" w:rsidR="00F449B3" w:rsidRPr="007C550C" w:rsidRDefault="00F449B3" w:rsidP="00C3640B">
            <w:pPr>
              <w:rPr>
                <w:rFonts w:ascii="Arial" w:hAnsi="Arial" w:cs="Arial"/>
                <w:sz w:val="16"/>
                <w:szCs w:val="16"/>
              </w:rPr>
            </w:pPr>
            <w:r>
              <w:rPr>
                <w:rFonts w:ascii="Arial" w:hAnsi="Arial" w:cs="Arial"/>
                <w:color w:val="000000"/>
                <w:sz w:val="16"/>
                <w:szCs w:val="16"/>
              </w:rPr>
              <w:t xml:space="preserve">Number of Participants </w:t>
            </w:r>
            <w:r w:rsidRPr="007C550C">
              <w:rPr>
                <w:rFonts w:ascii="Arial" w:hAnsi="Arial" w:cs="Arial"/>
                <w:color w:val="000000"/>
                <w:sz w:val="16"/>
                <w:szCs w:val="16"/>
              </w:rPr>
              <w:t>Reporting Serious AEs</w:t>
            </w:r>
            <w:r>
              <w:rPr>
                <w:rFonts w:ascii="Arial" w:hAnsi="Arial" w:cs="Arial"/>
                <w:color w:val="000000"/>
                <w:sz w:val="16"/>
                <w:szCs w:val="16"/>
              </w:rPr>
              <w:t>*</w:t>
            </w:r>
          </w:p>
        </w:tc>
        <w:tc>
          <w:tcPr>
            <w:tcW w:w="0" w:type="auto"/>
            <w:vAlign w:val="center"/>
          </w:tcPr>
          <w:p w14:paraId="302420F7"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8 (1.8)</w:t>
            </w:r>
          </w:p>
        </w:tc>
        <w:tc>
          <w:tcPr>
            <w:tcW w:w="0" w:type="auto"/>
            <w:vAlign w:val="center"/>
          </w:tcPr>
          <w:p w14:paraId="751178FF"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10 (2.7)</w:t>
            </w:r>
          </w:p>
        </w:tc>
      </w:tr>
      <w:tr w:rsidR="00F449B3" w:rsidRPr="007C550C" w14:paraId="44EECC14" w14:textId="77777777" w:rsidTr="00C3640B">
        <w:trPr>
          <w:trHeight w:val="225"/>
        </w:trPr>
        <w:tc>
          <w:tcPr>
            <w:tcW w:w="0" w:type="auto"/>
            <w:tcBorders>
              <w:bottom w:val="single" w:sz="4" w:space="0" w:color="000000" w:themeColor="text1"/>
            </w:tcBorders>
            <w:vAlign w:val="center"/>
          </w:tcPr>
          <w:p w14:paraId="6D6BB340"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Number of Serious AEs</w:t>
            </w:r>
            <w:r>
              <w:rPr>
                <w:rFonts w:ascii="Arial" w:hAnsi="Arial" w:cs="Arial"/>
                <w:color w:val="000000"/>
                <w:sz w:val="16"/>
                <w:szCs w:val="16"/>
              </w:rPr>
              <w:t>, n</w:t>
            </w:r>
          </w:p>
        </w:tc>
        <w:tc>
          <w:tcPr>
            <w:tcW w:w="0" w:type="auto"/>
            <w:tcBorders>
              <w:bottom w:val="single" w:sz="4" w:space="0" w:color="000000" w:themeColor="text1"/>
            </w:tcBorders>
            <w:vAlign w:val="center"/>
          </w:tcPr>
          <w:p w14:paraId="57C882F4"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10</w:t>
            </w:r>
          </w:p>
        </w:tc>
        <w:tc>
          <w:tcPr>
            <w:tcW w:w="0" w:type="auto"/>
            <w:tcBorders>
              <w:bottom w:val="single" w:sz="4" w:space="0" w:color="000000" w:themeColor="text1"/>
            </w:tcBorders>
            <w:vAlign w:val="center"/>
          </w:tcPr>
          <w:p w14:paraId="4254A946"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10</w:t>
            </w:r>
          </w:p>
        </w:tc>
      </w:tr>
      <w:tr w:rsidR="00F449B3" w:rsidRPr="007C550C" w14:paraId="0EAD48F7" w14:textId="77777777" w:rsidTr="00C3640B">
        <w:trPr>
          <w:trHeight w:val="225"/>
        </w:trPr>
        <w:tc>
          <w:tcPr>
            <w:tcW w:w="0" w:type="auto"/>
            <w:tcBorders>
              <w:bottom w:val="nil"/>
            </w:tcBorders>
            <w:vAlign w:val="center"/>
          </w:tcPr>
          <w:p w14:paraId="1817F974"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Infections and infestations</w:t>
            </w:r>
          </w:p>
        </w:tc>
        <w:tc>
          <w:tcPr>
            <w:tcW w:w="0" w:type="auto"/>
            <w:tcBorders>
              <w:bottom w:val="nil"/>
            </w:tcBorders>
            <w:vAlign w:val="center"/>
          </w:tcPr>
          <w:p w14:paraId="6AC996FA"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bottom w:val="nil"/>
            </w:tcBorders>
            <w:vAlign w:val="center"/>
          </w:tcPr>
          <w:p w14:paraId="52B1EBBB"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2138A288" w14:textId="77777777" w:rsidTr="00C3640B">
        <w:trPr>
          <w:trHeight w:val="225"/>
        </w:trPr>
        <w:tc>
          <w:tcPr>
            <w:tcW w:w="0" w:type="auto"/>
            <w:tcBorders>
              <w:top w:val="nil"/>
              <w:bottom w:val="single" w:sz="4" w:space="0" w:color="000000" w:themeColor="text1"/>
            </w:tcBorders>
            <w:vAlign w:val="center"/>
          </w:tcPr>
          <w:p w14:paraId="28D4F204"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Pneumonia</w:t>
            </w:r>
          </w:p>
        </w:tc>
        <w:tc>
          <w:tcPr>
            <w:tcW w:w="0" w:type="auto"/>
            <w:tcBorders>
              <w:top w:val="nil"/>
              <w:bottom w:val="single" w:sz="4" w:space="0" w:color="000000" w:themeColor="text1"/>
            </w:tcBorders>
            <w:vAlign w:val="center"/>
          </w:tcPr>
          <w:p w14:paraId="0C554578"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single" w:sz="4" w:space="0" w:color="000000" w:themeColor="text1"/>
            </w:tcBorders>
            <w:vAlign w:val="center"/>
          </w:tcPr>
          <w:p w14:paraId="3E56C10B"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14266375" w14:textId="77777777" w:rsidTr="00C3640B">
        <w:trPr>
          <w:trHeight w:val="438"/>
        </w:trPr>
        <w:tc>
          <w:tcPr>
            <w:tcW w:w="0" w:type="auto"/>
            <w:tcBorders>
              <w:bottom w:val="nil"/>
            </w:tcBorders>
            <w:vAlign w:val="center"/>
          </w:tcPr>
          <w:p w14:paraId="14C00597"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Neoplasms benign, </w:t>
            </w:r>
            <w:proofErr w:type="gramStart"/>
            <w:r w:rsidRPr="007C550C">
              <w:rPr>
                <w:rFonts w:ascii="Arial" w:hAnsi="Arial" w:cs="Arial"/>
                <w:color w:val="000000"/>
                <w:sz w:val="16"/>
                <w:szCs w:val="16"/>
              </w:rPr>
              <w:t>malignant</w:t>
            </w:r>
            <w:proofErr w:type="gramEnd"/>
            <w:r w:rsidRPr="007C550C">
              <w:rPr>
                <w:rFonts w:ascii="Arial" w:hAnsi="Arial" w:cs="Arial"/>
                <w:color w:val="000000"/>
                <w:sz w:val="16"/>
                <w:szCs w:val="16"/>
              </w:rPr>
              <w:t xml:space="preserve"> and unspecified</w:t>
            </w:r>
            <w:r w:rsidRPr="007C550C">
              <w:rPr>
                <w:rFonts w:ascii="Arial" w:hAnsi="Arial" w:cs="Arial"/>
                <w:color w:val="000000"/>
                <w:sz w:val="16"/>
                <w:szCs w:val="16"/>
              </w:rPr>
              <w:br/>
              <w:t>(incl cysts and polyps)</w:t>
            </w:r>
          </w:p>
        </w:tc>
        <w:tc>
          <w:tcPr>
            <w:tcW w:w="0" w:type="auto"/>
            <w:tcBorders>
              <w:bottom w:val="nil"/>
            </w:tcBorders>
            <w:vAlign w:val="center"/>
          </w:tcPr>
          <w:p w14:paraId="25A31E97"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2 (0.5)</w:t>
            </w:r>
          </w:p>
        </w:tc>
        <w:tc>
          <w:tcPr>
            <w:tcW w:w="0" w:type="auto"/>
            <w:tcBorders>
              <w:bottom w:val="nil"/>
            </w:tcBorders>
            <w:vAlign w:val="center"/>
          </w:tcPr>
          <w:p w14:paraId="7DD94B30"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46407FEC" w14:textId="77777777" w:rsidTr="00C3640B">
        <w:trPr>
          <w:trHeight w:val="225"/>
        </w:trPr>
        <w:tc>
          <w:tcPr>
            <w:tcW w:w="0" w:type="auto"/>
            <w:tcBorders>
              <w:top w:val="nil"/>
              <w:bottom w:val="nil"/>
            </w:tcBorders>
            <w:vAlign w:val="center"/>
          </w:tcPr>
          <w:p w14:paraId="1FC22C17"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 xml:space="preserve"> Invasive ductal breast carcinoma</w:t>
            </w:r>
          </w:p>
        </w:tc>
        <w:tc>
          <w:tcPr>
            <w:tcW w:w="0" w:type="auto"/>
            <w:tcBorders>
              <w:top w:val="nil"/>
              <w:bottom w:val="nil"/>
            </w:tcBorders>
            <w:vAlign w:val="center"/>
          </w:tcPr>
          <w:p w14:paraId="772224C0"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nil"/>
            </w:tcBorders>
            <w:vAlign w:val="center"/>
          </w:tcPr>
          <w:p w14:paraId="73E8D501"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2364D3A5" w14:textId="77777777" w:rsidTr="00C3640B">
        <w:trPr>
          <w:trHeight w:val="225"/>
        </w:trPr>
        <w:tc>
          <w:tcPr>
            <w:tcW w:w="0" w:type="auto"/>
            <w:tcBorders>
              <w:top w:val="nil"/>
              <w:bottom w:val="nil"/>
            </w:tcBorders>
            <w:vAlign w:val="center"/>
          </w:tcPr>
          <w:p w14:paraId="3378649D"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 xml:space="preserve"> Prostate cancer</w:t>
            </w:r>
          </w:p>
        </w:tc>
        <w:tc>
          <w:tcPr>
            <w:tcW w:w="0" w:type="auto"/>
            <w:tcBorders>
              <w:top w:val="nil"/>
              <w:bottom w:val="nil"/>
            </w:tcBorders>
            <w:vAlign w:val="center"/>
          </w:tcPr>
          <w:p w14:paraId="2CB8B9BF"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nil"/>
            </w:tcBorders>
            <w:vAlign w:val="center"/>
          </w:tcPr>
          <w:p w14:paraId="45BA9EA4"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55777C29" w14:textId="77777777" w:rsidTr="00C3640B">
        <w:trPr>
          <w:trHeight w:val="212"/>
        </w:trPr>
        <w:tc>
          <w:tcPr>
            <w:tcW w:w="0" w:type="auto"/>
            <w:tcBorders>
              <w:top w:val="nil"/>
              <w:bottom w:val="single" w:sz="4" w:space="0" w:color="000000" w:themeColor="text1"/>
            </w:tcBorders>
            <w:vAlign w:val="center"/>
          </w:tcPr>
          <w:p w14:paraId="6E182127"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 xml:space="preserve"> Prostate cancer metastatic</w:t>
            </w:r>
          </w:p>
        </w:tc>
        <w:tc>
          <w:tcPr>
            <w:tcW w:w="0" w:type="auto"/>
            <w:tcBorders>
              <w:top w:val="nil"/>
              <w:bottom w:val="single" w:sz="4" w:space="0" w:color="000000" w:themeColor="text1"/>
            </w:tcBorders>
            <w:vAlign w:val="center"/>
          </w:tcPr>
          <w:p w14:paraId="2EBCC88F"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single" w:sz="4" w:space="0" w:color="000000" w:themeColor="text1"/>
            </w:tcBorders>
            <w:vAlign w:val="center"/>
          </w:tcPr>
          <w:p w14:paraId="1B66E54D"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011FB41D" w14:textId="77777777" w:rsidTr="00C3640B">
        <w:trPr>
          <w:trHeight w:val="225"/>
        </w:trPr>
        <w:tc>
          <w:tcPr>
            <w:tcW w:w="0" w:type="auto"/>
            <w:tcBorders>
              <w:bottom w:val="nil"/>
            </w:tcBorders>
            <w:vAlign w:val="center"/>
          </w:tcPr>
          <w:p w14:paraId="63E30BC8"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Nervous system disorders</w:t>
            </w:r>
          </w:p>
        </w:tc>
        <w:tc>
          <w:tcPr>
            <w:tcW w:w="0" w:type="auto"/>
            <w:tcBorders>
              <w:bottom w:val="nil"/>
            </w:tcBorders>
            <w:vAlign w:val="center"/>
          </w:tcPr>
          <w:p w14:paraId="1847DE29"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bottom w:val="nil"/>
            </w:tcBorders>
            <w:vAlign w:val="center"/>
          </w:tcPr>
          <w:p w14:paraId="182290F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327353F7" w14:textId="77777777" w:rsidTr="00C3640B">
        <w:trPr>
          <w:trHeight w:val="225"/>
        </w:trPr>
        <w:tc>
          <w:tcPr>
            <w:tcW w:w="0" w:type="auto"/>
            <w:tcBorders>
              <w:top w:val="nil"/>
              <w:bottom w:val="nil"/>
            </w:tcBorders>
            <w:vAlign w:val="center"/>
          </w:tcPr>
          <w:p w14:paraId="384D7D59"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proofErr w:type="spellStart"/>
            <w:r w:rsidRPr="007C550C">
              <w:rPr>
                <w:rFonts w:ascii="Arial" w:hAnsi="Arial" w:cs="Arial"/>
                <w:color w:val="000000"/>
                <w:sz w:val="16"/>
                <w:szCs w:val="16"/>
              </w:rPr>
              <w:t>Ischaemic</w:t>
            </w:r>
            <w:proofErr w:type="spellEnd"/>
            <w:r w:rsidRPr="007C550C">
              <w:rPr>
                <w:rFonts w:ascii="Arial" w:hAnsi="Arial" w:cs="Arial"/>
                <w:color w:val="000000"/>
                <w:sz w:val="16"/>
                <w:szCs w:val="16"/>
              </w:rPr>
              <w:t xml:space="preserve"> cerebral infarction</w:t>
            </w:r>
          </w:p>
        </w:tc>
        <w:tc>
          <w:tcPr>
            <w:tcW w:w="0" w:type="auto"/>
            <w:tcBorders>
              <w:top w:val="nil"/>
              <w:bottom w:val="nil"/>
            </w:tcBorders>
            <w:vAlign w:val="center"/>
          </w:tcPr>
          <w:p w14:paraId="0FCE9DBF"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nil"/>
            </w:tcBorders>
            <w:vAlign w:val="center"/>
          </w:tcPr>
          <w:p w14:paraId="0486623C"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505F83A6" w14:textId="77777777" w:rsidTr="00C3640B">
        <w:trPr>
          <w:trHeight w:val="225"/>
        </w:trPr>
        <w:tc>
          <w:tcPr>
            <w:tcW w:w="0" w:type="auto"/>
            <w:tcBorders>
              <w:top w:val="nil"/>
              <w:bottom w:val="single" w:sz="4" w:space="0" w:color="000000" w:themeColor="text1"/>
            </w:tcBorders>
            <w:vAlign w:val="center"/>
          </w:tcPr>
          <w:p w14:paraId="0D68FF1A"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Syncope</w:t>
            </w:r>
          </w:p>
        </w:tc>
        <w:tc>
          <w:tcPr>
            <w:tcW w:w="0" w:type="auto"/>
            <w:tcBorders>
              <w:top w:val="nil"/>
              <w:bottom w:val="single" w:sz="4" w:space="0" w:color="000000" w:themeColor="text1"/>
            </w:tcBorders>
            <w:vAlign w:val="center"/>
          </w:tcPr>
          <w:p w14:paraId="100F5028"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single" w:sz="4" w:space="0" w:color="000000" w:themeColor="text1"/>
            </w:tcBorders>
            <w:vAlign w:val="center"/>
          </w:tcPr>
          <w:p w14:paraId="3682BB7D"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1F812BF2" w14:textId="77777777" w:rsidTr="00C3640B">
        <w:trPr>
          <w:trHeight w:val="225"/>
        </w:trPr>
        <w:tc>
          <w:tcPr>
            <w:tcW w:w="0" w:type="auto"/>
            <w:tcBorders>
              <w:bottom w:val="nil"/>
            </w:tcBorders>
            <w:vAlign w:val="center"/>
          </w:tcPr>
          <w:p w14:paraId="7B4A5DF4"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Cardiac disorders</w:t>
            </w:r>
          </w:p>
        </w:tc>
        <w:tc>
          <w:tcPr>
            <w:tcW w:w="0" w:type="auto"/>
            <w:tcBorders>
              <w:bottom w:val="nil"/>
            </w:tcBorders>
            <w:vAlign w:val="center"/>
          </w:tcPr>
          <w:p w14:paraId="6F0353FF"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bottom w:val="nil"/>
            </w:tcBorders>
            <w:vAlign w:val="center"/>
          </w:tcPr>
          <w:p w14:paraId="6DBA4F4D"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5B5F2CD8" w14:textId="77777777" w:rsidTr="00C3640B">
        <w:trPr>
          <w:trHeight w:val="212"/>
        </w:trPr>
        <w:tc>
          <w:tcPr>
            <w:tcW w:w="0" w:type="auto"/>
            <w:tcBorders>
              <w:top w:val="nil"/>
              <w:bottom w:val="nil"/>
            </w:tcBorders>
            <w:vAlign w:val="center"/>
          </w:tcPr>
          <w:p w14:paraId="397F96D7"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Coronary artery disease</w:t>
            </w:r>
          </w:p>
        </w:tc>
        <w:tc>
          <w:tcPr>
            <w:tcW w:w="0" w:type="auto"/>
            <w:tcBorders>
              <w:top w:val="nil"/>
              <w:bottom w:val="nil"/>
            </w:tcBorders>
            <w:vAlign w:val="center"/>
          </w:tcPr>
          <w:p w14:paraId="6ECA8B39"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nil"/>
            </w:tcBorders>
            <w:vAlign w:val="center"/>
          </w:tcPr>
          <w:p w14:paraId="6B4BF0BB"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73215475" w14:textId="77777777" w:rsidTr="00C3640B">
        <w:trPr>
          <w:trHeight w:val="225"/>
        </w:trPr>
        <w:tc>
          <w:tcPr>
            <w:tcW w:w="0" w:type="auto"/>
            <w:tcBorders>
              <w:top w:val="nil"/>
              <w:bottom w:val="single" w:sz="4" w:space="0" w:color="000000" w:themeColor="text1"/>
            </w:tcBorders>
            <w:vAlign w:val="center"/>
          </w:tcPr>
          <w:p w14:paraId="6D483E7F"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Atrial fibrillation</w:t>
            </w:r>
          </w:p>
        </w:tc>
        <w:tc>
          <w:tcPr>
            <w:tcW w:w="0" w:type="auto"/>
            <w:tcBorders>
              <w:top w:val="nil"/>
              <w:bottom w:val="single" w:sz="4" w:space="0" w:color="000000" w:themeColor="text1"/>
            </w:tcBorders>
            <w:vAlign w:val="center"/>
          </w:tcPr>
          <w:p w14:paraId="07927AC9"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single" w:sz="4" w:space="0" w:color="000000" w:themeColor="text1"/>
            </w:tcBorders>
            <w:vAlign w:val="center"/>
          </w:tcPr>
          <w:p w14:paraId="197D332F"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46E7A622" w14:textId="77777777" w:rsidTr="00C3640B">
        <w:trPr>
          <w:trHeight w:val="225"/>
        </w:trPr>
        <w:tc>
          <w:tcPr>
            <w:tcW w:w="0" w:type="auto"/>
            <w:tcBorders>
              <w:bottom w:val="nil"/>
            </w:tcBorders>
            <w:vAlign w:val="center"/>
          </w:tcPr>
          <w:p w14:paraId="60B20A28"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Vascular disorders</w:t>
            </w:r>
          </w:p>
        </w:tc>
        <w:tc>
          <w:tcPr>
            <w:tcW w:w="0" w:type="auto"/>
            <w:tcBorders>
              <w:bottom w:val="nil"/>
            </w:tcBorders>
            <w:vAlign w:val="center"/>
          </w:tcPr>
          <w:p w14:paraId="293C91E6"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bottom w:val="nil"/>
            </w:tcBorders>
            <w:vAlign w:val="center"/>
          </w:tcPr>
          <w:p w14:paraId="13B5F794"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14F6DC06" w14:textId="77777777" w:rsidTr="00C3640B">
        <w:trPr>
          <w:trHeight w:val="225"/>
        </w:trPr>
        <w:tc>
          <w:tcPr>
            <w:tcW w:w="0" w:type="auto"/>
            <w:tcBorders>
              <w:top w:val="nil"/>
              <w:bottom w:val="single" w:sz="4" w:space="0" w:color="000000" w:themeColor="text1"/>
            </w:tcBorders>
            <w:vAlign w:val="center"/>
          </w:tcPr>
          <w:p w14:paraId="3FDD3720"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Hypotension</w:t>
            </w:r>
            <w:r>
              <w:rPr>
                <w:rFonts w:ascii="Arial" w:hAnsi="Arial" w:cs="Arial"/>
                <w:color w:val="000000"/>
                <w:sz w:val="16"/>
                <w:szCs w:val="16"/>
              </w:rPr>
              <w:t>†</w:t>
            </w:r>
          </w:p>
        </w:tc>
        <w:tc>
          <w:tcPr>
            <w:tcW w:w="0" w:type="auto"/>
            <w:tcBorders>
              <w:top w:val="nil"/>
              <w:bottom w:val="single" w:sz="4" w:space="0" w:color="000000" w:themeColor="text1"/>
            </w:tcBorders>
            <w:vAlign w:val="center"/>
          </w:tcPr>
          <w:p w14:paraId="24989920"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single" w:sz="4" w:space="0" w:color="000000" w:themeColor="text1"/>
            </w:tcBorders>
            <w:vAlign w:val="center"/>
          </w:tcPr>
          <w:p w14:paraId="0D371394"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54FCD4BB" w14:textId="77777777" w:rsidTr="00C3640B">
        <w:trPr>
          <w:trHeight w:val="212"/>
        </w:trPr>
        <w:tc>
          <w:tcPr>
            <w:tcW w:w="0" w:type="auto"/>
            <w:tcBorders>
              <w:bottom w:val="nil"/>
            </w:tcBorders>
            <w:vAlign w:val="center"/>
          </w:tcPr>
          <w:p w14:paraId="5D63A20D"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Gastrointestinal disorders</w:t>
            </w:r>
          </w:p>
        </w:tc>
        <w:tc>
          <w:tcPr>
            <w:tcW w:w="0" w:type="auto"/>
            <w:tcBorders>
              <w:bottom w:val="nil"/>
            </w:tcBorders>
            <w:vAlign w:val="center"/>
          </w:tcPr>
          <w:p w14:paraId="524CBEB0"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bottom w:val="nil"/>
            </w:tcBorders>
            <w:vAlign w:val="center"/>
          </w:tcPr>
          <w:p w14:paraId="653C4A57"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158E150D" w14:textId="77777777" w:rsidTr="00C3640B">
        <w:trPr>
          <w:trHeight w:val="225"/>
        </w:trPr>
        <w:tc>
          <w:tcPr>
            <w:tcW w:w="0" w:type="auto"/>
            <w:tcBorders>
              <w:top w:val="nil"/>
              <w:bottom w:val="nil"/>
            </w:tcBorders>
            <w:vAlign w:val="center"/>
          </w:tcPr>
          <w:p w14:paraId="0279DDB5"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Hiatus hernia</w:t>
            </w:r>
          </w:p>
        </w:tc>
        <w:tc>
          <w:tcPr>
            <w:tcW w:w="0" w:type="auto"/>
            <w:tcBorders>
              <w:top w:val="nil"/>
              <w:bottom w:val="nil"/>
            </w:tcBorders>
            <w:vAlign w:val="center"/>
          </w:tcPr>
          <w:p w14:paraId="183B1F14"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nil"/>
            </w:tcBorders>
            <w:vAlign w:val="center"/>
          </w:tcPr>
          <w:p w14:paraId="2F241032"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77268628" w14:textId="77777777" w:rsidTr="00C3640B">
        <w:trPr>
          <w:trHeight w:val="225"/>
        </w:trPr>
        <w:tc>
          <w:tcPr>
            <w:tcW w:w="0" w:type="auto"/>
            <w:tcBorders>
              <w:top w:val="nil"/>
              <w:bottom w:val="nil"/>
            </w:tcBorders>
            <w:vAlign w:val="center"/>
          </w:tcPr>
          <w:p w14:paraId="06CA40C2"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 xml:space="preserve">Upper gastrointestinal </w:t>
            </w:r>
            <w:proofErr w:type="spellStart"/>
            <w:r w:rsidRPr="007C550C">
              <w:rPr>
                <w:rFonts w:ascii="Arial" w:hAnsi="Arial" w:cs="Arial"/>
                <w:color w:val="000000"/>
                <w:sz w:val="16"/>
                <w:szCs w:val="16"/>
              </w:rPr>
              <w:t>haemorrhage</w:t>
            </w:r>
            <w:proofErr w:type="spellEnd"/>
          </w:p>
        </w:tc>
        <w:tc>
          <w:tcPr>
            <w:tcW w:w="0" w:type="auto"/>
            <w:tcBorders>
              <w:top w:val="nil"/>
              <w:bottom w:val="nil"/>
            </w:tcBorders>
            <w:vAlign w:val="center"/>
          </w:tcPr>
          <w:p w14:paraId="18230C53"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nil"/>
            </w:tcBorders>
            <w:vAlign w:val="center"/>
          </w:tcPr>
          <w:p w14:paraId="139C8853"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50031418" w14:textId="77777777" w:rsidTr="00C3640B">
        <w:trPr>
          <w:trHeight w:val="225"/>
        </w:trPr>
        <w:tc>
          <w:tcPr>
            <w:tcW w:w="0" w:type="auto"/>
            <w:tcBorders>
              <w:top w:val="nil"/>
              <w:bottom w:val="single" w:sz="4" w:space="0" w:color="000000" w:themeColor="text1"/>
            </w:tcBorders>
            <w:vAlign w:val="center"/>
          </w:tcPr>
          <w:p w14:paraId="1BF59A9A"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 xml:space="preserve"> Diverticulum intestinal </w:t>
            </w:r>
            <w:proofErr w:type="spellStart"/>
            <w:r w:rsidRPr="007C550C">
              <w:rPr>
                <w:rFonts w:ascii="Arial" w:hAnsi="Arial" w:cs="Arial"/>
                <w:color w:val="000000"/>
                <w:sz w:val="16"/>
                <w:szCs w:val="16"/>
              </w:rPr>
              <w:t>haemorrhagic</w:t>
            </w:r>
            <w:proofErr w:type="spellEnd"/>
          </w:p>
        </w:tc>
        <w:tc>
          <w:tcPr>
            <w:tcW w:w="0" w:type="auto"/>
            <w:tcBorders>
              <w:top w:val="nil"/>
              <w:bottom w:val="single" w:sz="4" w:space="0" w:color="000000" w:themeColor="text1"/>
            </w:tcBorders>
            <w:vAlign w:val="center"/>
          </w:tcPr>
          <w:p w14:paraId="3838D957"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single" w:sz="4" w:space="0" w:color="000000" w:themeColor="text1"/>
            </w:tcBorders>
            <w:vAlign w:val="center"/>
          </w:tcPr>
          <w:p w14:paraId="77F6BECF"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78F4F5CA" w14:textId="77777777" w:rsidTr="00C3640B">
        <w:trPr>
          <w:trHeight w:val="238"/>
        </w:trPr>
        <w:tc>
          <w:tcPr>
            <w:tcW w:w="0" w:type="auto"/>
            <w:tcBorders>
              <w:bottom w:val="nil"/>
            </w:tcBorders>
            <w:vAlign w:val="center"/>
          </w:tcPr>
          <w:p w14:paraId="2126B12A"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Musculoskeletal and connective tissue</w:t>
            </w:r>
            <w:r>
              <w:rPr>
                <w:rFonts w:ascii="Arial" w:hAnsi="Arial" w:cs="Arial"/>
                <w:color w:val="000000"/>
                <w:sz w:val="16"/>
                <w:szCs w:val="16"/>
              </w:rPr>
              <w:t xml:space="preserve"> </w:t>
            </w:r>
            <w:r w:rsidRPr="007C550C">
              <w:rPr>
                <w:rFonts w:ascii="Arial" w:hAnsi="Arial" w:cs="Arial"/>
                <w:color w:val="000000"/>
                <w:sz w:val="16"/>
                <w:szCs w:val="16"/>
              </w:rPr>
              <w:t>disorders</w:t>
            </w:r>
          </w:p>
        </w:tc>
        <w:tc>
          <w:tcPr>
            <w:tcW w:w="0" w:type="auto"/>
            <w:tcBorders>
              <w:bottom w:val="nil"/>
            </w:tcBorders>
            <w:vAlign w:val="center"/>
          </w:tcPr>
          <w:p w14:paraId="646766EE"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bottom w:val="nil"/>
            </w:tcBorders>
            <w:vAlign w:val="center"/>
          </w:tcPr>
          <w:p w14:paraId="6DE4AE0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5 (1.3)</w:t>
            </w:r>
          </w:p>
        </w:tc>
      </w:tr>
      <w:tr w:rsidR="00F449B3" w:rsidRPr="007C550C" w14:paraId="04D10F91" w14:textId="77777777" w:rsidTr="00C3640B">
        <w:trPr>
          <w:trHeight w:val="225"/>
        </w:trPr>
        <w:tc>
          <w:tcPr>
            <w:tcW w:w="0" w:type="auto"/>
            <w:tcBorders>
              <w:top w:val="nil"/>
              <w:bottom w:val="nil"/>
            </w:tcBorders>
            <w:vAlign w:val="center"/>
          </w:tcPr>
          <w:p w14:paraId="68864FE0"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Arthralgia</w:t>
            </w:r>
          </w:p>
        </w:tc>
        <w:tc>
          <w:tcPr>
            <w:tcW w:w="0" w:type="auto"/>
            <w:tcBorders>
              <w:top w:val="nil"/>
              <w:bottom w:val="nil"/>
            </w:tcBorders>
            <w:vAlign w:val="center"/>
          </w:tcPr>
          <w:p w14:paraId="03B32A3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nil"/>
            </w:tcBorders>
            <w:vAlign w:val="center"/>
          </w:tcPr>
          <w:p w14:paraId="0B66E0F7"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0468C455" w14:textId="77777777" w:rsidTr="00C3640B">
        <w:trPr>
          <w:trHeight w:val="225"/>
        </w:trPr>
        <w:tc>
          <w:tcPr>
            <w:tcW w:w="0" w:type="auto"/>
            <w:tcBorders>
              <w:top w:val="nil"/>
              <w:bottom w:val="nil"/>
            </w:tcBorders>
            <w:vAlign w:val="center"/>
          </w:tcPr>
          <w:p w14:paraId="634EEB1D"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Lumbar spinal stenosis</w:t>
            </w:r>
          </w:p>
        </w:tc>
        <w:tc>
          <w:tcPr>
            <w:tcW w:w="0" w:type="auto"/>
            <w:tcBorders>
              <w:top w:val="nil"/>
              <w:bottom w:val="nil"/>
            </w:tcBorders>
            <w:vAlign w:val="center"/>
          </w:tcPr>
          <w:p w14:paraId="659EB5A3"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nil"/>
            </w:tcBorders>
            <w:vAlign w:val="center"/>
          </w:tcPr>
          <w:p w14:paraId="14AB22F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28888561" w14:textId="77777777" w:rsidTr="00C3640B">
        <w:trPr>
          <w:trHeight w:val="225"/>
        </w:trPr>
        <w:tc>
          <w:tcPr>
            <w:tcW w:w="0" w:type="auto"/>
            <w:tcBorders>
              <w:top w:val="nil"/>
              <w:bottom w:val="nil"/>
            </w:tcBorders>
            <w:vAlign w:val="center"/>
          </w:tcPr>
          <w:p w14:paraId="4240B49D"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Rotator cuff syndrome</w:t>
            </w:r>
          </w:p>
        </w:tc>
        <w:tc>
          <w:tcPr>
            <w:tcW w:w="0" w:type="auto"/>
            <w:tcBorders>
              <w:top w:val="nil"/>
              <w:bottom w:val="nil"/>
            </w:tcBorders>
            <w:vAlign w:val="center"/>
          </w:tcPr>
          <w:p w14:paraId="475DCCAB"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nil"/>
            </w:tcBorders>
            <w:vAlign w:val="center"/>
          </w:tcPr>
          <w:p w14:paraId="74818998"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200BA264" w14:textId="77777777" w:rsidTr="00C3640B">
        <w:trPr>
          <w:trHeight w:val="212"/>
        </w:trPr>
        <w:tc>
          <w:tcPr>
            <w:tcW w:w="0" w:type="auto"/>
            <w:tcBorders>
              <w:top w:val="nil"/>
              <w:bottom w:val="nil"/>
            </w:tcBorders>
            <w:vAlign w:val="center"/>
          </w:tcPr>
          <w:p w14:paraId="1871A924"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Spinal osteoarthritis</w:t>
            </w:r>
          </w:p>
        </w:tc>
        <w:tc>
          <w:tcPr>
            <w:tcW w:w="0" w:type="auto"/>
            <w:tcBorders>
              <w:top w:val="nil"/>
              <w:bottom w:val="nil"/>
            </w:tcBorders>
            <w:vAlign w:val="center"/>
          </w:tcPr>
          <w:p w14:paraId="5B7287D1"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nil"/>
            </w:tcBorders>
            <w:vAlign w:val="center"/>
          </w:tcPr>
          <w:p w14:paraId="53D1508A"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60E58046" w14:textId="77777777" w:rsidTr="00C3640B">
        <w:trPr>
          <w:trHeight w:val="225"/>
        </w:trPr>
        <w:tc>
          <w:tcPr>
            <w:tcW w:w="0" w:type="auto"/>
            <w:tcBorders>
              <w:top w:val="nil"/>
              <w:bottom w:val="single" w:sz="4" w:space="0" w:color="000000" w:themeColor="text1"/>
            </w:tcBorders>
            <w:vAlign w:val="center"/>
          </w:tcPr>
          <w:p w14:paraId="79618B26"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Spinal synovial cyst</w:t>
            </w:r>
          </w:p>
        </w:tc>
        <w:tc>
          <w:tcPr>
            <w:tcW w:w="0" w:type="auto"/>
            <w:tcBorders>
              <w:top w:val="nil"/>
              <w:bottom w:val="single" w:sz="4" w:space="0" w:color="000000" w:themeColor="text1"/>
            </w:tcBorders>
            <w:vAlign w:val="center"/>
          </w:tcPr>
          <w:p w14:paraId="2E24332E"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c>
          <w:tcPr>
            <w:tcW w:w="0" w:type="auto"/>
            <w:tcBorders>
              <w:top w:val="nil"/>
              <w:bottom w:val="single" w:sz="4" w:space="0" w:color="000000" w:themeColor="text1"/>
            </w:tcBorders>
            <w:vAlign w:val="center"/>
          </w:tcPr>
          <w:p w14:paraId="3DCC47A6"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(0.3)</w:t>
            </w:r>
          </w:p>
        </w:tc>
      </w:tr>
      <w:tr w:rsidR="00F449B3" w:rsidRPr="007C550C" w14:paraId="149135FF" w14:textId="77777777" w:rsidTr="00C3640B">
        <w:trPr>
          <w:trHeight w:val="225"/>
        </w:trPr>
        <w:tc>
          <w:tcPr>
            <w:tcW w:w="0" w:type="auto"/>
            <w:tcBorders>
              <w:bottom w:val="nil"/>
            </w:tcBorders>
            <w:vAlign w:val="center"/>
          </w:tcPr>
          <w:p w14:paraId="5F76D685"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Renal and urinary disorders</w:t>
            </w:r>
          </w:p>
        </w:tc>
        <w:tc>
          <w:tcPr>
            <w:tcW w:w="0" w:type="auto"/>
            <w:tcBorders>
              <w:bottom w:val="nil"/>
            </w:tcBorders>
            <w:vAlign w:val="center"/>
          </w:tcPr>
          <w:p w14:paraId="6D108507"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bottom w:val="nil"/>
            </w:tcBorders>
            <w:vAlign w:val="center"/>
          </w:tcPr>
          <w:p w14:paraId="2DCC602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22A23735" w14:textId="77777777" w:rsidTr="00C3640B">
        <w:trPr>
          <w:trHeight w:val="225"/>
        </w:trPr>
        <w:tc>
          <w:tcPr>
            <w:tcW w:w="0" w:type="auto"/>
            <w:tcBorders>
              <w:top w:val="nil"/>
              <w:bottom w:val="single" w:sz="4" w:space="0" w:color="000000" w:themeColor="text1"/>
            </w:tcBorders>
            <w:vAlign w:val="center"/>
          </w:tcPr>
          <w:p w14:paraId="21D14736"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Nephrolithiasis</w:t>
            </w:r>
          </w:p>
        </w:tc>
        <w:tc>
          <w:tcPr>
            <w:tcW w:w="0" w:type="auto"/>
            <w:tcBorders>
              <w:top w:val="nil"/>
              <w:bottom w:val="single" w:sz="4" w:space="0" w:color="000000" w:themeColor="text1"/>
            </w:tcBorders>
            <w:vAlign w:val="center"/>
          </w:tcPr>
          <w:p w14:paraId="74A5B8B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single" w:sz="4" w:space="0" w:color="000000" w:themeColor="text1"/>
            </w:tcBorders>
            <w:vAlign w:val="center"/>
          </w:tcPr>
          <w:p w14:paraId="14ABECA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53DCF7F3" w14:textId="77777777" w:rsidTr="00C3640B">
        <w:trPr>
          <w:trHeight w:val="284"/>
        </w:trPr>
        <w:tc>
          <w:tcPr>
            <w:tcW w:w="0" w:type="auto"/>
            <w:tcBorders>
              <w:bottom w:val="nil"/>
            </w:tcBorders>
            <w:vAlign w:val="center"/>
          </w:tcPr>
          <w:p w14:paraId="442CA7BF"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Injury, poisoning and procedural</w:t>
            </w:r>
            <w:r>
              <w:rPr>
                <w:rFonts w:ascii="Arial" w:hAnsi="Arial" w:cs="Arial"/>
                <w:color w:val="000000"/>
                <w:sz w:val="16"/>
                <w:szCs w:val="16"/>
              </w:rPr>
              <w:t xml:space="preserve"> </w:t>
            </w:r>
            <w:r w:rsidRPr="007C550C">
              <w:rPr>
                <w:rFonts w:ascii="Arial" w:hAnsi="Arial" w:cs="Arial"/>
                <w:color w:val="000000"/>
                <w:sz w:val="16"/>
                <w:szCs w:val="16"/>
              </w:rPr>
              <w:t>complications</w:t>
            </w:r>
          </w:p>
        </w:tc>
        <w:tc>
          <w:tcPr>
            <w:tcW w:w="0" w:type="auto"/>
            <w:tcBorders>
              <w:bottom w:val="nil"/>
            </w:tcBorders>
            <w:vAlign w:val="center"/>
          </w:tcPr>
          <w:p w14:paraId="002C2CC6"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2 (0.5)</w:t>
            </w:r>
          </w:p>
        </w:tc>
        <w:tc>
          <w:tcPr>
            <w:tcW w:w="0" w:type="auto"/>
            <w:tcBorders>
              <w:bottom w:val="nil"/>
            </w:tcBorders>
            <w:vAlign w:val="center"/>
          </w:tcPr>
          <w:p w14:paraId="39BE4800"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602D6A72" w14:textId="77777777" w:rsidTr="00C3640B">
        <w:trPr>
          <w:trHeight w:val="225"/>
        </w:trPr>
        <w:tc>
          <w:tcPr>
            <w:tcW w:w="0" w:type="auto"/>
            <w:tcBorders>
              <w:top w:val="nil"/>
              <w:bottom w:val="nil"/>
            </w:tcBorders>
            <w:vAlign w:val="center"/>
          </w:tcPr>
          <w:p w14:paraId="5F21063C"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Femur fracture</w:t>
            </w:r>
          </w:p>
        </w:tc>
        <w:tc>
          <w:tcPr>
            <w:tcW w:w="0" w:type="auto"/>
            <w:tcBorders>
              <w:top w:val="nil"/>
              <w:bottom w:val="nil"/>
            </w:tcBorders>
            <w:vAlign w:val="center"/>
          </w:tcPr>
          <w:p w14:paraId="10F9074A"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bottom w:val="nil"/>
            </w:tcBorders>
            <w:vAlign w:val="center"/>
          </w:tcPr>
          <w:p w14:paraId="3C994D0B"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0E308891" w14:textId="77777777" w:rsidTr="00C3640B">
        <w:trPr>
          <w:trHeight w:val="225"/>
        </w:trPr>
        <w:tc>
          <w:tcPr>
            <w:tcW w:w="0" w:type="auto"/>
            <w:tcBorders>
              <w:top w:val="nil"/>
            </w:tcBorders>
            <w:vAlign w:val="center"/>
          </w:tcPr>
          <w:p w14:paraId="4959943F" w14:textId="77777777" w:rsidR="00F449B3" w:rsidRPr="007C550C" w:rsidRDefault="00F449B3" w:rsidP="00C3640B">
            <w:pPr>
              <w:rPr>
                <w:rFonts w:ascii="Arial" w:hAnsi="Arial" w:cs="Arial"/>
                <w:sz w:val="16"/>
                <w:szCs w:val="16"/>
              </w:rPr>
            </w:pPr>
            <w:r w:rsidRPr="007C550C">
              <w:rPr>
                <w:rFonts w:ascii="Arial" w:hAnsi="Arial" w:cs="Arial"/>
                <w:color w:val="000000"/>
                <w:sz w:val="16"/>
                <w:szCs w:val="16"/>
              </w:rPr>
              <w:t xml:space="preserve">  </w:t>
            </w:r>
            <w:r>
              <w:rPr>
                <w:rFonts w:ascii="Arial" w:hAnsi="Arial" w:cs="Arial"/>
                <w:color w:val="000000"/>
                <w:sz w:val="16"/>
                <w:szCs w:val="16"/>
              </w:rPr>
              <w:t xml:space="preserve">  </w:t>
            </w:r>
            <w:r w:rsidRPr="007C550C">
              <w:rPr>
                <w:rFonts w:ascii="Arial" w:hAnsi="Arial" w:cs="Arial"/>
                <w:color w:val="000000"/>
                <w:sz w:val="16"/>
                <w:szCs w:val="16"/>
              </w:rPr>
              <w:t>Traumatic fracture</w:t>
            </w:r>
          </w:p>
        </w:tc>
        <w:tc>
          <w:tcPr>
            <w:tcW w:w="0" w:type="auto"/>
            <w:tcBorders>
              <w:top w:val="nil"/>
            </w:tcBorders>
            <w:vAlign w:val="center"/>
          </w:tcPr>
          <w:p w14:paraId="0C98FFE5"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1 (0.2)</w:t>
            </w:r>
          </w:p>
        </w:tc>
        <w:tc>
          <w:tcPr>
            <w:tcW w:w="0" w:type="auto"/>
            <w:tcBorders>
              <w:top w:val="nil"/>
            </w:tcBorders>
            <w:vAlign w:val="center"/>
          </w:tcPr>
          <w:p w14:paraId="649DA0D9" w14:textId="77777777" w:rsidR="00F449B3" w:rsidRPr="007C550C" w:rsidRDefault="00F449B3" w:rsidP="00C3640B">
            <w:pPr>
              <w:jc w:val="center"/>
              <w:rPr>
                <w:rFonts w:ascii="Arial" w:hAnsi="Arial" w:cs="Arial"/>
                <w:sz w:val="16"/>
                <w:szCs w:val="16"/>
              </w:rPr>
            </w:pPr>
            <w:r w:rsidRPr="007C550C">
              <w:rPr>
                <w:rFonts w:ascii="Arial" w:hAnsi="Arial" w:cs="Arial"/>
                <w:color w:val="000000"/>
                <w:sz w:val="16"/>
                <w:szCs w:val="16"/>
              </w:rPr>
              <w:t>0</w:t>
            </w:r>
          </w:p>
        </w:tc>
      </w:tr>
      <w:tr w:rsidR="00F449B3" w:rsidRPr="007C550C" w14:paraId="020F977E" w14:textId="77777777" w:rsidTr="00C3640B">
        <w:trPr>
          <w:trHeight w:val="225"/>
        </w:trPr>
        <w:tc>
          <w:tcPr>
            <w:tcW w:w="0" w:type="auto"/>
            <w:gridSpan w:val="3"/>
            <w:shd w:val="clear" w:color="auto" w:fill="DEEAF6" w:themeFill="accent5" w:themeFillTint="33"/>
          </w:tcPr>
          <w:p w14:paraId="76F3CD15" w14:textId="77777777" w:rsidR="00F449B3" w:rsidRPr="001E61D0" w:rsidRDefault="00F449B3" w:rsidP="00C3640B">
            <w:pPr>
              <w:rPr>
                <w:rFonts w:ascii="Arial" w:hAnsi="Arial" w:cs="Arial"/>
                <w:sz w:val="16"/>
                <w:szCs w:val="16"/>
              </w:rPr>
            </w:pPr>
            <w:r w:rsidRPr="001E61D0">
              <w:rPr>
                <w:rFonts w:ascii="Arial" w:hAnsi="Arial" w:cs="Arial"/>
                <w:sz w:val="16"/>
                <w:szCs w:val="16"/>
              </w:rPr>
              <w:t xml:space="preserve">An adverse event (AE) is defined as any event </w:t>
            </w:r>
            <w:proofErr w:type="gramStart"/>
            <w:r w:rsidRPr="001E61D0">
              <w:rPr>
                <w:rFonts w:ascii="Arial" w:hAnsi="Arial" w:cs="Arial"/>
                <w:sz w:val="16"/>
                <w:szCs w:val="16"/>
              </w:rPr>
              <w:t>not present</w:t>
            </w:r>
            <w:proofErr w:type="gramEnd"/>
            <w:r w:rsidRPr="001E61D0">
              <w:rPr>
                <w:rFonts w:ascii="Arial" w:hAnsi="Arial" w:cs="Arial"/>
                <w:sz w:val="16"/>
                <w:szCs w:val="16"/>
              </w:rPr>
              <w:t xml:space="preserve"> before exposure to study vaccination or any event already present that worsens in intensity or frequency after exposure. Percentages are based on the number of participants in the Safety Set. MedDRA version 23.0. This interim analysis includes immunogenicity data up to the Day 91 visit. AEs occurring up to the data cutoff date for safety and SARS-CoV-2 infection of July 6, </w:t>
            </w:r>
            <w:proofErr w:type="gramStart"/>
            <w:r w:rsidRPr="001E61D0">
              <w:rPr>
                <w:rFonts w:ascii="Arial" w:hAnsi="Arial" w:cs="Arial"/>
                <w:sz w:val="16"/>
                <w:szCs w:val="16"/>
              </w:rPr>
              <w:t>2022</w:t>
            </w:r>
            <w:proofErr w:type="gramEnd"/>
            <w:r w:rsidRPr="001E61D0">
              <w:rPr>
                <w:rFonts w:ascii="Arial" w:hAnsi="Arial" w:cs="Arial"/>
                <w:sz w:val="16"/>
                <w:szCs w:val="16"/>
              </w:rPr>
              <w:t xml:space="preserve"> are provided. *None of the reported serious AEs </w:t>
            </w:r>
            <w:proofErr w:type="gramStart"/>
            <w:r w:rsidRPr="001E61D0">
              <w:rPr>
                <w:rFonts w:ascii="Arial" w:hAnsi="Arial" w:cs="Arial"/>
                <w:sz w:val="16"/>
                <w:szCs w:val="16"/>
              </w:rPr>
              <w:t>were considered to be</w:t>
            </w:r>
            <w:proofErr w:type="gramEnd"/>
            <w:r w:rsidRPr="001E61D0">
              <w:rPr>
                <w:rFonts w:ascii="Arial" w:hAnsi="Arial" w:cs="Arial"/>
                <w:sz w:val="16"/>
                <w:szCs w:val="16"/>
              </w:rPr>
              <w:t xml:space="preserve"> related to study vaccination by the investigators. †</w:t>
            </w:r>
            <w:r w:rsidRPr="00A179A6">
              <w:rPr>
                <w:rFonts w:ascii="Arial" w:eastAsia="Arial" w:hAnsi="Arial" w:cs="Arial"/>
                <w:color w:val="000000" w:themeColor="text1"/>
                <w:sz w:val="16"/>
                <w:szCs w:val="16"/>
              </w:rPr>
              <w:t xml:space="preserve">One death occurred in the mRNA-1273 group </w:t>
            </w:r>
            <w:r w:rsidRPr="00A179A6">
              <w:rPr>
                <w:rStyle w:val="cf11"/>
                <w:rFonts w:ascii="Arial" w:hAnsi="Arial" w:cs="Arial"/>
                <w:sz w:val="16"/>
                <w:szCs w:val="16"/>
              </w:rPr>
              <w:t xml:space="preserve">that was considered by the investigator to not be related to study vaccination. The participant was </w:t>
            </w:r>
            <w:r w:rsidRPr="00A179A6">
              <w:rPr>
                <w:rFonts w:ascii="Arial" w:eastAsia="Arial" w:hAnsi="Arial" w:cs="Arial"/>
                <w:color w:val="000000" w:themeColor="text1"/>
                <w:sz w:val="16"/>
                <w:szCs w:val="16"/>
              </w:rPr>
              <w:t xml:space="preserve">a </w:t>
            </w:r>
            <w:proofErr w:type="gramStart"/>
            <w:r w:rsidRPr="00A179A6">
              <w:rPr>
                <w:rFonts w:ascii="Arial" w:eastAsia="Arial" w:hAnsi="Arial" w:cs="Arial"/>
                <w:color w:val="000000" w:themeColor="text1"/>
                <w:sz w:val="16"/>
                <w:szCs w:val="16"/>
              </w:rPr>
              <w:t>73 year-old</w:t>
            </w:r>
            <w:proofErr w:type="gramEnd"/>
            <w:r w:rsidRPr="00A179A6">
              <w:rPr>
                <w:rFonts w:ascii="Arial" w:eastAsia="Arial" w:hAnsi="Arial" w:cs="Arial"/>
                <w:color w:val="000000" w:themeColor="text1"/>
                <w:sz w:val="16"/>
                <w:szCs w:val="16"/>
              </w:rPr>
              <w:t xml:space="preserve"> </w:t>
            </w:r>
            <w:r w:rsidRPr="00A179A6">
              <w:rPr>
                <w:rStyle w:val="cf01"/>
                <w:rFonts w:ascii="Arial" w:hAnsi="Arial" w:cs="Arial"/>
                <w:sz w:val="16"/>
                <w:szCs w:val="16"/>
              </w:rPr>
              <w:t xml:space="preserve">White female with a medical history of </w:t>
            </w:r>
            <w:proofErr w:type="spellStart"/>
            <w:r w:rsidRPr="00A179A6">
              <w:rPr>
                <w:rStyle w:val="cf01"/>
                <w:rFonts w:ascii="Arial" w:hAnsi="Arial" w:cs="Arial"/>
                <w:sz w:val="16"/>
                <w:szCs w:val="16"/>
              </w:rPr>
              <w:t>hypocholesterolaemia</w:t>
            </w:r>
            <w:proofErr w:type="spellEnd"/>
            <w:r w:rsidRPr="00A179A6">
              <w:rPr>
                <w:rStyle w:val="cf11"/>
                <w:rFonts w:ascii="Arial" w:hAnsi="Arial" w:cs="Arial"/>
                <w:sz w:val="16"/>
                <w:szCs w:val="16"/>
              </w:rPr>
              <w:t xml:space="preserve">, hypertension and post-menopausal symptoms who had a fatal hypotension event on study day 64 following </w:t>
            </w:r>
            <w:r w:rsidRPr="00A179A6">
              <w:rPr>
                <w:rStyle w:val="cf01"/>
                <w:rFonts w:ascii="Arial" w:hAnsi="Arial" w:cs="Arial"/>
                <w:sz w:val="16"/>
                <w:szCs w:val="16"/>
              </w:rPr>
              <w:t>a cardiac catheterization procedure which led to sepsis.</w:t>
            </w:r>
          </w:p>
        </w:tc>
      </w:tr>
    </w:tbl>
    <w:p w14:paraId="2B336FCD" w14:textId="77777777" w:rsidR="00F449B3" w:rsidRDefault="00F449B3" w:rsidP="00F449B3">
      <w:pPr>
        <w:rPr>
          <w:rFonts w:ascii="Times New Roman" w:hAnsi="Times New Roman" w:cs="Times New Roman"/>
          <w:b/>
          <w:bCs/>
          <w:sz w:val="24"/>
          <w:szCs w:val="24"/>
        </w:rPr>
        <w:sectPr w:rsidR="00F449B3" w:rsidSect="00671857">
          <w:pgSz w:w="12240" w:h="15840"/>
          <w:pgMar w:top="1440" w:right="1440" w:bottom="1440" w:left="1440" w:header="720" w:footer="720" w:gutter="0"/>
          <w:cols w:space="720"/>
          <w:docGrid w:linePitch="360"/>
        </w:sectPr>
      </w:pPr>
      <w:r>
        <w:rPr>
          <w:rFonts w:ascii="Times New Roman" w:hAnsi="Times New Roman" w:cs="Times New Roman"/>
          <w:b/>
          <w:bCs/>
          <w:sz w:val="24"/>
          <w:szCs w:val="24"/>
        </w:rPr>
        <w:br w:type="page"/>
      </w:r>
    </w:p>
    <w:p w14:paraId="6F54D9B3" w14:textId="77777777" w:rsidR="00F449B3" w:rsidRDefault="00F449B3" w:rsidP="00F449B3">
      <w:pPr>
        <w:rPr>
          <w:rFonts w:ascii="Times New Roman" w:hAnsi="Times New Roman" w:cs="Times New Roman"/>
          <w:b/>
          <w:bCs/>
          <w:sz w:val="24"/>
          <w:szCs w:val="24"/>
        </w:rPr>
      </w:pPr>
    </w:p>
    <w:p w14:paraId="25308AC9" w14:textId="77777777" w:rsidR="00F449B3" w:rsidRPr="0081445D" w:rsidRDefault="00F449B3" w:rsidP="00F449B3">
      <w:pPr>
        <w:pStyle w:val="ListParagraph"/>
        <w:ind w:left="0"/>
        <w:outlineLvl w:val="1"/>
        <w:rPr>
          <w:rFonts w:ascii="Times New Roman" w:hAnsi="Times New Roman" w:cs="Times New Roman"/>
          <w:sz w:val="24"/>
          <w:szCs w:val="24"/>
        </w:rPr>
      </w:pPr>
      <w:r w:rsidRPr="00235E67">
        <w:rPr>
          <w:rFonts w:ascii="Times New Roman" w:hAnsi="Times New Roman" w:cs="Times New Roman"/>
          <w:b/>
          <w:bCs/>
          <w:sz w:val="24"/>
          <w:szCs w:val="24"/>
        </w:rPr>
        <w:t>Table S</w:t>
      </w:r>
      <w:r>
        <w:rPr>
          <w:rFonts w:ascii="Times New Roman" w:hAnsi="Times New Roman" w:cs="Times New Roman"/>
          <w:b/>
          <w:bCs/>
          <w:sz w:val="24"/>
          <w:szCs w:val="24"/>
        </w:rPr>
        <w:t>6</w:t>
      </w:r>
      <w:r w:rsidRPr="00235E67">
        <w:rPr>
          <w:rFonts w:ascii="Times New Roman" w:hAnsi="Times New Roman" w:cs="Times New Roman"/>
          <w:b/>
          <w:bCs/>
          <w:sz w:val="24"/>
          <w:szCs w:val="24"/>
        </w:rPr>
        <w:t xml:space="preserve">. Observed </w:t>
      </w:r>
      <w:r>
        <w:rPr>
          <w:rFonts w:ascii="Times New Roman" w:hAnsi="Times New Roman" w:cs="Times New Roman"/>
          <w:b/>
          <w:bCs/>
          <w:sz w:val="24"/>
          <w:szCs w:val="24"/>
        </w:rPr>
        <w:t>N</w:t>
      </w:r>
      <w:r w:rsidRPr="00235E67">
        <w:rPr>
          <w:rFonts w:ascii="Times New Roman" w:hAnsi="Times New Roman" w:cs="Times New Roman"/>
          <w:b/>
          <w:bCs/>
          <w:sz w:val="24"/>
          <w:szCs w:val="24"/>
        </w:rPr>
        <w:t xml:space="preserve">eutralizing </w:t>
      </w:r>
      <w:r>
        <w:rPr>
          <w:rFonts w:ascii="Times New Roman" w:hAnsi="Times New Roman" w:cs="Times New Roman"/>
          <w:b/>
          <w:bCs/>
          <w:sz w:val="24"/>
          <w:szCs w:val="24"/>
        </w:rPr>
        <w:t>A</w:t>
      </w:r>
      <w:r w:rsidRPr="00235E67">
        <w:rPr>
          <w:rFonts w:ascii="Times New Roman" w:hAnsi="Times New Roman" w:cs="Times New Roman"/>
          <w:b/>
          <w:bCs/>
          <w:sz w:val="24"/>
          <w:szCs w:val="24"/>
        </w:rPr>
        <w:t xml:space="preserve">ntibodies </w:t>
      </w:r>
      <w:r>
        <w:rPr>
          <w:rFonts w:ascii="Times New Roman" w:hAnsi="Times New Roman" w:cs="Times New Roman"/>
          <w:b/>
          <w:bCs/>
          <w:sz w:val="24"/>
          <w:szCs w:val="24"/>
        </w:rPr>
        <w:t xml:space="preserve">Against </w:t>
      </w:r>
      <w:r w:rsidRPr="000245AF">
        <w:rPr>
          <w:rFonts w:ascii="Times New Roman" w:eastAsia="Calibri" w:hAnsi="Times New Roman" w:cs="Times New Roman"/>
          <w:b/>
          <w:color w:val="000000" w:themeColor="text1"/>
          <w:sz w:val="24"/>
          <w:szCs w:val="24"/>
        </w:rPr>
        <w:t xml:space="preserve">Ancestral SARS-CoV-2 (D614G) and Omicron </w:t>
      </w:r>
      <w:r>
        <w:rPr>
          <w:rFonts w:ascii="Times New Roman" w:eastAsia="Calibri" w:hAnsi="Times New Roman" w:cs="Times New Roman"/>
          <w:b/>
          <w:color w:val="000000" w:themeColor="text1"/>
          <w:sz w:val="24"/>
          <w:szCs w:val="24"/>
        </w:rPr>
        <w:t xml:space="preserve">BA.1 </w:t>
      </w:r>
      <w:r w:rsidRPr="000245AF">
        <w:rPr>
          <w:rFonts w:ascii="Times New Roman" w:eastAsia="Calibri" w:hAnsi="Times New Roman" w:cs="Times New Roman"/>
          <w:b/>
          <w:color w:val="000000" w:themeColor="text1"/>
          <w:sz w:val="24"/>
          <w:szCs w:val="24"/>
        </w:rPr>
        <w:t xml:space="preserve">after 50-µg of mRNA-1273.214 and mRNA-1273 </w:t>
      </w:r>
      <w:r>
        <w:rPr>
          <w:rFonts w:ascii="Times New Roman" w:eastAsia="Calibri" w:hAnsi="Times New Roman" w:cs="Times New Roman"/>
          <w:b/>
          <w:color w:val="000000" w:themeColor="text1"/>
          <w:sz w:val="24"/>
          <w:szCs w:val="24"/>
        </w:rPr>
        <w:t>Administered as Second</w:t>
      </w:r>
      <w:r w:rsidDel="008E5D6F">
        <w:rPr>
          <w:rFonts w:ascii="Times New Roman" w:eastAsia="Calibri" w:hAnsi="Times New Roman" w:cs="Times New Roman"/>
          <w:b/>
          <w:color w:val="000000" w:themeColor="text1"/>
          <w:sz w:val="24"/>
          <w:szCs w:val="24"/>
        </w:rPr>
        <w:t xml:space="preserve"> </w:t>
      </w:r>
      <w:r>
        <w:rPr>
          <w:rFonts w:ascii="Times New Roman" w:eastAsia="Calibri" w:hAnsi="Times New Roman" w:cs="Times New Roman"/>
          <w:b/>
          <w:color w:val="000000" w:themeColor="text1"/>
          <w:sz w:val="24"/>
          <w:szCs w:val="24"/>
        </w:rPr>
        <w:t xml:space="preserve">Booster Doses </w:t>
      </w:r>
      <w:r>
        <w:rPr>
          <w:rFonts w:ascii="Times New Roman" w:hAnsi="Times New Roman" w:cs="Times New Roman"/>
          <w:b/>
          <w:bCs/>
          <w:sz w:val="24"/>
          <w:szCs w:val="24"/>
        </w:rPr>
        <w:t>by SARS-CoV-2 Status</w:t>
      </w:r>
    </w:p>
    <w:p w14:paraId="52490414" w14:textId="77777777" w:rsidR="00F449B3" w:rsidRDefault="00F449B3" w:rsidP="00F449B3">
      <w:pPr>
        <w:pStyle w:val="ListParagraph"/>
        <w:ind w:left="0"/>
        <w:rPr>
          <w:rFonts w:ascii="Times New Roman" w:hAnsi="Times New Roman" w:cs="Times New Roman"/>
          <w:b/>
          <w:bCs/>
          <w:sz w:val="24"/>
          <w:szCs w:val="24"/>
        </w:rPr>
      </w:pPr>
    </w:p>
    <w:tbl>
      <w:tblPr>
        <w:tblStyle w:val="TableGrid"/>
        <w:tblW w:w="12505" w:type="dxa"/>
        <w:tblLayout w:type="fixed"/>
        <w:tblLook w:val="04A0" w:firstRow="1" w:lastRow="0" w:firstColumn="1" w:lastColumn="0" w:noHBand="0" w:noVBand="1"/>
      </w:tblPr>
      <w:tblGrid>
        <w:gridCol w:w="1759"/>
        <w:gridCol w:w="1799"/>
        <w:gridCol w:w="1747"/>
        <w:gridCol w:w="1710"/>
        <w:gridCol w:w="1890"/>
        <w:gridCol w:w="1849"/>
        <w:gridCol w:w="1751"/>
      </w:tblGrid>
      <w:tr w:rsidR="00F449B3" w:rsidRPr="00325D10" w14:paraId="5EDBEF1E" w14:textId="77777777" w:rsidTr="00C3640B">
        <w:tc>
          <w:tcPr>
            <w:tcW w:w="1759" w:type="dxa"/>
            <w:vMerge w:val="restart"/>
            <w:shd w:val="clear" w:color="auto" w:fill="DEEAF6" w:themeFill="accent5" w:themeFillTint="33"/>
          </w:tcPr>
          <w:p w14:paraId="562E62E8" w14:textId="77777777" w:rsidR="00F449B3" w:rsidRPr="00325D10" w:rsidRDefault="00F449B3" w:rsidP="00C3640B">
            <w:pPr>
              <w:rPr>
                <w:rFonts w:ascii="Arial" w:hAnsi="Arial" w:cs="Arial"/>
                <w:sz w:val="16"/>
                <w:szCs w:val="16"/>
              </w:rPr>
            </w:pPr>
          </w:p>
        </w:tc>
        <w:tc>
          <w:tcPr>
            <w:tcW w:w="3546" w:type="dxa"/>
            <w:gridSpan w:val="2"/>
            <w:tcBorders>
              <w:bottom w:val="single" w:sz="4" w:space="0" w:color="000000" w:themeColor="text1"/>
              <w:right w:val="double" w:sz="4" w:space="0" w:color="000000" w:themeColor="text1"/>
            </w:tcBorders>
            <w:shd w:val="clear" w:color="auto" w:fill="DEEAF6" w:themeFill="accent5" w:themeFillTint="33"/>
            <w:vAlign w:val="center"/>
          </w:tcPr>
          <w:p w14:paraId="4C9550D9"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color w:val="000000"/>
                <w:sz w:val="16"/>
                <w:szCs w:val="16"/>
              </w:rPr>
              <w:t>All participants</w:t>
            </w:r>
          </w:p>
        </w:tc>
        <w:tc>
          <w:tcPr>
            <w:tcW w:w="3600" w:type="dxa"/>
            <w:gridSpan w:val="2"/>
            <w:tcBorders>
              <w:left w:val="double" w:sz="4" w:space="0" w:color="000000" w:themeColor="text1"/>
              <w:bottom w:val="single" w:sz="4" w:space="0" w:color="000000" w:themeColor="text1"/>
              <w:right w:val="double" w:sz="4" w:space="0" w:color="000000" w:themeColor="text1"/>
            </w:tcBorders>
            <w:shd w:val="clear" w:color="auto" w:fill="DEEAF6" w:themeFill="accent5" w:themeFillTint="33"/>
            <w:vAlign w:val="center"/>
          </w:tcPr>
          <w:p w14:paraId="174B6442"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color w:val="000000"/>
                <w:sz w:val="16"/>
                <w:szCs w:val="16"/>
              </w:rPr>
              <w:t xml:space="preserve">No prior SARS-CoV-2 infection </w:t>
            </w:r>
          </w:p>
        </w:tc>
        <w:tc>
          <w:tcPr>
            <w:tcW w:w="3600" w:type="dxa"/>
            <w:gridSpan w:val="2"/>
            <w:tcBorders>
              <w:left w:val="double" w:sz="4" w:space="0" w:color="000000" w:themeColor="text1"/>
              <w:bottom w:val="single" w:sz="4" w:space="0" w:color="000000" w:themeColor="text1"/>
            </w:tcBorders>
            <w:shd w:val="clear" w:color="auto" w:fill="DEEAF6" w:themeFill="accent5" w:themeFillTint="33"/>
            <w:vAlign w:val="center"/>
          </w:tcPr>
          <w:p w14:paraId="42520022"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color w:val="000000"/>
                <w:sz w:val="16"/>
                <w:szCs w:val="16"/>
              </w:rPr>
              <w:t>Prior SARS-CoV-2 infection</w:t>
            </w:r>
          </w:p>
        </w:tc>
      </w:tr>
      <w:tr w:rsidR="00F449B3" w:rsidRPr="00325D10" w14:paraId="5426096B" w14:textId="77777777" w:rsidTr="00C3640B">
        <w:tc>
          <w:tcPr>
            <w:tcW w:w="1759" w:type="dxa"/>
            <w:vMerge/>
          </w:tcPr>
          <w:p w14:paraId="367138C7" w14:textId="77777777" w:rsidR="00F449B3" w:rsidRPr="00325D10" w:rsidRDefault="00F449B3" w:rsidP="00C3640B">
            <w:pPr>
              <w:rPr>
                <w:rFonts w:ascii="Arial" w:eastAsia="Times New Roman" w:hAnsi="Arial" w:cs="Arial"/>
                <w:b/>
                <w:bCs/>
                <w:color w:val="000000"/>
                <w:sz w:val="16"/>
                <w:szCs w:val="16"/>
              </w:rPr>
            </w:pPr>
          </w:p>
        </w:tc>
        <w:tc>
          <w:tcPr>
            <w:tcW w:w="1799" w:type="dxa"/>
            <w:tcBorders>
              <w:bottom w:val="nil"/>
            </w:tcBorders>
            <w:shd w:val="clear" w:color="auto" w:fill="DEEAF6" w:themeFill="accent5" w:themeFillTint="33"/>
            <w:vAlign w:val="center"/>
          </w:tcPr>
          <w:p w14:paraId="309BECD5"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mRNA-1273.214</w:t>
            </w:r>
          </w:p>
        </w:tc>
        <w:tc>
          <w:tcPr>
            <w:tcW w:w="1747" w:type="dxa"/>
            <w:tcBorders>
              <w:bottom w:val="nil"/>
              <w:right w:val="double" w:sz="4" w:space="0" w:color="000000" w:themeColor="text1"/>
            </w:tcBorders>
            <w:shd w:val="clear" w:color="auto" w:fill="DEEAF6" w:themeFill="accent5" w:themeFillTint="33"/>
            <w:vAlign w:val="center"/>
          </w:tcPr>
          <w:p w14:paraId="68D9663E"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mRNA-1273</w:t>
            </w:r>
          </w:p>
        </w:tc>
        <w:tc>
          <w:tcPr>
            <w:tcW w:w="1710" w:type="dxa"/>
            <w:tcBorders>
              <w:left w:val="double" w:sz="4" w:space="0" w:color="000000" w:themeColor="text1"/>
              <w:bottom w:val="nil"/>
            </w:tcBorders>
            <w:shd w:val="clear" w:color="auto" w:fill="DEEAF6" w:themeFill="accent5" w:themeFillTint="33"/>
            <w:vAlign w:val="center"/>
          </w:tcPr>
          <w:p w14:paraId="77344192"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mRNA-1273.214</w:t>
            </w:r>
          </w:p>
        </w:tc>
        <w:tc>
          <w:tcPr>
            <w:tcW w:w="1890" w:type="dxa"/>
            <w:tcBorders>
              <w:bottom w:val="nil"/>
              <w:right w:val="double" w:sz="4" w:space="0" w:color="000000" w:themeColor="text1"/>
            </w:tcBorders>
            <w:shd w:val="clear" w:color="auto" w:fill="DEEAF6" w:themeFill="accent5" w:themeFillTint="33"/>
            <w:vAlign w:val="center"/>
          </w:tcPr>
          <w:p w14:paraId="2AC47135"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mRNA-1273</w:t>
            </w:r>
          </w:p>
        </w:tc>
        <w:tc>
          <w:tcPr>
            <w:tcW w:w="1849" w:type="dxa"/>
            <w:tcBorders>
              <w:left w:val="double" w:sz="4" w:space="0" w:color="000000" w:themeColor="text1"/>
              <w:bottom w:val="nil"/>
            </w:tcBorders>
            <w:shd w:val="clear" w:color="auto" w:fill="DEEAF6" w:themeFill="accent5" w:themeFillTint="33"/>
            <w:vAlign w:val="center"/>
          </w:tcPr>
          <w:p w14:paraId="4D37B8C6"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mRNA-1273.214</w:t>
            </w:r>
          </w:p>
        </w:tc>
        <w:tc>
          <w:tcPr>
            <w:tcW w:w="1751" w:type="dxa"/>
            <w:tcBorders>
              <w:bottom w:val="nil"/>
            </w:tcBorders>
            <w:shd w:val="clear" w:color="auto" w:fill="DEEAF6" w:themeFill="accent5" w:themeFillTint="33"/>
            <w:vAlign w:val="center"/>
          </w:tcPr>
          <w:p w14:paraId="6DB85872"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mRNA-1273</w:t>
            </w:r>
          </w:p>
        </w:tc>
      </w:tr>
      <w:tr w:rsidR="00F449B3" w:rsidRPr="00325D10" w14:paraId="2DAF9AA7" w14:textId="77777777" w:rsidTr="00C3640B">
        <w:tc>
          <w:tcPr>
            <w:tcW w:w="1759" w:type="dxa"/>
            <w:vMerge/>
          </w:tcPr>
          <w:p w14:paraId="52443F63" w14:textId="77777777" w:rsidR="00F449B3" w:rsidRPr="00325D10" w:rsidRDefault="00F449B3" w:rsidP="00C3640B">
            <w:pPr>
              <w:rPr>
                <w:rFonts w:ascii="Arial" w:eastAsia="Times New Roman" w:hAnsi="Arial" w:cs="Arial"/>
                <w:b/>
                <w:bCs/>
                <w:color w:val="000000"/>
                <w:sz w:val="16"/>
                <w:szCs w:val="16"/>
              </w:rPr>
            </w:pPr>
          </w:p>
        </w:tc>
        <w:tc>
          <w:tcPr>
            <w:tcW w:w="1799" w:type="dxa"/>
            <w:tcBorders>
              <w:top w:val="nil"/>
            </w:tcBorders>
            <w:shd w:val="clear" w:color="auto" w:fill="DEEAF6" w:themeFill="accent5" w:themeFillTint="33"/>
            <w:vAlign w:val="center"/>
          </w:tcPr>
          <w:p w14:paraId="1F4099ED" w14:textId="77777777" w:rsidR="00F449B3" w:rsidRPr="00325D10" w:rsidRDefault="00F449B3" w:rsidP="00C3640B">
            <w:pPr>
              <w:jc w:val="center"/>
              <w:rPr>
                <w:rFonts w:ascii="Arial" w:eastAsia="Times New Roman" w:hAnsi="Arial" w:cs="Arial"/>
                <w:b/>
                <w:bCs/>
                <w:color w:val="000000"/>
                <w:sz w:val="16"/>
                <w:szCs w:val="16"/>
              </w:rPr>
            </w:pPr>
            <w:r w:rsidRPr="00325D10">
              <w:rPr>
                <w:rFonts w:ascii="Arial" w:eastAsia="Times New Roman" w:hAnsi="Arial" w:cs="Arial"/>
                <w:b/>
                <w:bCs/>
                <w:color w:val="000000"/>
                <w:sz w:val="16"/>
                <w:szCs w:val="16"/>
              </w:rPr>
              <w:t>50 µg</w:t>
            </w:r>
          </w:p>
          <w:p w14:paraId="0C5DCE3A"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Booster Dose</w:t>
            </w:r>
          </w:p>
        </w:tc>
        <w:tc>
          <w:tcPr>
            <w:tcW w:w="1747" w:type="dxa"/>
            <w:tcBorders>
              <w:top w:val="nil"/>
              <w:right w:val="double" w:sz="4" w:space="0" w:color="000000" w:themeColor="text1"/>
            </w:tcBorders>
            <w:shd w:val="clear" w:color="auto" w:fill="DEEAF6" w:themeFill="accent5" w:themeFillTint="33"/>
            <w:vAlign w:val="center"/>
          </w:tcPr>
          <w:p w14:paraId="05BD323C" w14:textId="77777777" w:rsidR="00F449B3" w:rsidRPr="00325D10" w:rsidRDefault="00F449B3" w:rsidP="00C3640B">
            <w:pPr>
              <w:jc w:val="center"/>
              <w:rPr>
                <w:rFonts w:ascii="Arial" w:eastAsia="Times New Roman" w:hAnsi="Arial" w:cs="Arial"/>
                <w:b/>
                <w:bCs/>
                <w:color w:val="000000"/>
                <w:sz w:val="16"/>
                <w:szCs w:val="16"/>
              </w:rPr>
            </w:pPr>
            <w:r w:rsidRPr="00325D10">
              <w:rPr>
                <w:rFonts w:ascii="Arial" w:eastAsia="Times New Roman" w:hAnsi="Arial" w:cs="Arial"/>
                <w:b/>
                <w:bCs/>
                <w:color w:val="000000"/>
                <w:sz w:val="16"/>
                <w:szCs w:val="16"/>
              </w:rPr>
              <w:t>50 µg</w:t>
            </w:r>
          </w:p>
          <w:p w14:paraId="463CCCE3"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Booster Dose</w:t>
            </w:r>
          </w:p>
        </w:tc>
        <w:tc>
          <w:tcPr>
            <w:tcW w:w="1710" w:type="dxa"/>
            <w:tcBorders>
              <w:top w:val="nil"/>
              <w:left w:val="double" w:sz="4" w:space="0" w:color="000000" w:themeColor="text1"/>
            </w:tcBorders>
            <w:shd w:val="clear" w:color="auto" w:fill="DEEAF6" w:themeFill="accent5" w:themeFillTint="33"/>
            <w:vAlign w:val="center"/>
          </w:tcPr>
          <w:p w14:paraId="258CF6EF" w14:textId="77777777" w:rsidR="00F449B3" w:rsidRPr="00325D10" w:rsidRDefault="00F449B3" w:rsidP="00C3640B">
            <w:pPr>
              <w:jc w:val="center"/>
              <w:rPr>
                <w:rFonts w:ascii="Arial" w:eastAsia="Times New Roman" w:hAnsi="Arial" w:cs="Arial"/>
                <w:b/>
                <w:bCs/>
                <w:color w:val="000000"/>
                <w:sz w:val="16"/>
                <w:szCs w:val="16"/>
              </w:rPr>
            </w:pPr>
            <w:r w:rsidRPr="00325D10">
              <w:rPr>
                <w:rFonts w:ascii="Arial" w:eastAsia="Times New Roman" w:hAnsi="Arial" w:cs="Arial"/>
                <w:b/>
                <w:bCs/>
                <w:color w:val="000000"/>
                <w:sz w:val="16"/>
                <w:szCs w:val="16"/>
              </w:rPr>
              <w:t>50 µg</w:t>
            </w:r>
          </w:p>
          <w:p w14:paraId="2BE9F9D4"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Booster Dose</w:t>
            </w:r>
          </w:p>
        </w:tc>
        <w:tc>
          <w:tcPr>
            <w:tcW w:w="1890" w:type="dxa"/>
            <w:tcBorders>
              <w:top w:val="nil"/>
              <w:right w:val="double" w:sz="4" w:space="0" w:color="000000" w:themeColor="text1"/>
            </w:tcBorders>
            <w:shd w:val="clear" w:color="auto" w:fill="DEEAF6" w:themeFill="accent5" w:themeFillTint="33"/>
            <w:vAlign w:val="center"/>
          </w:tcPr>
          <w:p w14:paraId="4A220D09" w14:textId="77777777" w:rsidR="00F449B3" w:rsidRPr="00325D10" w:rsidRDefault="00F449B3" w:rsidP="00C3640B">
            <w:pPr>
              <w:jc w:val="center"/>
              <w:rPr>
                <w:rFonts w:ascii="Arial" w:eastAsia="Times New Roman" w:hAnsi="Arial" w:cs="Arial"/>
                <w:b/>
                <w:bCs/>
                <w:color w:val="000000"/>
                <w:sz w:val="16"/>
                <w:szCs w:val="16"/>
              </w:rPr>
            </w:pPr>
            <w:r w:rsidRPr="00325D10">
              <w:rPr>
                <w:rFonts w:ascii="Arial" w:eastAsia="Times New Roman" w:hAnsi="Arial" w:cs="Arial"/>
                <w:b/>
                <w:bCs/>
                <w:color w:val="000000"/>
                <w:sz w:val="16"/>
                <w:szCs w:val="16"/>
              </w:rPr>
              <w:t>50 µg</w:t>
            </w:r>
          </w:p>
          <w:p w14:paraId="175AF600"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Booster Dose</w:t>
            </w:r>
          </w:p>
        </w:tc>
        <w:tc>
          <w:tcPr>
            <w:tcW w:w="1849" w:type="dxa"/>
            <w:tcBorders>
              <w:top w:val="nil"/>
              <w:left w:val="double" w:sz="4" w:space="0" w:color="000000" w:themeColor="text1"/>
            </w:tcBorders>
            <w:shd w:val="clear" w:color="auto" w:fill="DEEAF6" w:themeFill="accent5" w:themeFillTint="33"/>
            <w:vAlign w:val="center"/>
          </w:tcPr>
          <w:p w14:paraId="179C2EC7" w14:textId="77777777" w:rsidR="00F449B3" w:rsidRPr="00325D10" w:rsidRDefault="00F449B3" w:rsidP="00C3640B">
            <w:pPr>
              <w:jc w:val="center"/>
              <w:rPr>
                <w:rFonts w:ascii="Arial" w:eastAsia="Times New Roman" w:hAnsi="Arial" w:cs="Arial"/>
                <w:b/>
                <w:bCs/>
                <w:color w:val="000000"/>
                <w:sz w:val="16"/>
                <w:szCs w:val="16"/>
              </w:rPr>
            </w:pPr>
            <w:r w:rsidRPr="00325D10">
              <w:rPr>
                <w:rFonts w:ascii="Arial" w:eastAsia="Times New Roman" w:hAnsi="Arial" w:cs="Arial"/>
                <w:b/>
                <w:bCs/>
                <w:color w:val="000000"/>
                <w:sz w:val="16"/>
                <w:szCs w:val="16"/>
              </w:rPr>
              <w:t>50 µg</w:t>
            </w:r>
          </w:p>
          <w:p w14:paraId="5DBB346D"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Booster Dose</w:t>
            </w:r>
          </w:p>
        </w:tc>
        <w:tc>
          <w:tcPr>
            <w:tcW w:w="1751" w:type="dxa"/>
            <w:tcBorders>
              <w:top w:val="nil"/>
            </w:tcBorders>
            <w:shd w:val="clear" w:color="auto" w:fill="DEEAF6" w:themeFill="accent5" w:themeFillTint="33"/>
            <w:vAlign w:val="center"/>
          </w:tcPr>
          <w:p w14:paraId="71D712E9" w14:textId="77777777" w:rsidR="00F449B3" w:rsidRPr="00325D10" w:rsidRDefault="00F449B3" w:rsidP="00C3640B">
            <w:pPr>
              <w:jc w:val="center"/>
              <w:rPr>
                <w:rFonts w:ascii="Arial" w:eastAsia="Times New Roman" w:hAnsi="Arial" w:cs="Arial"/>
                <w:b/>
                <w:bCs/>
                <w:color w:val="000000"/>
                <w:sz w:val="16"/>
                <w:szCs w:val="16"/>
              </w:rPr>
            </w:pPr>
            <w:r w:rsidRPr="00325D10">
              <w:rPr>
                <w:rFonts w:ascii="Arial" w:eastAsia="Times New Roman" w:hAnsi="Arial" w:cs="Arial"/>
                <w:b/>
                <w:bCs/>
                <w:color w:val="000000"/>
                <w:sz w:val="16"/>
                <w:szCs w:val="16"/>
              </w:rPr>
              <w:t>50 µg</w:t>
            </w:r>
          </w:p>
          <w:p w14:paraId="62FD6243"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Booster Dose</w:t>
            </w:r>
          </w:p>
        </w:tc>
      </w:tr>
      <w:tr w:rsidR="00F449B3" w:rsidRPr="00325D10" w14:paraId="55C5EA66" w14:textId="77777777" w:rsidTr="00C3640B">
        <w:trPr>
          <w:trHeight w:val="216"/>
        </w:trPr>
        <w:tc>
          <w:tcPr>
            <w:tcW w:w="1759" w:type="dxa"/>
            <w:shd w:val="clear" w:color="auto" w:fill="DEEAF6" w:themeFill="accent5" w:themeFillTint="33"/>
          </w:tcPr>
          <w:p w14:paraId="44CCCB3D" w14:textId="77777777" w:rsidR="00F449B3" w:rsidRPr="004272B5" w:rsidRDefault="00F449B3" w:rsidP="00C3640B">
            <w:pPr>
              <w:rPr>
                <w:rFonts w:ascii="Arial" w:eastAsia="Times New Roman" w:hAnsi="Arial" w:cs="Arial"/>
                <w:b/>
                <w:bCs/>
                <w:color w:val="000000"/>
                <w:sz w:val="16"/>
                <w:szCs w:val="16"/>
              </w:rPr>
            </w:pPr>
            <w:r w:rsidRPr="004272B5">
              <w:rPr>
                <w:rFonts w:ascii="Arial" w:eastAsia="Times New Roman" w:hAnsi="Arial" w:cs="Arial"/>
                <w:b/>
                <w:bCs/>
                <w:color w:val="000000"/>
                <w:sz w:val="16"/>
                <w:szCs w:val="16"/>
              </w:rPr>
              <w:t xml:space="preserve">Ancestral SARS-CoV-2 </w:t>
            </w:r>
            <w:r w:rsidRPr="00131DF6">
              <w:rPr>
                <w:rFonts w:ascii="Arial" w:hAnsi="Arial" w:cs="Arial"/>
                <w:b/>
                <w:bCs/>
                <w:sz w:val="16"/>
                <w:szCs w:val="16"/>
              </w:rPr>
              <w:t>(D614G)</w:t>
            </w:r>
          </w:p>
        </w:tc>
        <w:tc>
          <w:tcPr>
            <w:tcW w:w="1799" w:type="dxa"/>
            <w:shd w:val="clear" w:color="auto" w:fill="DEEAF6" w:themeFill="accent5" w:themeFillTint="33"/>
            <w:vAlign w:val="center"/>
          </w:tcPr>
          <w:p w14:paraId="7F9DC371" w14:textId="77777777" w:rsidR="00F449B3" w:rsidRPr="00325D10" w:rsidRDefault="00F449B3" w:rsidP="00C3640B">
            <w:pPr>
              <w:jc w:val="center"/>
              <w:rPr>
                <w:rFonts w:ascii="Arial" w:hAnsi="Arial" w:cs="Arial"/>
                <w:b/>
                <w:bCs/>
                <w:sz w:val="16"/>
                <w:szCs w:val="16"/>
              </w:rPr>
            </w:pPr>
            <w:r w:rsidRPr="00325D10">
              <w:rPr>
                <w:rFonts w:ascii="Arial" w:hAnsi="Arial" w:cs="Arial"/>
                <w:b/>
                <w:bCs/>
                <w:sz w:val="16"/>
                <w:szCs w:val="16"/>
              </w:rPr>
              <w:t>N=429</w:t>
            </w:r>
          </w:p>
        </w:tc>
        <w:tc>
          <w:tcPr>
            <w:tcW w:w="1747" w:type="dxa"/>
            <w:tcBorders>
              <w:right w:val="double" w:sz="4" w:space="0" w:color="000000" w:themeColor="text1"/>
            </w:tcBorders>
            <w:shd w:val="clear" w:color="auto" w:fill="DEEAF6" w:themeFill="accent5" w:themeFillTint="33"/>
            <w:vAlign w:val="center"/>
          </w:tcPr>
          <w:p w14:paraId="625FAF8C" w14:textId="77777777" w:rsidR="00F449B3" w:rsidRPr="00325D10" w:rsidRDefault="00F449B3" w:rsidP="00C3640B">
            <w:pPr>
              <w:jc w:val="center"/>
              <w:rPr>
                <w:rFonts w:ascii="Arial" w:hAnsi="Arial" w:cs="Arial"/>
                <w:b/>
                <w:bCs/>
                <w:sz w:val="16"/>
                <w:szCs w:val="16"/>
              </w:rPr>
            </w:pPr>
            <w:r w:rsidRPr="00325D10">
              <w:rPr>
                <w:rFonts w:ascii="Arial" w:hAnsi="Arial" w:cs="Arial"/>
                <w:b/>
                <w:bCs/>
                <w:sz w:val="16"/>
                <w:szCs w:val="16"/>
              </w:rPr>
              <w:t>N=366</w:t>
            </w:r>
          </w:p>
        </w:tc>
        <w:tc>
          <w:tcPr>
            <w:tcW w:w="1710" w:type="dxa"/>
            <w:tcBorders>
              <w:left w:val="double" w:sz="4" w:space="0" w:color="000000" w:themeColor="text1"/>
            </w:tcBorders>
            <w:shd w:val="clear" w:color="auto" w:fill="DEEAF6" w:themeFill="accent5" w:themeFillTint="33"/>
            <w:vAlign w:val="center"/>
          </w:tcPr>
          <w:p w14:paraId="0BDE8479"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N=335</w:t>
            </w:r>
          </w:p>
        </w:tc>
        <w:tc>
          <w:tcPr>
            <w:tcW w:w="1890" w:type="dxa"/>
            <w:tcBorders>
              <w:right w:val="double" w:sz="4" w:space="0" w:color="000000" w:themeColor="text1"/>
            </w:tcBorders>
            <w:shd w:val="clear" w:color="auto" w:fill="DEEAF6" w:themeFill="accent5" w:themeFillTint="33"/>
            <w:vAlign w:val="center"/>
          </w:tcPr>
          <w:p w14:paraId="728CDE09"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N=259</w:t>
            </w:r>
          </w:p>
        </w:tc>
        <w:tc>
          <w:tcPr>
            <w:tcW w:w="1849" w:type="dxa"/>
            <w:tcBorders>
              <w:left w:val="double" w:sz="4" w:space="0" w:color="000000" w:themeColor="text1"/>
            </w:tcBorders>
            <w:shd w:val="clear" w:color="auto" w:fill="DEEAF6" w:themeFill="accent5" w:themeFillTint="33"/>
            <w:vAlign w:val="center"/>
          </w:tcPr>
          <w:p w14:paraId="212EF56F"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N=94</w:t>
            </w:r>
          </w:p>
        </w:tc>
        <w:tc>
          <w:tcPr>
            <w:tcW w:w="1751" w:type="dxa"/>
            <w:shd w:val="clear" w:color="auto" w:fill="DEEAF6" w:themeFill="accent5" w:themeFillTint="33"/>
            <w:vAlign w:val="center"/>
          </w:tcPr>
          <w:p w14:paraId="218A6809"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N=98</w:t>
            </w:r>
          </w:p>
        </w:tc>
      </w:tr>
      <w:tr w:rsidR="00F449B3" w:rsidRPr="00325D10" w14:paraId="633D2431" w14:textId="77777777" w:rsidTr="00C3640B">
        <w:trPr>
          <w:trHeight w:val="216"/>
        </w:trPr>
        <w:tc>
          <w:tcPr>
            <w:tcW w:w="1759" w:type="dxa"/>
            <w:tcBorders>
              <w:bottom w:val="nil"/>
            </w:tcBorders>
            <w:vAlign w:val="center"/>
          </w:tcPr>
          <w:p w14:paraId="24BE2FAF"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Pre-booster</w:t>
            </w:r>
          </w:p>
        </w:tc>
        <w:tc>
          <w:tcPr>
            <w:tcW w:w="1799" w:type="dxa"/>
            <w:tcBorders>
              <w:bottom w:val="nil"/>
            </w:tcBorders>
          </w:tcPr>
          <w:p w14:paraId="2F38243E"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429</w:t>
            </w:r>
          </w:p>
        </w:tc>
        <w:tc>
          <w:tcPr>
            <w:tcW w:w="1747" w:type="dxa"/>
            <w:tcBorders>
              <w:bottom w:val="nil"/>
              <w:right w:val="double" w:sz="4" w:space="0" w:color="000000" w:themeColor="text1"/>
            </w:tcBorders>
          </w:tcPr>
          <w:p w14:paraId="17D325EF"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366</w:t>
            </w:r>
          </w:p>
        </w:tc>
        <w:tc>
          <w:tcPr>
            <w:tcW w:w="1710" w:type="dxa"/>
            <w:tcBorders>
              <w:left w:val="double" w:sz="4" w:space="0" w:color="000000" w:themeColor="text1"/>
              <w:bottom w:val="nil"/>
            </w:tcBorders>
            <w:vAlign w:val="center"/>
          </w:tcPr>
          <w:p w14:paraId="1A62F946"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335</w:t>
            </w:r>
          </w:p>
        </w:tc>
        <w:tc>
          <w:tcPr>
            <w:tcW w:w="1890" w:type="dxa"/>
            <w:tcBorders>
              <w:bottom w:val="nil"/>
              <w:right w:val="double" w:sz="4" w:space="0" w:color="000000" w:themeColor="text1"/>
            </w:tcBorders>
            <w:vAlign w:val="center"/>
          </w:tcPr>
          <w:p w14:paraId="6201B5C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259</w:t>
            </w:r>
          </w:p>
        </w:tc>
        <w:tc>
          <w:tcPr>
            <w:tcW w:w="1849" w:type="dxa"/>
            <w:tcBorders>
              <w:left w:val="double" w:sz="4" w:space="0" w:color="000000" w:themeColor="text1"/>
              <w:bottom w:val="nil"/>
            </w:tcBorders>
            <w:vAlign w:val="center"/>
          </w:tcPr>
          <w:p w14:paraId="76A7EB88"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94</w:t>
            </w:r>
          </w:p>
        </w:tc>
        <w:tc>
          <w:tcPr>
            <w:tcW w:w="1751" w:type="dxa"/>
            <w:tcBorders>
              <w:bottom w:val="nil"/>
            </w:tcBorders>
            <w:vAlign w:val="center"/>
          </w:tcPr>
          <w:p w14:paraId="2303C8D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99</w:t>
            </w:r>
          </w:p>
        </w:tc>
      </w:tr>
      <w:tr w:rsidR="00F449B3" w:rsidRPr="00325D10" w14:paraId="5FB9D3CE" w14:textId="77777777" w:rsidTr="00C3640B">
        <w:trPr>
          <w:trHeight w:val="216"/>
        </w:trPr>
        <w:tc>
          <w:tcPr>
            <w:tcW w:w="1759" w:type="dxa"/>
            <w:tcBorders>
              <w:top w:val="nil"/>
              <w:bottom w:val="single" w:sz="4" w:space="0" w:color="auto"/>
            </w:tcBorders>
            <w:vAlign w:val="center"/>
          </w:tcPr>
          <w:p w14:paraId="3BA25334"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Observed GMT </w:t>
            </w:r>
          </w:p>
          <w:p w14:paraId="5D5EBED7"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single" w:sz="4" w:space="0" w:color="auto"/>
            </w:tcBorders>
          </w:tcPr>
          <w:p w14:paraId="16CC2CD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1601.7 (1419.1, 1807.6)</w:t>
            </w:r>
          </w:p>
        </w:tc>
        <w:tc>
          <w:tcPr>
            <w:tcW w:w="1747" w:type="dxa"/>
            <w:tcBorders>
              <w:top w:val="nil"/>
              <w:bottom w:val="single" w:sz="4" w:space="0" w:color="auto"/>
              <w:right w:val="double" w:sz="4" w:space="0" w:color="000000" w:themeColor="text1"/>
            </w:tcBorders>
          </w:tcPr>
          <w:p w14:paraId="31E16C81"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1941.0 (1721.5, 2188.4)</w:t>
            </w:r>
          </w:p>
        </w:tc>
        <w:tc>
          <w:tcPr>
            <w:tcW w:w="1710" w:type="dxa"/>
            <w:tcBorders>
              <w:top w:val="nil"/>
              <w:left w:val="double" w:sz="4" w:space="0" w:color="000000" w:themeColor="text1"/>
              <w:bottom w:val="single" w:sz="4" w:space="0" w:color="auto"/>
            </w:tcBorders>
            <w:vAlign w:val="center"/>
          </w:tcPr>
          <w:p w14:paraId="300C6B61"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1265.9</w:t>
            </w:r>
          </w:p>
          <w:p w14:paraId="67802BE5"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(1119.9-1431.0)</w:t>
            </w:r>
          </w:p>
        </w:tc>
        <w:tc>
          <w:tcPr>
            <w:tcW w:w="1890" w:type="dxa"/>
            <w:tcBorders>
              <w:top w:val="nil"/>
              <w:bottom w:val="single" w:sz="4" w:space="0" w:color="auto"/>
              <w:right w:val="double" w:sz="4" w:space="0" w:color="000000" w:themeColor="text1"/>
            </w:tcBorders>
            <w:vAlign w:val="center"/>
          </w:tcPr>
          <w:p w14:paraId="3B20F138"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1515.4</w:t>
            </w:r>
          </w:p>
          <w:p w14:paraId="79D2C2F0"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(1347.5-1704.2)</w:t>
            </w:r>
          </w:p>
        </w:tc>
        <w:tc>
          <w:tcPr>
            <w:tcW w:w="1849" w:type="dxa"/>
            <w:tcBorders>
              <w:top w:val="nil"/>
              <w:left w:val="double" w:sz="4" w:space="0" w:color="000000" w:themeColor="text1"/>
              <w:bottom w:val="single" w:sz="4" w:space="0" w:color="auto"/>
            </w:tcBorders>
            <w:vAlign w:val="center"/>
          </w:tcPr>
          <w:p w14:paraId="258D69F9"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3704.0</w:t>
            </w:r>
          </w:p>
          <w:p w14:paraId="3D2747CE"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(2793.2-4911.7)</w:t>
            </w:r>
          </w:p>
        </w:tc>
        <w:tc>
          <w:tcPr>
            <w:tcW w:w="1751" w:type="dxa"/>
            <w:tcBorders>
              <w:top w:val="nil"/>
              <w:bottom w:val="single" w:sz="4" w:space="0" w:color="auto"/>
            </w:tcBorders>
            <w:vAlign w:val="center"/>
          </w:tcPr>
          <w:p w14:paraId="26FA7537"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3649.5</w:t>
            </w:r>
          </w:p>
          <w:p w14:paraId="716F8E7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(2758.5-4828.2)</w:t>
            </w:r>
          </w:p>
        </w:tc>
      </w:tr>
      <w:tr w:rsidR="00F449B3" w:rsidRPr="00325D10" w14:paraId="6F75594F" w14:textId="77777777" w:rsidTr="00C3640B">
        <w:trPr>
          <w:trHeight w:val="216"/>
        </w:trPr>
        <w:tc>
          <w:tcPr>
            <w:tcW w:w="1759" w:type="dxa"/>
            <w:tcBorders>
              <w:bottom w:val="nil"/>
            </w:tcBorders>
            <w:vAlign w:val="center"/>
          </w:tcPr>
          <w:p w14:paraId="76FF7ED8"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Day 29, n</w:t>
            </w:r>
          </w:p>
        </w:tc>
        <w:tc>
          <w:tcPr>
            <w:tcW w:w="1799" w:type="dxa"/>
            <w:tcBorders>
              <w:bottom w:val="nil"/>
            </w:tcBorders>
            <w:vAlign w:val="center"/>
          </w:tcPr>
          <w:p w14:paraId="42B20BB8"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429</w:t>
            </w:r>
          </w:p>
        </w:tc>
        <w:tc>
          <w:tcPr>
            <w:tcW w:w="1747" w:type="dxa"/>
            <w:tcBorders>
              <w:bottom w:val="nil"/>
              <w:right w:val="double" w:sz="4" w:space="0" w:color="000000" w:themeColor="text1"/>
            </w:tcBorders>
            <w:vAlign w:val="center"/>
          </w:tcPr>
          <w:p w14:paraId="4378775F"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366</w:t>
            </w:r>
          </w:p>
        </w:tc>
        <w:tc>
          <w:tcPr>
            <w:tcW w:w="1710" w:type="dxa"/>
            <w:tcBorders>
              <w:left w:val="double" w:sz="4" w:space="0" w:color="000000" w:themeColor="text1"/>
              <w:bottom w:val="nil"/>
            </w:tcBorders>
            <w:vAlign w:val="center"/>
          </w:tcPr>
          <w:p w14:paraId="7F885611"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335</w:t>
            </w:r>
          </w:p>
        </w:tc>
        <w:tc>
          <w:tcPr>
            <w:tcW w:w="1890" w:type="dxa"/>
            <w:tcBorders>
              <w:bottom w:val="nil"/>
              <w:right w:val="double" w:sz="4" w:space="0" w:color="000000" w:themeColor="text1"/>
            </w:tcBorders>
            <w:vAlign w:val="center"/>
          </w:tcPr>
          <w:p w14:paraId="2C5AD339"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259</w:t>
            </w:r>
          </w:p>
        </w:tc>
        <w:tc>
          <w:tcPr>
            <w:tcW w:w="1849" w:type="dxa"/>
            <w:tcBorders>
              <w:left w:val="double" w:sz="4" w:space="0" w:color="000000" w:themeColor="text1"/>
              <w:bottom w:val="nil"/>
            </w:tcBorders>
            <w:vAlign w:val="center"/>
          </w:tcPr>
          <w:p w14:paraId="3365EDB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94</w:t>
            </w:r>
          </w:p>
        </w:tc>
        <w:tc>
          <w:tcPr>
            <w:tcW w:w="1751" w:type="dxa"/>
            <w:tcBorders>
              <w:bottom w:val="nil"/>
            </w:tcBorders>
            <w:vAlign w:val="center"/>
          </w:tcPr>
          <w:p w14:paraId="685DBF00"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99</w:t>
            </w:r>
          </w:p>
        </w:tc>
      </w:tr>
      <w:tr w:rsidR="00F449B3" w:rsidRPr="00325D10" w14:paraId="621CF421" w14:textId="77777777" w:rsidTr="00C3640B">
        <w:trPr>
          <w:trHeight w:val="216"/>
        </w:trPr>
        <w:tc>
          <w:tcPr>
            <w:tcW w:w="1759" w:type="dxa"/>
            <w:tcBorders>
              <w:top w:val="nil"/>
              <w:bottom w:val="nil"/>
            </w:tcBorders>
            <w:vAlign w:val="center"/>
          </w:tcPr>
          <w:p w14:paraId="03F024A3"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Observed GMT </w:t>
            </w:r>
          </w:p>
          <w:p w14:paraId="2EBA3B49"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il"/>
            </w:tcBorders>
            <w:vAlign w:val="center"/>
          </w:tcPr>
          <w:p w14:paraId="39813098"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6609.5</w:t>
            </w:r>
          </w:p>
          <w:p w14:paraId="2C31FF3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(5934.5-7361.3)</w:t>
            </w:r>
          </w:p>
        </w:tc>
        <w:tc>
          <w:tcPr>
            <w:tcW w:w="1747" w:type="dxa"/>
            <w:tcBorders>
              <w:top w:val="nil"/>
              <w:bottom w:val="nil"/>
              <w:right w:val="double" w:sz="4" w:space="0" w:color="000000" w:themeColor="text1"/>
            </w:tcBorders>
            <w:vAlign w:val="center"/>
          </w:tcPr>
          <w:p w14:paraId="15191CE7"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6050.2</w:t>
            </w:r>
          </w:p>
          <w:p w14:paraId="7F7692A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(5466.3-6696.4)</w:t>
            </w:r>
          </w:p>
        </w:tc>
        <w:tc>
          <w:tcPr>
            <w:tcW w:w="1710" w:type="dxa"/>
            <w:tcBorders>
              <w:top w:val="nil"/>
              <w:left w:val="double" w:sz="4" w:space="0" w:color="000000" w:themeColor="text1"/>
              <w:bottom w:val="nil"/>
            </w:tcBorders>
            <w:vAlign w:val="center"/>
          </w:tcPr>
          <w:p w14:paraId="02E5B8A4"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5968.1</w:t>
            </w:r>
          </w:p>
          <w:p w14:paraId="41E90B46"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(5315.4-6700.9)</w:t>
            </w:r>
          </w:p>
        </w:tc>
        <w:tc>
          <w:tcPr>
            <w:tcW w:w="1890" w:type="dxa"/>
            <w:tcBorders>
              <w:top w:val="nil"/>
              <w:bottom w:val="nil"/>
              <w:right w:val="double" w:sz="4" w:space="0" w:color="000000" w:themeColor="text1"/>
            </w:tcBorders>
            <w:vAlign w:val="center"/>
          </w:tcPr>
          <w:p w14:paraId="24624FE7"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5651.4</w:t>
            </w:r>
          </w:p>
          <w:p w14:paraId="6AA028B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(5055.7-6317.3)</w:t>
            </w:r>
          </w:p>
        </w:tc>
        <w:tc>
          <w:tcPr>
            <w:tcW w:w="1849" w:type="dxa"/>
            <w:tcBorders>
              <w:top w:val="nil"/>
              <w:left w:val="double" w:sz="4" w:space="0" w:color="000000" w:themeColor="text1"/>
              <w:bottom w:val="nil"/>
            </w:tcBorders>
            <w:vAlign w:val="center"/>
          </w:tcPr>
          <w:p w14:paraId="1D4789A5"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9509.7</w:t>
            </w:r>
          </w:p>
          <w:p w14:paraId="5C782E25"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(7345.9-12310.9)</w:t>
            </w:r>
          </w:p>
        </w:tc>
        <w:tc>
          <w:tcPr>
            <w:tcW w:w="1751" w:type="dxa"/>
            <w:tcBorders>
              <w:top w:val="nil"/>
              <w:bottom w:val="nil"/>
            </w:tcBorders>
            <w:vAlign w:val="center"/>
          </w:tcPr>
          <w:p w14:paraId="098F2BEB"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6979.3</w:t>
            </w:r>
          </w:p>
          <w:p w14:paraId="54948E1E"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(5585.6-8720.9)</w:t>
            </w:r>
          </w:p>
        </w:tc>
      </w:tr>
      <w:tr w:rsidR="00F449B3" w:rsidRPr="00325D10" w14:paraId="3EAFA131" w14:textId="77777777" w:rsidTr="00C3640B">
        <w:trPr>
          <w:trHeight w:val="216"/>
        </w:trPr>
        <w:tc>
          <w:tcPr>
            <w:tcW w:w="1759" w:type="dxa"/>
            <w:tcBorders>
              <w:top w:val="nil"/>
              <w:bottom w:val="nil"/>
            </w:tcBorders>
            <w:vAlign w:val="center"/>
          </w:tcPr>
          <w:p w14:paraId="0BCE9106"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GMFR  </w:t>
            </w:r>
          </w:p>
          <w:p w14:paraId="0E9E5066"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il"/>
            </w:tcBorders>
            <w:vAlign w:val="center"/>
          </w:tcPr>
          <w:p w14:paraId="6A7F1BE3"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4.1 (3.8, 4.4)</w:t>
            </w:r>
          </w:p>
        </w:tc>
        <w:tc>
          <w:tcPr>
            <w:tcW w:w="1747" w:type="dxa"/>
            <w:tcBorders>
              <w:top w:val="nil"/>
              <w:bottom w:val="nil"/>
              <w:right w:val="double" w:sz="4" w:space="0" w:color="000000" w:themeColor="text1"/>
            </w:tcBorders>
            <w:vAlign w:val="center"/>
          </w:tcPr>
          <w:p w14:paraId="295DD491"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3.1 (2.9, 3.4)</w:t>
            </w:r>
          </w:p>
        </w:tc>
        <w:tc>
          <w:tcPr>
            <w:tcW w:w="1710" w:type="dxa"/>
            <w:tcBorders>
              <w:top w:val="nil"/>
              <w:left w:val="double" w:sz="4" w:space="0" w:color="000000" w:themeColor="text1"/>
              <w:bottom w:val="nil"/>
            </w:tcBorders>
            <w:vAlign w:val="center"/>
          </w:tcPr>
          <w:p w14:paraId="0FB0973F"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4.7 (4.4-5.1)</w:t>
            </w:r>
          </w:p>
        </w:tc>
        <w:tc>
          <w:tcPr>
            <w:tcW w:w="1890" w:type="dxa"/>
            <w:tcBorders>
              <w:top w:val="nil"/>
              <w:bottom w:val="nil"/>
              <w:right w:val="double" w:sz="4" w:space="0" w:color="000000" w:themeColor="text1"/>
            </w:tcBorders>
            <w:vAlign w:val="center"/>
          </w:tcPr>
          <w:p w14:paraId="04A6F3D4"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3.7 (3.4-4.1)</w:t>
            </w:r>
          </w:p>
        </w:tc>
        <w:tc>
          <w:tcPr>
            <w:tcW w:w="1849" w:type="dxa"/>
            <w:tcBorders>
              <w:top w:val="nil"/>
              <w:left w:val="double" w:sz="4" w:space="0" w:color="000000" w:themeColor="text1"/>
              <w:bottom w:val="nil"/>
            </w:tcBorders>
            <w:vAlign w:val="center"/>
          </w:tcPr>
          <w:p w14:paraId="13E4B860"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2.6 (2.2-2.9)</w:t>
            </w:r>
          </w:p>
        </w:tc>
        <w:tc>
          <w:tcPr>
            <w:tcW w:w="1751" w:type="dxa"/>
            <w:tcBorders>
              <w:top w:val="nil"/>
              <w:bottom w:val="nil"/>
            </w:tcBorders>
            <w:vAlign w:val="center"/>
          </w:tcPr>
          <w:p w14:paraId="488202B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1.9 (1.6, 2.2)</w:t>
            </w:r>
          </w:p>
        </w:tc>
      </w:tr>
      <w:tr w:rsidR="00F449B3" w:rsidRPr="00325D10" w14:paraId="669D3F4D" w14:textId="77777777" w:rsidTr="00C3640B">
        <w:trPr>
          <w:trHeight w:val="216"/>
        </w:trPr>
        <w:tc>
          <w:tcPr>
            <w:tcW w:w="1759" w:type="dxa"/>
            <w:tcBorders>
              <w:top w:val="nil"/>
              <w:bottom w:val="nil"/>
            </w:tcBorders>
            <w:vAlign w:val="center"/>
          </w:tcPr>
          <w:p w14:paraId="72C7A5CC"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Day 91, n</w:t>
            </w:r>
          </w:p>
        </w:tc>
        <w:tc>
          <w:tcPr>
            <w:tcW w:w="1799" w:type="dxa"/>
            <w:tcBorders>
              <w:top w:val="nil"/>
              <w:bottom w:val="nil"/>
            </w:tcBorders>
            <w:vAlign w:val="center"/>
          </w:tcPr>
          <w:p w14:paraId="70306A82"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421</w:t>
            </w:r>
          </w:p>
        </w:tc>
        <w:tc>
          <w:tcPr>
            <w:tcW w:w="1747" w:type="dxa"/>
            <w:tcBorders>
              <w:top w:val="nil"/>
              <w:bottom w:val="nil"/>
              <w:right w:val="double" w:sz="4" w:space="0" w:color="000000" w:themeColor="text1"/>
            </w:tcBorders>
            <w:vAlign w:val="center"/>
          </w:tcPr>
          <w:p w14:paraId="0C72F08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344</w:t>
            </w:r>
          </w:p>
        </w:tc>
        <w:tc>
          <w:tcPr>
            <w:tcW w:w="1710" w:type="dxa"/>
            <w:tcBorders>
              <w:top w:val="nil"/>
              <w:left w:val="double" w:sz="4" w:space="0" w:color="000000" w:themeColor="text1"/>
              <w:bottom w:val="nil"/>
            </w:tcBorders>
            <w:vAlign w:val="center"/>
          </w:tcPr>
          <w:p w14:paraId="3082CCF4"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328</w:t>
            </w:r>
          </w:p>
        </w:tc>
        <w:tc>
          <w:tcPr>
            <w:tcW w:w="1890" w:type="dxa"/>
            <w:tcBorders>
              <w:top w:val="nil"/>
              <w:bottom w:val="nil"/>
              <w:right w:val="double" w:sz="4" w:space="0" w:color="000000" w:themeColor="text1"/>
            </w:tcBorders>
            <w:vAlign w:val="center"/>
          </w:tcPr>
          <w:p w14:paraId="24FD78E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243</w:t>
            </w:r>
          </w:p>
        </w:tc>
        <w:tc>
          <w:tcPr>
            <w:tcW w:w="1849" w:type="dxa"/>
            <w:tcBorders>
              <w:top w:val="nil"/>
              <w:left w:val="double" w:sz="4" w:space="0" w:color="000000" w:themeColor="text1"/>
              <w:bottom w:val="nil"/>
            </w:tcBorders>
            <w:vAlign w:val="center"/>
          </w:tcPr>
          <w:p w14:paraId="2B14A5C4"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93</w:t>
            </w:r>
          </w:p>
        </w:tc>
        <w:tc>
          <w:tcPr>
            <w:tcW w:w="1751" w:type="dxa"/>
            <w:tcBorders>
              <w:top w:val="nil"/>
              <w:bottom w:val="nil"/>
            </w:tcBorders>
            <w:vAlign w:val="center"/>
          </w:tcPr>
          <w:p w14:paraId="5228143D"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93</w:t>
            </w:r>
          </w:p>
        </w:tc>
      </w:tr>
      <w:tr w:rsidR="00F449B3" w:rsidRPr="00325D10" w14:paraId="58BDAE93" w14:textId="77777777" w:rsidTr="00C3640B">
        <w:trPr>
          <w:trHeight w:val="216"/>
        </w:trPr>
        <w:tc>
          <w:tcPr>
            <w:tcW w:w="1759" w:type="dxa"/>
            <w:tcBorders>
              <w:top w:val="nil"/>
              <w:bottom w:val="nil"/>
            </w:tcBorders>
            <w:vAlign w:val="center"/>
          </w:tcPr>
          <w:p w14:paraId="39925054"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Observed GMT </w:t>
            </w:r>
          </w:p>
          <w:p w14:paraId="3D207ACF"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il"/>
            </w:tcBorders>
            <w:vAlign w:val="center"/>
          </w:tcPr>
          <w:p w14:paraId="22143E4D"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 xml:space="preserve">3763.0 </w:t>
            </w:r>
          </w:p>
          <w:p w14:paraId="7DA6E769"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(3405.2-4158.4)</w:t>
            </w:r>
          </w:p>
        </w:tc>
        <w:tc>
          <w:tcPr>
            <w:tcW w:w="1747" w:type="dxa"/>
            <w:tcBorders>
              <w:top w:val="nil"/>
              <w:bottom w:val="nil"/>
              <w:right w:val="double" w:sz="4" w:space="0" w:color="000000" w:themeColor="text1"/>
            </w:tcBorders>
            <w:vAlign w:val="center"/>
          </w:tcPr>
          <w:p w14:paraId="0708A660"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 xml:space="preserve">3801.2 </w:t>
            </w:r>
          </w:p>
          <w:p w14:paraId="71E374D5"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(3423.8-4220.3)</w:t>
            </w:r>
          </w:p>
        </w:tc>
        <w:tc>
          <w:tcPr>
            <w:tcW w:w="1710" w:type="dxa"/>
            <w:tcBorders>
              <w:top w:val="nil"/>
              <w:left w:val="double" w:sz="4" w:space="0" w:color="000000" w:themeColor="text1"/>
              <w:bottom w:val="nil"/>
            </w:tcBorders>
            <w:vAlign w:val="center"/>
          </w:tcPr>
          <w:p w14:paraId="3E0605EA"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3428.3</w:t>
            </w:r>
          </w:p>
          <w:p w14:paraId="081DC9A3"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(3062.7-3837.6)</w:t>
            </w:r>
          </w:p>
        </w:tc>
        <w:tc>
          <w:tcPr>
            <w:tcW w:w="1890" w:type="dxa"/>
            <w:tcBorders>
              <w:top w:val="nil"/>
              <w:bottom w:val="nil"/>
              <w:right w:val="double" w:sz="4" w:space="0" w:color="000000" w:themeColor="text1"/>
            </w:tcBorders>
            <w:vAlign w:val="center"/>
          </w:tcPr>
          <w:p w14:paraId="79CD2DB4"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3447.1</w:t>
            </w:r>
          </w:p>
          <w:p w14:paraId="4F5F5B22"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(3054.7-3889.9)</w:t>
            </w:r>
          </w:p>
        </w:tc>
        <w:tc>
          <w:tcPr>
            <w:tcW w:w="1849" w:type="dxa"/>
            <w:tcBorders>
              <w:top w:val="nil"/>
              <w:left w:val="double" w:sz="4" w:space="0" w:color="000000" w:themeColor="text1"/>
              <w:bottom w:val="nil"/>
            </w:tcBorders>
            <w:vAlign w:val="center"/>
          </w:tcPr>
          <w:p w14:paraId="1838143A"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5226.7</w:t>
            </w:r>
          </w:p>
          <w:p w14:paraId="3A6CA5A0"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(4256.7-6417.7)</w:t>
            </w:r>
          </w:p>
        </w:tc>
        <w:tc>
          <w:tcPr>
            <w:tcW w:w="1751" w:type="dxa"/>
            <w:tcBorders>
              <w:top w:val="nil"/>
              <w:bottom w:val="nil"/>
            </w:tcBorders>
            <w:vAlign w:val="center"/>
          </w:tcPr>
          <w:p w14:paraId="751AB992"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4792.2</w:t>
            </w:r>
          </w:p>
          <w:p w14:paraId="1D4E1D10"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(3866.4-5939.6)</w:t>
            </w:r>
          </w:p>
        </w:tc>
      </w:tr>
      <w:tr w:rsidR="00F449B3" w:rsidRPr="00325D10" w14:paraId="3CF09122" w14:textId="77777777" w:rsidTr="00C3640B">
        <w:trPr>
          <w:trHeight w:val="216"/>
        </w:trPr>
        <w:tc>
          <w:tcPr>
            <w:tcW w:w="1759" w:type="dxa"/>
            <w:tcBorders>
              <w:top w:val="nil"/>
              <w:bottom w:val="nil"/>
            </w:tcBorders>
            <w:vAlign w:val="center"/>
          </w:tcPr>
          <w:p w14:paraId="7FDF2D57"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GMFR  </w:t>
            </w:r>
          </w:p>
          <w:p w14:paraId="2FDB710C"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il"/>
            </w:tcBorders>
            <w:vAlign w:val="center"/>
          </w:tcPr>
          <w:p w14:paraId="108C9861"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2.3 (2.2</w:t>
            </w:r>
            <w:r>
              <w:rPr>
                <w:rFonts w:ascii="Arial" w:hAnsi="Arial" w:cs="Arial"/>
                <w:color w:val="000000"/>
                <w:sz w:val="16"/>
                <w:szCs w:val="16"/>
              </w:rPr>
              <w:t>-</w:t>
            </w:r>
            <w:r w:rsidRPr="00325D10">
              <w:rPr>
                <w:rFonts w:ascii="Arial" w:hAnsi="Arial" w:cs="Arial"/>
                <w:color w:val="000000"/>
                <w:sz w:val="16"/>
                <w:szCs w:val="16"/>
              </w:rPr>
              <w:t xml:space="preserve"> 2.5)</w:t>
            </w:r>
          </w:p>
        </w:tc>
        <w:tc>
          <w:tcPr>
            <w:tcW w:w="1747" w:type="dxa"/>
            <w:tcBorders>
              <w:top w:val="nil"/>
              <w:bottom w:val="nil"/>
              <w:right w:val="double" w:sz="4" w:space="0" w:color="000000" w:themeColor="text1"/>
            </w:tcBorders>
            <w:vAlign w:val="center"/>
          </w:tcPr>
          <w:p w14:paraId="7CBE6B7F" w14:textId="77777777" w:rsidR="00F449B3" w:rsidRPr="00325D10" w:rsidRDefault="00F449B3" w:rsidP="00C3640B">
            <w:pPr>
              <w:jc w:val="center"/>
              <w:rPr>
                <w:rFonts w:ascii="Arial" w:hAnsi="Arial" w:cs="Arial"/>
                <w:sz w:val="16"/>
                <w:szCs w:val="16"/>
              </w:rPr>
            </w:pPr>
            <w:r w:rsidRPr="09A08E1D">
              <w:rPr>
                <w:rFonts w:ascii="Arial" w:hAnsi="Arial" w:cs="Arial"/>
                <w:color w:val="000000" w:themeColor="text1"/>
                <w:sz w:val="16"/>
                <w:szCs w:val="16"/>
              </w:rPr>
              <w:t>2.0</w:t>
            </w:r>
            <w:r>
              <w:rPr>
                <w:rFonts w:ascii="Arial" w:hAnsi="Arial" w:cs="Arial"/>
                <w:color w:val="000000" w:themeColor="text1"/>
                <w:sz w:val="16"/>
                <w:szCs w:val="16"/>
              </w:rPr>
              <w:t xml:space="preserve"> </w:t>
            </w:r>
            <w:r w:rsidRPr="09A08E1D">
              <w:rPr>
                <w:rFonts w:ascii="Arial" w:hAnsi="Arial" w:cs="Arial"/>
                <w:color w:val="000000" w:themeColor="text1"/>
                <w:sz w:val="16"/>
                <w:szCs w:val="16"/>
              </w:rPr>
              <w:t>(1.8</w:t>
            </w:r>
            <w:r>
              <w:rPr>
                <w:rFonts w:ascii="Arial" w:hAnsi="Arial" w:cs="Arial"/>
                <w:color w:val="000000" w:themeColor="text1"/>
                <w:sz w:val="16"/>
                <w:szCs w:val="16"/>
              </w:rPr>
              <w:t>-</w:t>
            </w:r>
            <w:r w:rsidRPr="09A08E1D">
              <w:rPr>
                <w:rFonts w:ascii="Arial" w:hAnsi="Arial" w:cs="Arial"/>
                <w:color w:val="000000" w:themeColor="text1"/>
                <w:sz w:val="16"/>
                <w:szCs w:val="16"/>
              </w:rPr>
              <w:t>2.1)</w:t>
            </w:r>
          </w:p>
        </w:tc>
        <w:tc>
          <w:tcPr>
            <w:tcW w:w="1710" w:type="dxa"/>
            <w:tcBorders>
              <w:top w:val="nil"/>
              <w:left w:val="double" w:sz="4" w:space="0" w:color="000000" w:themeColor="text1"/>
              <w:bottom w:val="nil"/>
            </w:tcBorders>
            <w:vAlign w:val="center"/>
          </w:tcPr>
          <w:p w14:paraId="302ED210"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2.7 (2.5-2.9)</w:t>
            </w:r>
          </w:p>
        </w:tc>
        <w:tc>
          <w:tcPr>
            <w:tcW w:w="1890" w:type="dxa"/>
            <w:tcBorders>
              <w:top w:val="nil"/>
              <w:bottom w:val="nil"/>
              <w:right w:val="double" w:sz="4" w:space="0" w:color="000000" w:themeColor="text1"/>
            </w:tcBorders>
            <w:vAlign w:val="center"/>
          </w:tcPr>
          <w:p w14:paraId="0F3D6B16"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2.3 (2.2, 2.5)</w:t>
            </w:r>
          </w:p>
        </w:tc>
        <w:tc>
          <w:tcPr>
            <w:tcW w:w="1849" w:type="dxa"/>
            <w:tcBorders>
              <w:top w:val="nil"/>
              <w:left w:val="double" w:sz="4" w:space="0" w:color="000000" w:themeColor="text1"/>
              <w:bottom w:val="nil"/>
            </w:tcBorders>
            <w:vAlign w:val="center"/>
          </w:tcPr>
          <w:p w14:paraId="4241D21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1.4 (1.2-1.6)</w:t>
            </w:r>
          </w:p>
        </w:tc>
        <w:tc>
          <w:tcPr>
            <w:tcW w:w="1751" w:type="dxa"/>
            <w:tcBorders>
              <w:top w:val="nil"/>
              <w:bottom w:val="nil"/>
            </w:tcBorders>
            <w:vAlign w:val="center"/>
          </w:tcPr>
          <w:p w14:paraId="7226289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1.3 (1.1-1.5)</w:t>
            </w:r>
          </w:p>
        </w:tc>
      </w:tr>
      <w:tr w:rsidR="00F449B3" w:rsidRPr="00325D10" w14:paraId="3BC799DB" w14:textId="77777777" w:rsidTr="00C3640B">
        <w:trPr>
          <w:trHeight w:val="216"/>
        </w:trPr>
        <w:tc>
          <w:tcPr>
            <w:tcW w:w="1759" w:type="dxa"/>
            <w:tcBorders>
              <w:bottom w:val="single" w:sz="4" w:space="0" w:color="000000" w:themeColor="text1"/>
            </w:tcBorders>
            <w:shd w:val="clear" w:color="auto" w:fill="DEEAF6" w:themeFill="accent5" w:themeFillTint="33"/>
          </w:tcPr>
          <w:p w14:paraId="73FCA27C" w14:textId="77777777" w:rsidR="00F449B3" w:rsidRPr="00325D10" w:rsidRDefault="00F449B3" w:rsidP="00C3640B">
            <w:pPr>
              <w:rPr>
                <w:rFonts w:ascii="Arial" w:hAnsi="Arial" w:cs="Arial"/>
                <w:b/>
                <w:sz w:val="16"/>
                <w:szCs w:val="16"/>
              </w:rPr>
            </w:pPr>
            <w:r w:rsidRPr="00325D10">
              <w:rPr>
                <w:rFonts w:ascii="Arial" w:eastAsia="Times New Roman" w:hAnsi="Arial" w:cs="Arial"/>
                <w:b/>
                <w:color w:val="000000"/>
                <w:sz w:val="16"/>
                <w:szCs w:val="16"/>
              </w:rPr>
              <w:t>Omicron BA.1</w:t>
            </w:r>
          </w:p>
        </w:tc>
        <w:tc>
          <w:tcPr>
            <w:tcW w:w="1799" w:type="dxa"/>
            <w:tcBorders>
              <w:bottom w:val="single" w:sz="4" w:space="0" w:color="000000" w:themeColor="text1"/>
            </w:tcBorders>
            <w:shd w:val="clear" w:color="auto" w:fill="DEEAF6" w:themeFill="accent5" w:themeFillTint="33"/>
            <w:vAlign w:val="center"/>
          </w:tcPr>
          <w:p w14:paraId="3DF266C8"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N=428</w:t>
            </w:r>
          </w:p>
        </w:tc>
        <w:tc>
          <w:tcPr>
            <w:tcW w:w="1747" w:type="dxa"/>
            <w:tcBorders>
              <w:bottom w:val="single" w:sz="4" w:space="0" w:color="000000" w:themeColor="text1"/>
              <w:right w:val="double" w:sz="4" w:space="0" w:color="000000" w:themeColor="text1"/>
            </w:tcBorders>
            <w:shd w:val="clear" w:color="auto" w:fill="DEEAF6" w:themeFill="accent5" w:themeFillTint="33"/>
            <w:vAlign w:val="center"/>
          </w:tcPr>
          <w:p w14:paraId="175DEAB0"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N=367</w:t>
            </w:r>
            <w:r>
              <w:rPr>
                <w:rFonts w:ascii="Arial" w:eastAsia="Times New Roman" w:hAnsi="Arial" w:cs="Arial"/>
                <w:b/>
                <w:bCs/>
                <w:color w:val="000000"/>
                <w:sz w:val="16"/>
                <w:szCs w:val="16"/>
              </w:rPr>
              <w:t>-</w:t>
            </w:r>
          </w:p>
        </w:tc>
        <w:tc>
          <w:tcPr>
            <w:tcW w:w="1710" w:type="dxa"/>
            <w:tcBorders>
              <w:left w:val="double" w:sz="4" w:space="0" w:color="000000" w:themeColor="text1"/>
              <w:bottom w:val="single" w:sz="4" w:space="0" w:color="000000" w:themeColor="text1"/>
            </w:tcBorders>
            <w:shd w:val="clear" w:color="auto" w:fill="DEEAF6" w:themeFill="accent5" w:themeFillTint="33"/>
            <w:vAlign w:val="center"/>
          </w:tcPr>
          <w:p w14:paraId="09012839"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N=334</w:t>
            </w:r>
          </w:p>
        </w:tc>
        <w:tc>
          <w:tcPr>
            <w:tcW w:w="1890" w:type="dxa"/>
            <w:tcBorders>
              <w:bottom w:val="single" w:sz="4" w:space="0" w:color="000000" w:themeColor="text1"/>
              <w:right w:val="double" w:sz="4" w:space="0" w:color="000000" w:themeColor="text1"/>
            </w:tcBorders>
            <w:shd w:val="clear" w:color="auto" w:fill="DEEAF6" w:themeFill="accent5" w:themeFillTint="33"/>
            <w:vAlign w:val="center"/>
          </w:tcPr>
          <w:p w14:paraId="0C70D4B9"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N=260</w:t>
            </w:r>
          </w:p>
        </w:tc>
        <w:tc>
          <w:tcPr>
            <w:tcW w:w="1849" w:type="dxa"/>
            <w:tcBorders>
              <w:left w:val="double" w:sz="4" w:space="0" w:color="000000" w:themeColor="text1"/>
              <w:bottom w:val="single" w:sz="4" w:space="0" w:color="000000" w:themeColor="text1"/>
            </w:tcBorders>
            <w:shd w:val="clear" w:color="auto" w:fill="DEEAF6" w:themeFill="accent5" w:themeFillTint="33"/>
            <w:vAlign w:val="center"/>
          </w:tcPr>
          <w:p w14:paraId="5F9D71A8"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N=94</w:t>
            </w:r>
          </w:p>
        </w:tc>
        <w:tc>
          <w:tcPr>
            <w:tcW w:w="1751" w:type="dxa"/>
            <w:tcBorders>
              <w:bottom w:val="single" w:sz="4" w:space="0" w:color="000000" w:themeColor="text1"/>
            </w:tcBorders>
            <w:shd w:val="clear" w:color="auto" w:fill="DEEAF6" w:themeFill="accent5" w:themeFillTint="33"/>
            <w:vAlign w:val="center"/>
          </w:tcPr>
          <w:p w14:paraId="361E1991" w14:textId="77777777" w:rsidR="00F449B3" w:rsidRPr="00325D10" w:rsidRDefault="00F449B3" w:rsidP="00C3640B">
            <w:pPr>
              <w:jc w:val="center"/>
              <w:rPr>
                <w:rFonts w:ascii="Arial" w:hAnsi="Arial" w:cs="Arial"/>
                <w:sz w:val="16"/>
                <w:szCs w:val="16"/>
              </w:rPr>
            </w:pPr>
            <w:r w:rsidRPr="00325D10">
              <w:rPr>
                <w:rFonts w:ascii="Arial" w:eastAsia="Times New Roman" w:hAnsi="Arial" w:cs="Arial"/>
                <w:b/>
                <w:bCs/>
                <w:color w:val="000000"/>
                <w:sz w:val="16"/>
                <w:szCs w:val="16"/>
              </w:rPr>
              <w:t>N=98</w:t>
            </w:r>
          </w:p>
        </w:tc>
      </w:tr>
      <w:tr w:rsidR="00F449B3" w:rsidRPr="00325D10" w14:paraId="04B024B3" w14:textId="77777777" w:rsidTr="00C3640B">
        <w:trPr>
          <w:trHeight w:val="216"/>
        </w:trPr>
        <w:tc>
          <w:tcPr>
            <w:tcW w:w="1759" w:type="dxa"/>
            <w:tcBorders>
              <w:bottom w:val="nil"/>
            </w:tcBorders>
            <w:vAlign w:val="center"/>
          </w:tcPr>
          <w:p w14:paraId="736639A7"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Pre-booster</w:t>
            </w:r>
          </w:p>
        </w:tc>
        <w:tc>
          <w:tcPr>
            <w:tcW w:w="1799" w:type="dxa"/>
            <w:tcBorders>
              <w:bottom w:val="nil"/>
            </w:tcBorders>
            <w:vAlign w:val="center"/>
          </w:tcPr>
          <w:p w14:paraId="33BEA65E"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429</w:t>
            </w:r>
          </w:p>
        </w:tc>
        <w:tc>
          <w:tcPr>
            <w:tcW w:w="1747" w:type="dxa"/>
            <w:tcBorders>
              <w:bottom w:val="nil"/>
              <w:right w:val="double" w:sz="4" w:space="0" w:color="000000" w:themeColor="text1"/>
            </w:tcBorders>
            <w:vAlign w:val="center"/>
          </w:tcPr>
          <w:p w14:paraId="340130CD"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366</w:t>
            </w:r>
          </w:p>
        </w:tc>
        <w:tc>
          <w:tcPr>
            <w:tcW w:w="1710" w:type="dxa"/>
            <w:tcBorders>
              <w:left w:val="double" w:sz="4" w:space="0" w:color="000000" w:themeColor="text1"/>
              <w:bottom w:val="nil"/>
            </w:tcBorders>
            <w:vAlign w:val="center"/>
          </w:tcPr>
          <w:p w14:paraId="2CB9FB58"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335</w:t>
            </w:r>
          </w:p>
        </w:tc>
        <w:tc>
          <w:tcPr>
            <w:tcW w:w="1890" w:type="dxa"/>
            <w:tcBorders>
              <w:bottom w:val="nil"/>
              <w:right w:val="double" w:sz="4" w:space="0" w:color="000000" w:themeColor="text1"/>
            </w:tcBorders>
            <w:vAlign w:val="center"/>
          </w:tcPr>
          <w:p w14:paraId="75EC34C2"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259</w:t>
            </w:r>
          </w:p>
        </w:tc>
        <w:tc>
          <w:tcPr>
            <w:tcW w:w="1849" w:type="dxa"/>
            <w:tcBorders>
              <w:left w:val="double" w:sz="4" w:space="0" w:color="000000" w:themeColor="text1"/>
              <w:bottom w:val="nil"/>
            </w:tcBorders>
            <w:vAlign w:val="center"/>
          </w:tcPr>
          <w:p w14:paraId="01B0F5DC"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94</w:t>
            </w:r>
          </w:p>
        </w:tc>
        <w:tc>
          <w:tcPr>
            <w:tcW w:w="1751" w:type="dxa"/>
            <w:tcBorders>
              <w:bottom w:val="nil"/>
            </w:tcBorders>
            <w:vAlign w:val="center"/>
          </w:tcPr>
          <w:p w14:paraId="7CD4A44D"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99</w:t>
            </w:r>
          </w:p>
        </w:tc>
      </w:tr>
      <w:tr w:rsidR="00F449B3" w:rsidRPr="00325D10" w14:paraId="1B8354FC" w14:textId="77777777" w:rsidTr="00C3640B">
        <w:trPr>
          <w:trHeight w:val="216"/>
        </w:trPr>
        <w:tc>
          <w:tcPr>
            <w:tcW w:w="1759" w:type="dxa"/>
            <w:tcBorders>
              <w:top w:val="nil"/>
              <w:bottom w:val="single" w:sz="4" w:space="0" w:color="000000" w:themeColor="text1"/>
            </w:tcBorders>
            <w:vAlign w:val="center"/>
          </w:tcPr>
          <w:p w14:paraId="747CA1D8"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Observed GMT </w:t>
            </w:r>
          </w:p>
          <w:p w14:paraId="6C59CBDC"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single" w:sz="4" w:space="0" w:color="000000" w:themeColor="text1"/>
            </w:tcBorders>
            <w:vAlign w:val="center"/>
          </w:tcPr>
          <w:p w14:paraId="4BEEA272"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431.1</w:t>
            </w:r>
          </w:p>
          <w:p w14:paraId="1CDABC11"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(371.7-499.9)</w:t>
            </w:r>
          </w:p>
        </w:tc>
        <w:tc>
          <w:tcPr>
            <w:tcW w:w="1747" w:type="dxa"/>
            <w:tcBorders>
              <w:top w:val="nil"/>
              <w:bottom w:val="single" w:sz="4" w:space="0" w:color="000000" w:themeColor="text1"/>
              <w:right w:val="double" w:sz="4" w:space="0" w:color="000000" w:themeColor="text1"/>
            </w:tcBorders>
            <w:vAlign w:val="center"/>
          </w:tcPr>
          <w:p w14:paraId="0E6DAB0D"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509.9</w:t>
            </w:r>
          </w:p>
          <w:p w14:paraId="2047C128"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(431.5-602.5)</w:t>
            </w:r>
          </w:p>
        </w:tc>
        <w:tc>
          <w:tcPr>
            <w:tcW w:w="1710" w:type="dxa"/>
            <w:tcBorders>
              <w:top w:val="nil"/>
              <w:left w:val="double" w:sz="4" w:space="0" w:color="000000" w:themeColor="text1"/>
              <w:bottom w:val="single" w:sz="4" w:space="0" w:color="000000" w:themeColor="text1"/>
            </w:tcBorders>
            <w:vAlign w:val="center"/>
          </w:tcPr>
          <w:p w14:paraId="7BC9CE2E"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297.6 (258.4, 342.8)</w:t>
            </w:r>
          </w:p>
        </w:tc>
        <w:tc>
          <w:tcPr>
            <w:tcW w:w="1890" w:type="dxa"/>
            <w:tcBorders>
              <w:top w:val="nil"/>
              <w:bottom w:val="single" w:sz="4" w:space="0" w:color="000000" w:themeColor="text1"/>
              <w:right w:val="double" w:sz="4" w:space="0" w:color="000000" w:themeColor="text1"/>
            </w:tcBorders>
            <w:vAlign w:val="center"/>
          </w:tcPr>
          <w:p w14:paraId="07F7B2D3"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329.5 (280.0, 387.9)</w:t>
            </w:r>
          </w:p>
        </w:tc>
        <w:tc>
          <w:tcPr>
            <w:tcW w:w="1849" w:type="dxa"/>
            <w:tcBorders>
              <w:top w:val="nil"/>
              <w:left w:val="double" w:sz="4" w:space="0" w:color="000000" w:themeColor="text1"/>
              <w:bottom w:val="single" w:sz="4" w:space="0" w:color="000000" w:themeColor="text1"/>
            </w:tcBorders>
            <w:vAlign w:val="center"/>
          </w:tcPr>
          <w:p w14:paraId="449402B9"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1614.6</w:t>
            </w:r>
          </w:p>
          <w:p w14:paraId="7D394447"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(1149.7-2267.7)</w:t>
            </w:r>
          </w:p>
        </w:tc>
        <w:tc>
          <w:tcPr>
            <w:tcW w:w="1751" w:type="dxa"/>
            <w:tcBorders>
              <w:top w:val="nil"/>
              <w:bottom w:val="single" w:sz="4" w:space="0" w:color="000000" w:themeColor="text1"/>
            </w:tcBorders>
            <w:vAlign w:val="center"/>
          </w:tcPr>
          <w:p w14:paraId="18FD462A"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1585.3</w:t>
            </w:r>
          </w:p>
          <w:p w14:paraId="4779822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(1110.1-2264.1)</w:t>
            </w:r>
          </w:p>
        </w:tc>
      </w:tr>
      <w:tr w:rsidR="00F449B3" w:rsidRPr="00325D10" w14:paraId="519A7C70" w14:textId="77777777" w:rsidTr="00C3640B">
        <w:trPr>
          <w:trHeight w:val="216"/>
        </w:trPr>
        <w:tc>
          <w:tcPr>
            <w:tcW w:w="1759" w:type="dxa"/>
            <w:tcBorders>
              <w:bottom w:val="nil"/>
            </w:tcBorders>
            <w:vAlign w:val="center"/>
          </w:tcPr>
          <w:p w14:paraId="18600537"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Day 29</w:t>
            </w:r>
          </w:p>
        </w:tc>
        <w:tc>
          <w:tcPr>
            <w:tcW w:w="1799" w:type="dxa"/>
            <w:tcBorders>
              <w:bottom w:val="nil"/>
            </w:tcBorders>
            <w:vAlign w:val="center"/>
          </w:tcPr>
          <w:p w14:paraId="36B4D544"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429</w:t>
            </w:r>
          </w:p>
        </w:tc>
        <w:tc>
          <w:tcPr>
            <w:tcW w:w="1747" w:type="dxa"/>
            <w:tcBorders>
              <w:bottom w:val="nil"/>
              <w:right w:val="double" w:sz="4" w:space="0" w:color="000000" w:themeColor="text1"/>
            </w:tcBorders>
            <w:vAlign w:val="center"/>
          </w:tcPr>
          <w:p w14:paraId="526653B7"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366</w:t>
            </w:r>
          </w:p>
        </w:tc>
        <w:tc>
          <w:tcPr>
            <w:tcW w:w="1710" w:type="dxa"/>
            <w:tcBorders>
              <w:left w:val="double" w:sz="4" w:space="0" w:color="000000" w:themeColor="text1"/>
              <w:bottom w:val="nil"/>
            </w:tcBorders>
            <w:vAlign w:val="center"/>
          </w:tcPr>
          <w:p w14:paraId="3AA66E4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335</w:t>
            </w:r>
          </w:p>
        </w:tc>
        <w:tc>
          <w:tcPr>
            <w:tcW w:w="1890" w:type="dxa"/>
            <w:tcBorders>
              <w:bottom w:val="nil"/>
              <w:right w:val="double" w:sz="4" w:space="0" w:color="000000" w:themeColor="text1"/>
            </w:tcBorders>
            <w:vAlign w:val="center"/>
          </w:tcPr>
          <w:p w14:paraId="1DE212C8"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259</w:t>
            </w:r>
          </w:p>
        </w:tc>
        <w:tc>
          <w:tcPr>
            <w:tcW w:w="1849" w:type="dxa"/>
            <w:tcBorders>
              <w:left w:val="double" w:sz="4" w:space="0" w:color="000000" w:themeColor="text1"/>
              <w:bottom w:val="nil"/>
            </w:tcBorders>
            <w:vAlign w:val="center"/>
          </w:tcPr>
          <w:p w14:paraId="04F74CD7"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94</w:t>
            </w:r>
          </w:p>
        </w:tc>
        <w:tc>
          <w:tcPr>
            <w:tcW w:w="1751" w:type="dxa"/>
            <w:tcBorders>
              <w:bottom w:val="nil"/>
            </w:tcBorders>
            <w:vAlign w:val="center"/>
          </w:tcPr>
          <w:p w14:paraId="1E4B80D7"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99</w:t>
            </w:r>
          </w:p>
        </w:tc>
      </w:tr>
      <w:tr w:rsidR="00F449B3" w:rsidRPr="00325D10" w14:paraId="456F5AB8" w14:textId="77777777" w:rsidTr="00C3640B">
        <w:trPr>
          <w:trHeight w:val="216"/>
        </w:trPr>
        <w:tc>
          <w:tcPr>
            <w:tcW w:w="1759" w:type="dxa"/>
            <w:tcBorders>
              <w:top w:val="nil"/>
              <w:bottom w:val="nil"/>
            </w:tcBorders>
            <w:vAlign w:val="center"/>
          </w:tcPr>
          <w:p w14:paraId="2EA4C7B4"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Observed GMT </w:t>
            </w:r>
          </w:p>
          <w:p w14:paraId="028E1744"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il"/>
            </w:tcBorders>
            <w:vAlign w:val="center"/>
          </w:tcPr>
          <w:p w14:paraId="201F3B23"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3062.7</w:t>
            </w:r>
          </w:p>
          <w:p w14:paraId="692C605E"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(2679.2-3501.0)</w:t>
            </w:r>
          </w:p>
        </w:tc>
        <w:tc>
          <w:tcPr>
            <w:tcW w:w="1747" w:type="dxa"/>
            <w:tcBorders>
              <w:top w:val="nil"/>
              <w:bottom w:val="nil"/>
              <w:right w:val="double" w:sz="4" w:space="0" w:color="000000" w:themeColor="text1"/>
            </w:tcBorders>
            <w:vAlign w:val="center"/>
          </w:tcPr>
          <w:p w14:paraId="6679DEE5"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1929.8</w:t>
            </w:r>
          </w:p>
          <w:p w14:paraId="6C68F4D8"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(1678.0-2219.3)</w:t>
            </w:r>
          </w:p>
        </w:tc>
        <w:tc>
          <w:tcPr>
            <w:tcW w:w="1710" w:type="dxa"/>
            <w:tcBorders>
              <w:top w:val="nil"/>
              <w:left w:val="double" w:sz="4" w:space="0" w:color="000000" w:themeColor="text1"/>
              <w:bottom w:val="nil"/>
            </w:tcBorders>
            <w:vAlign w:val="center"/>
          </w:tcPr>
          <w:p w14:paraId="1185F3C3"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2366.6</w:t>
            </w:r>
          </w:p>
          <w:p w14:paraId="5AE54BE4"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(2066.2-2710.7)</w:t>
            </w:r>
          </w:p>
        </w:tc>
        <w:tc>
          <w:tcPr>
            <w:tcW w:w="1890" w:type="dxa"/>
            <w:tcBorders>
              <w:top w:val="nil"/>
              <w:bottom w:val="nil"/>
              <w:right w:val="double" w:sz="4" w:space="0" w:color="000000" w:themeColor="text1"/>
            </w:tcBorders>
            <w:vAlign w:val="center"/>
          </w:tcPr>
          <w:p w14:paraId="299D51AE"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1468.7</w:t>
            </w:r>
          </w:p>
          <w:p w14:paraId="1353509D"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(1266.2-1703.6)</w:t>
            </w:r>
          </w:p>
        </w:tc>
        <w:tc>
          <w:tcPr>
            <w:tcW w:w="1849" w:type="dxa"/>
            <w:tcBorders>
              <w:top w:val="nil"/>
              <w:left w:val="double" w:sz="4" w:space="0" w:color="000000" w:themeColor="text1"/>
              <w:bottom w:val="nil"/>
            </w:tcBorders>
            <w:vAlign w:val="center"/>
          </w:tcPr>
          <w:p w14:paraId="7E4846B0"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7676.2</w:t>
            </w:r>
          </w:p>
          <w:p w14:paraId="35CCBBDC"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(5618.2-10488.1)</w:t>
            </w:r>
          </w:p>
        </w:tc>
        <w:tc>
          <w:tcPr>
            <w:tcW w:w="1751" w:type="dxa"/>
            <w:tcBorders>
              <w:top w:val="nil"/>
              <w:bottom w:val="nil"/>
            </w:tcBorders>
            <w:vAlign w:val="center"/>
          </w:tcPr>
          <w:p w14:paraId="0A4FAC62"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3883.3</w:t>
            </w:r>
          </w:p>
          <w:p w14:paraId="2D94EDB1"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(2885.0-5227.1)</w:t>
            </w:r>
          </w:p>
        </w:tc>
      </w:tr>
      <w:tr w:rsidR="00F449B3" w:rsidRPr="00325D10" w14:paraId="7A7551FA" w14:textId="77777777" w:rsidTr="00C3640B">
        <w:trPr>
          <w:trHeight w:val="216"/>
        </w:trPr>
        <w:tc>
          <w:tcPr>
            <w:tcW w:w="1759" w:type="dxa"/>
            <w:tcBorders>
              <w:top w:val="nil"/>
              <w:bottom w:val="none" w:sz="4" w:space="0" w:color="000000" w:themeColor="text1"/>
            </w:tcBorders>
            <w:vAlign w:val="center"/>
          </w:tcPr>
          <w:p w14:paraId="5BF82041"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GMFR </w:t>
            </w:r>
          </w:p>
          <w:p w14:paraId="58FA4E87" w14:textId="77777777" w:rsidR="00F449B3" w:rsidRPr="00325D10" w:rsidRDefault="00F449B3" w:rsidP="00C3640B">
            <w:pPr>
              <w:rPr>
                <w:rFonts w:ascii="Arial" w:hAnsi="Arial" w:cs="Arial"/>
                <w:bCs/>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one" w:sz="4" w:space="0" w:color="000000" w:themeColor="text1"/>
            </w:tcBorders>
            <w:vAlign w:val="center"/>
          </w:tcPr>
          <w:p w14:paraId="15A386FC"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7.1 (6.5-7.8)</w:t>
            </w:r>
          </w:p>
        </w:tc>
        <w:tc>
          <w:tcPr>
            <w:tcW w:w="1747" w:type="dxa"/>
            <w:tcBorders>
              <w:top w:val="nil"/>
              <w:bottom w:val="none" w:sz="4" w:space="0" w:color="000000" w:themeColor="text1"/>
              <w:right w:val="double" w:sz="4" w:space="0" w:color="000000" w:themeColor="text1"/>
            </w:tcBorders>
            <w:vAlign w:val="center"/>
          </w:tcPr>
          <w:p w14:paraId="3D7E2147"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3.8 (3.4-4.2)</w:t>
            </w:r>
          </w:p>
        </w:tc>
        <w:tc>
          <w:tcPr>
            <w:tcW w:w="1710" w:type="dxa"/>
            <w:tcBorders>
              <w:top w:val="nil"/>
              <w:left w:val="double" w:sz="4" w:space="0" w:color="000000" w:themeColor="text1"/>
              <w:bottom w:val="none" w:sz="4" w:space="0" w:color="000000" w:themeColor="text1"/>
            </w:tcBorders>
            <w:vAlign w:val="center"/>
          </w:tcPr>
          <w:p w14:paraId="2ACF6F52"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8.0 (7.2-8.8)</w:t>
            </w:r>
          </w:p>
        </w:tc>
        <w:tc>
          <w:tcPr>
            <w:tcW w:w="1890" w:type="dxa"/>
            <w:tcBorders>
              <w:top w:val="nil"/>
              <w:bottom w:val="none" w:sz="4" w:space="0" w:color="000000" w:themeColor="text1"/>
              <w:right w:val="double" w:sz="4" w:space="0" w:color="000000" w:themeColor="text1"/>
            </w:tcBorders>
            <w:vAlign w:val="center"/>
          </w:tcPr>
          <w:p w14:paraId="72EE5E0C"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4.5 (4.0-5.0)</w:t>
            </w:r>
          </w:p>
        </w:tc>
        <w:tc>
          <w:tcPr>
            <w:tcW w:w="1849" w:type="dxa"/>
            <w:tcBorders>
              <w:top w:val="nil"/>
              <w:left w:val="double" w:sz="4" w:space="0" w:color="000000" w:themeColor="text1"/>
              <w:bottom w:val="none" w:sz="4" w:space="0" w:color="000000" w:themeColor="text1"/>
            </w:tcBorders>
            <w:vAlign w:val="center"/>
          </w:tcPr>
          <w:p w14:paraId="3D9AFA94"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4.8 (4.0-5.7)</w:t>
            </w:r>
          </w:p>
        </w:tc>
        <w:tc>
          <w:tcPr>
            <w:tcW w:w="1751" w:type="dxa"/>
            <w:tcBorders>
              <w:top w:val="nil"/>
              <w:bottom w:val="none" w:sz="4" w:space="0" w:color="000000" w:themeColor="text1"/>
            </w:tcBorders>
            <w:vAlign w:val="center"/>
          </w:tcPr>
          <w:p w14:paraId="7D8BE24B"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2.4 (2.0-3.0)</w:t>
            </w:r>
          </w:p>
        </w:tc>
      </w:tr>
      <w:tr w:rsidR="00F449B3" w:rsidRPr="00325D10" w14:paraId="59396488" w14:textId="77777777" w:rsidTr="00C3640B">
        <w:trPr>
          <w:trHeight w:val="216"/>
        </w:trPr>
        <w:tc>
          <w:tcPr>
            <w:tcW w:w="1759" w:type="dxa"/>
            <w:tcBorders>
              <w:top w:val="nil"/>
              <w:bottom w:val="none" w:sz="4" w:space="0" w:color="000000" w:themeColor="text1"/>
            </w:tcBorders>
            <w:vAlign w:val="center"/>
          </w:tcPr>
          <w:p w14:paraId="01D6D20B"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Day 91</w:t>
            </w:r>
          </w:p>
        </w:tc>
        <w:tc>
          <w:tcPr>
            <w:tcW w:w="1799" w:type="dxa"/>
            <w:tcBorders>
              <w:top w:val="nil"/>
              <w:bottom w:val="none" w:sz="4" w:space="0" w:color="000000" w:themeColor="text1"/>
            </w:tcBorders>
            <w:vAlign w:val="center"/>
          </w:tcPr>
          <w:p w14:paraId="2944AAF7"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417</w:t>
            </w:r>
          </w:p>
        </w:tc>
        <w:tc>
          <w:tcPr>
            <w:tcW w:w="1747" w:type="dxa"/>
            <w:tcBorders>
              <w:top w:val="nil"/>
              <w:bottom w:val="none" w:sz="4" w:space="0" w:color="000000" w:themeColor="text1"/>
              <w:right w:val="double" w:sz="4" w:space="0" w:color="000000" w:themeColor="text1"/>
            </w:tcBorders>
            <w:vAlign w:val="center"/>
          </w:tcPr>
          <w:p w14:paraId="4A5F9DB3"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344</w:t>
            </w:r>
          </w:p>
        </w:tc>
        <w:tc>
          <w:tcPr>
            <w:tcW w:w="1710" w:type="dxa"/>
            <w:tcBorders>
              <w:top w:val="nil"/>
              <w:left w:val="double" w:sz="4" w:space="0" w:color="000000" w:themeColor="text1"/>
              <w:bottom w:val="none" w:sz="4" w:space="0" w:color="000000" w:themeColor="text1"/>
            </w:tcBorders>
            <w:vAlign w:val="center"/>
          </w:tcPr>
          <w:p w14:paraId="5131AFF2"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324</w:t>
            </w:r>
          </w:p>
        </w:tc>
        <w:tc>
          <w:tcPr>
            <w:tcW w:w="1890" w:type="dxa"/>
            <w:tcBorders>
              <w:top w:val="nil"/>
              <w:bottom w:val="none" w:sz="4" w:space="0" w:color="000000" w:themeColor="text1"/>
              <w:right w:val="double" w:sz="4" w:space="0" w:color="000000" w:themeColor="text1"/>
            </w:tcBorders>
            <w:vAlign w:val="center"/>
          </w:tcPr>
          <w:p w14:paraId="7A37C189"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243</w:t>
            </w:r>
          </w:p>
        </w:tc>
        <w:tc>
          <w:tcPr>
            <w:tcW w:w="1849" w:type="dxa"/>
            <w:tcBorders>
              <w:top w:val="nil"/>
              <w:left w:val="double" w:sz="4" w:space="0" w:color="000000" w:themeColor="text1"/>
              <w:bottom w:val="none" w:sz="4" w:space="0" w:color="000000" w:themeColor="text1"/>
            </w:tcBorders>
            <w:vAlign w:val="center"/>
          </w:tcPr>
          <w:p w14:paraId="480890D1"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93</w:t>
            </w:r>
          </w:p>
        </w:tc>
        <w:tc>
          <w:tcPr>
            <w:tcW w:w="1751" w:type="dxa"/>
            <w:tcBorders>
              <w:top w:val="nil"/>
              <w:bottom w:val="none" w:sz="4" w:space="0" w:color="000000" w:themeColor="text1"/>
            </w:tcBorders>
            <w:vAlign w:val="center"/>
          </w:tcPr>
          <w:p w14:paraId="0BA87912"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93</w:t>
            </w:r>
          </w:p>
        </w:tc>
      </w:tr>
      <w:tr w:rsidR="00F449B3" w:rsidRPr="00325D10" w14:paraId="67EFD48A" w14:textId="77777777" w:rsidTr="00C3640B">
        <w:trPr>
          <w:trHeight w:val="216"/>
        </w:trPr>
        <w:tc>
          <w:tcPr>
            <w:tcW w:w="1759" w:type="dxa"/>
            <w:tcBorders>
              <w:top w:val="nil"/>
              <w:bottom w:val="none" w:sz="4" w:space="0" w:color="000000" w:themeColor="text1"/>
            </w:tcBorders>
            <w:vAlign w:val="center"/>
          </w:tcPr>
          <w:p w14:paraId="09D289B4"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Observed GMT </w:t>
            </w:r>
          </w:p>
          <w:p w14:paraId="6CF97F20"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one" w:sz="4" w:space="0" w:color="000000" w:themeColor="text1"/>
            </w:tcBorders>
            <w:vAlign w:val="center"/>
          </w:tcPr>
          <w:p w14:paraId="3A8EEC6E"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 xml:space="preserve">1208.4 </w:t>
            </w:r>
          </w:p>
          <w:p w14:paraId="181110E7"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(1057.7-1380.5)</w:t>
            </w:r>
          </w:p>
        </w:tc>
        <w:tc>
          <w:tcPr>
            <w:tcW w:w="1747" w:type="dxa"/>
            <w:tcBorders>
              <w:top w:val="nil"/>
              <w:bottom w:val="none" w:sz="4" w:space="0" w:color="000000" w:themeColor="text1"/>
              <w:right w:val="double" w:sz="4" w:space="0" w:color="000000" w:themeColor="text1"/>
            </w:tcBorders>
            <w:vAlign w:val="center"/>
          </w:tcPr>
          <w:p w14:paraId="61C238B2"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828.4</w:t>
            </w:r>
          </w:p>
          <w:p w14:paraId="7305E924"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(716.8-957.5)</w:t>
            </w:r>
          </w:p>
        </w:tc>
        <w:tc>
          <w:tcPr>
            <w:tcW w:w="1710" w:type="dxa"/>
            <w:tcBorders>
              <w:top w:val="nil"/>
              <w:left w:val="double" w:sz="4" w:space="0" w:color="000000" w:themeColor="text1"/>
              <w:bottom w:val="none" w:sz="4" w:space="0" w:color="000000" w:themeColor="text1"/>
            </w:tcBorders>
            <w:vAlign w:val="center"/>
          </w:tcPr>
          <w:p w14:paraId="44CDFA2C"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964.4</w:t>
            </w:r>
          </w:p>
          <w:p w14:paraId="2D0339A2"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(834.4-1114.7)</w:t>
            </w:r>
          </w:p>
        </w:tc>
        <w:tc>
          <w:tcPr>
            <w:tcW w:w="1890" w:type="dxa"/>
            <w:tcBorders>
              <w:top w:val="nil"/>
              <w:bottom w:val="none" w:sz="4" w:space="0" w:color="000000" w:themeColor="text1"/>
              <w:right w:val="double" w:sz="4" w:space="0" w:color="000000" w:themeColor="text1"/>
            </w:tcBorders>
            <w:vAlign w:val="center"/>
          </w:tcPr>
          <w:p w14:paraId="6FC6D8E9"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624.2</w:t>
            </w:r>
          </w:p>
          <w:p w14:paraId="3A7C536A"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(533.1-730.9)</w:t>
            </w:r>
          </w:p>
        </w:tc>
        <w:tc>
          <w:tcPr>
            <w:tcW w:w="1849" w:type="dxa"/>
            <w:tcBorders>
              <w:top w:val="nil"/>
              <w:left w:val="double" w:sz="4" w:space="0" w:color="000000" w:themeColor="text1"/>
              <w:bottom w:val="none" w:sz="4" w:space="0" w:color="000000" w:themeColor="text1"/>
            </w:tcBorders>
            <w:vAlign w:val="center"/>
          </w:tcPr>
          <w:p w14:paraId="4E98CB38"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2651.3</w:t>
            </w:r>
          </w:p>
          <w:p w14:paraId="56B908A5"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(2028.7-3464.9)</w:t>
            </w:r>
          </w:p>
        </w:tc>
        <w:tc>
          <w:tcPr>
            <w:tcW w:w="1751" w:type="dxa"/>
            <w:tcBorders>
              <w:top w:val="nil"/>
              <w:bottom w:val="none" w:sz="4" w:space="0" w:color="000000" w:themeColor="text1"/>
            </w:tcBorders>
            <w:vAlign w:val="center"/>
          </w:tcPr>
          <w:p w14:paraId="138D91F6" w14:textId="77777777" w:rsidR="00F449B3" w:rsidRPr="00325D10" w:rsidRDefault="00F449B3" w:rsidP="00C3640B">
            <w:pPr>
              <w:jc w:val="center"/>
              <w:rPr>
                <w:rFonts w:ascii="Arial" w:hAnsi="Arial" w:cs="Arial"/>
                <w:color w:val="000000"/>
                <w:sz w:val="16"/>
                <w:szCs w:val="16"/>
              </w:rPr>
            </w:pPr>
            <w:r w:rsidRPr="00325D10">
              <w:rPr>
                <w:rFonts w:ascii="Arial" w:hAnsi="Arial" w:cs="Arial"/>
                <w:color w:val="000000"/>
                <w:sz w:val="16"/>
                <w:szCs w:val="16"/>
              </w:rPr>
              <w:t>1708.3</w:t>
            </w:r>
          </w:p>
          <w:p w14:paraId="3925530C"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(1271.7-2294.8)</w:t>
            </w:r>
          </w:p>
        </w:tc>
      </w:tr>
      <w:tr w:rsidR="00F449B3" w:rsidRPr="00325D10" w14:paraId="24F78410" w14:textId="77777777" w:rsidTr="00C3640B">
        <w:trPr>
          <w:trHeight w:val="216"/>
        </w:trPr>
        <w:tc>
          <w:tcPr>
            <w:tcW w:w="1759" w:type="dxa"/>
            <w:tcBorders>
              <w:top w:val="nil"/>
              <w:bottom w:val="none" w:sz="4" w:space="0" w:color="000000" w:themeColor="text1"/>
            </w:tcBorders>
            <w:vAlign w:val="center"/>
          </w:tcPr>
          <w:p w14:paraId="76B9A286"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GMFR </w:t>
            </w:r>
          </w:p>
          <w:p w14:paraId="4A9CDA34" w14:textId="77777777" w:rsidR="00F449B3" w:rsidRPr="00325D10" w:rsidRDefault="00F449B3" w:rsidP="00C3640B">
            <w:pPr>
              <w:rPr>
                <w:rFonts w:ascii="Arial" w:eastAsia="Times New Roman" w:hAnsi="Arial" w:cs="Arial"/>
                <w:bCs/>
                <w:color w:val="000000"/>
                <w:sz w:val="16"/>
                <w:szCs w:val="16"/>
              </w:rPr>
            </w:pPr>
            <w:r w:rsidRPr="00325D10">
              <w:rPr>
                <w:rFonts w:ascii="Arial" w:eastAsia="Times New Roman" w:hAnsi="Arial" w:cs="Arial"/>
                <w:bCs/>
                <w:color w:val="000000"/>
                <w:sz w:val="16"/>
                <w:szCs w:val="16"/>
              </w:rPr>
              <w:t xml:space="preserve">        (95% CI)</w:t>
            </w:r>
          </w:p>
        </w:tc>
        <w:tc>
          <w:tcPr>
            <w:tcW w:w="1799" w:type="dxa"/>
            <w:tcBorders>
              <w:top w:val="nil"/>
              <w:bottom w:val="none" w:sz="4" w:space="0" w:color="000000" w:themeColor="text1"/>
            </w:tcBorders>
            <w:vAlign w:val="center"/>
          </w:tcPr>
          <w:p w14:paraId="7E6BC98A"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2.7 (2.5-3.1)</w:t>
            </w:r>
          </w:p>
        </w:tc>
        <w:tc>
          <w:tcPr>
            <w:tcW w:w="1747" w:type="dxa"/>
            <w:tcBorders>
              <w:top w:val="nil"/>
              <w:bottom w:val="none" w:sz="4" w:space="0" w:color="000000" w:themeColor="text1"/>
              <w:right w:val="double" w:sz="4" w:space="0" w:color="000000" w:themeColor="text1"/>
            </w:tcBorders>
            <w:vAlign w:val="center"/>
          </w:tcPr>
          <w:p w14:paraId="081FAC5F" w14:textId="77777777" w:rsidR="00F449B3" w:rsidRPr="00325D10" w:rsidRDefault="00F449B3" w:rsidP="00C3640B">
            <w:pPr>
              <w:jc w:val="center"/>
              <w:rPr>
                <w:rFonts w:ascii="Arial" w:eastAsia="Times New Roman" w:hAnsi="Arial" w:cs="Arial"/>
                <w:color w:val="000000"/>
                <w:sz w:val="16"/>
                <w:szCs w:val="16"/>
              </w:rPr>
            </w:pPr>
            <w:r w:rsidRPr="00325D10">
              <w:rPr>
                <w:rFonts w:ascii="Arial" w:hAnsi="Arial" w:cs="Arial"/>
                <w:color w:val="000000"/>
                <w:sz w:val="16"/>
                <w:szCs w:val="16"/>
              </w:rPr>
              <w:t>1.6 (1.4-1.8)</w:t>
            </w:r>
          </w:p>
        </w:tc>
        <w:tc>
          <w:tcPr>
            <w:tcW w:w="1710" w:type="dxa"/>
            <w:tcBorders>
              <w:top w:val="nil"/>
              <w:left w:val="double" w:sz="4" w:space="0" w:color="000000" w:themeColor="text1"/>
              <w:bottom w:val="none" w:sz="4" w:space="0" w:color="000000" w:themeColor="text1"/>
            </w:tcBorders>
            <w:vAlign w:val="center"/>
          </w:tcPr>
          <w:p w14:paraId="42246817"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3.2 (2.8-3.6)</w:t>
            </w:r>
          </w:p>
        </w:tc>
        <w:tc>
          <w:tcPr>
            <w:tcW w:w="1890" w:type="dxa"/>
            <w:tcBorders>
              <w:top w:val="nil"/>
              <w:bottom w:val="none" w:sz="4" w:space="0" w:color="000000" w:themeColor="text1"/>
              <w:right w:val="double" w:sz="4" w:space="0" w:color="000000" w:themeColor="text1"/>
            </w:tcBorders>
            <w:vAlign w:val="center"/>
          </w:tcPr>
          <w:p w14:paraId="09BA2150"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1.9 (1.7-2.1)</w:t>
            </w:r>
          </w:p>
        </w:tc>
        <w:tc>
          <w:tcPr>
            <w:tcW w:w="1849" w:type="dxa"/>
            <w:tcBorders>
              <w:top w:val="nil"/>
              <w:left w:val="double" w:sz="4" w:space="0" w:color="000000" w:themeColor="text1"/>
              <w:bottom w:val="none" w:sz="4" w:space="0" w:color="000000" w:themeColor="text1"/>
            </w:tcBorders>
            <w:vAlign w:val="center"/>
          </w:tcPr>
          <w:p w14:paraId="449C9D34"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1.6 (1.3-2.0)</w:t>
            </w:r>
          </w:p>
        </w:tc>
        <w:tc>
          <w:tcPr>
            <w:tcW w:w="1751" w:type="dxa"/>
            <w:tcBorders>
              <w:top w:val="nil"/>
              <w:bottom w:val="none" w:sz="4" w:space="0" w:color="000000" w:themeColor="text1"/>
            </w:tcBorders>
            <w:vAlign w:val="center"/>
          </w:tcPr>
          <w:p w14:paraId="4747B4FF" w14:textId="77777777" w:rsidR="00F449B3" w:rsidRPr="00325D10" w:rsidRDefault="00F449B3" w:rsidP="00C3640B">
            <w:pPr>
              <w:jc w:val="center"/>
              <w:rPr>
                <w:rFonts w:ascii="Arial" w:hAnsi="Arial" w:cs="Arial"/>
                <w:sz w:val="16"/>
                <w:szCs w:val="16"/>
              </w:rPr>
            </w:pPr>
            <w:r w:rsidRPr="00325D10">
              <w:rPr>
                <w:rFonts w:ascii="Arial" w:hAnsi="Arial" w:cs="Arial"/>
                <w:color w:val="000000"/>
                <w:sz w:val="16"/>
                <w:szCs w:val="16"/>
              </w:rPr>
              <w:t>1.0 (0.8-1.3)</w:t>
            </w:r>
          </w:p>
        </w:tc>
      </w:tr>
      <w:tr w:rsidR="00F449B3" w:rsidRPr="00325D10" w14:paraId="6F591BEB" w14:textId="77777777" w:rsidTr="00C3640B">
        <w:trPr>
          <w:trHeight w:val="989"/>
        </w:trPr>
        <w:tc>
          <w:tcPr>
            <w:tcW w:w="12505" w:type="dxa"/>
            <w:gridSpan w:val="7"/>
            <w:shd w:val="clear" w:color="auto" w:fill="DEEAF6" w:themeFill="accent5" w:themeFillTint="33"/>
          </w:tcPr>
          <w:p w14:paraId="46922318" w14:textId="77777777" w:rsidR="00F449B3" w:rsidRPr="00325D10" w:rsidRDefault="00F449B3" w:rsidP="00C3640B">
            <w:pPr>
              <w:rPr>
                <w:rFonts w:ascii="Arial" w:hAnsi="Arial" w:cs="Arial"/>
                <w:sz w:val="16"/>
                <w:szCs w:val="16"/>
              </w:rPr>
            </w:pPr>
            <w:r w:rsidRPr="00325D10">
              <w:rPr>
                <w:rFonts w:ascii="Arial" w:hAnsi="Arial" w:cs="Arial"/>
                <w:sz w:val="16"/>
                <w:szCs w:val="16"/>
              </w:rPr>
              <w:t>SARS-CoV-2 infection baseline info</w:t>
            </w:r>
            <w:r>
              <w:rPr>
                <w:rFonts w:ascii="Arial" w:hAnsi="Arial" w:cs="Arial"/>
                <w:sz w:val="16"/>
                <w:szCs w:val="16"/>
              </w:rPr>
              <w:t>rmation</w:t>
            </w:r>
            <w:r w:rsidRPr="00325D10">
              <w:rPr>
                <w:rFonts w:ascii="Arial" w:hAnsi="Arial" w:cs="Arial"/>
                <w:sz w:val="16"/>
                <w:szCs w:val="16"/>
              </w:rPr>
              <w:t xml:space="preserve"> missing for 9 participants in mRNA-1273 50 µg group. CI=confidence interval</w:t>
            </w:r>
            <w:r>
              <w:rPr>
                <w:rFonts w:ascii="Arial" w:hAnsi="Arial" w:cs="Arial"/>
                <w:sz w:val="16"/>
                <w:szCs w:val="16"/>
              </w:rPr>
              <w:t>;</w:t>
            </w:r>
            <w:r w:rsidRPr="00325D10">
              <w:rPr>
                <w:rFonts w:ascii="Arial" w:hAnsi="Arial" w:cs="Arial"/>
                <w:sz w:val="16"/>
                <w:szCs w:val="16"/>
              </w:rPr>
              <w:t xml:space="preserve"> GMFR=geometric mean fold rise (post-baseline/baseline titers)</w:t>
            </w:r>
            <w:r>
              <w:rPr>
                <w:rFonts w:ascii="Arial" w:hAnsi="Arial" w:cs="Arial"/>
                <w:sz w:val="16"/>
                <w:szCs w:val="16"/>
              </w:rPr>
              <w:t>;</w:t>
            </w:r>
            <w:r w:rsidRPr="00325D10">
              <w:rPr>
                <w:rFonts w:ascii="Arial" w:hAnsi="Arial" w:cs="Arial"/>
                <w:sz w:val="16"/>
                <w:szCs w:val="16"/>
              </w:rPr>
              <w:t xml:space="preserve"> GMT=geometric mean titer; LLOQ=lower limit of quantification</w:t>
            </w:r>
            <w:r>
              <w:rPr>
                <w:rFonts w:ascii="Arial" w:hAnsi="Arial" w:cs="Arial"/>
                <w:sz w:val="16"/>
                <w:szCs w:val="16"/>
              </w:rPr>
              <w:t>;</w:t>
            </w:r>
            <w:r w:rsidRPr="00325D10">
              <w:rPr>
                <w:rFonts w:ascii="Arial" w:hAnsi="Arial" w:cs="Arial"/>
                <w:sz w:val="16"/>
                <w:szCs w:val="16"/>
              </w:rPr>
              <w:t xml:space="preserve"> ULOQ=upper limit of quantification. Antibody values assessed by </w:t>
            </w:r>
            <w:proofErr w:type="spellStart"/>
            <w:r w:rsidRPr="00325D10">
              <w:rPr>
                <w:rFonts w:ascii="Arial" w:hAnsi="Arial" w:cs="Arial"/>
                <w:sz w:val="16"/>
                <w:szCs w:val="16"/>
              </w:rPr>
              <w:t>pseudovirus</w:t>
            </w:r>
            <w:proofErr w:type="spellEnd"/>
            <w:r w:rsidRPr="00325D10">
              <w:rPr>
                <w:rFonts w:ascii="Arial" w:hAnsi="Arial" w:cs="Arial"/>
                <w:sz w:val="16"/>
                <w:szCs w:val="16"/>
              </w:rPr>
              <w:t xml:space="preserve"> neutralizing antibody assay reported as below the LLOQ (18.5 for ancestral SARS-CoV-2 [D614G] and 19.9 for </w:t>
            </w:r>
            <w:r>
              <w:rPr>
                <w:rFonts w:ascii="Arial" w:hAnsi="Arial" w:cs="Arial"/>
                <w:sz w:val="16"/>
                <w:szCs w:val="16"/>
              </w:rPr>
              <w:t>O</w:t>
            </w:r>
            <w:r w:rsidRPr="00325D10">
              <w:rPr>
                <w:rFonts w:ascii="Arial" w:hAnsi="Arial" w:cs="Arial"/>
                <w:sz w:val="16"/>
                <w:szCs w:val="16"/>
              </w:rPr>
              <w:t xml:space="preserve">micron </w:t>
            </w:r>
            <w:r w:rsidRPr="00D73EA5">
              <w:rPr>
                <w:rFonts w:ascii="Arial" w:hAnsi="Arial" w:cs="Arial"/>
                <w:sz w:val="16"/>
                <w:szCs w:val="16"/>
              </w:rPr>
              <w:t>BA</w:t>
            </w:r>
            <w:r w:rsidRPr="00325D10">
              <w:rPr>
                <w:rFonts w:ascii="Arial" w:hAnsi="Arial" w:cs="Arial"/>
                <w:sz w:val="16"/>
                <w:szCs w:val="16"/>
              </w:rPr>
              <w:t xml:space="preserve">.1) are replaced by 0.5 × LLOQ. Values greater than ULOQ (45,118 for ancestral SARS-CoV-2 [D614G] and 15,502.7 for </w:t>
            </w:r>
            <w:r>
              <w:rPr>
                <w:rFonts w:ascii="Arial" w:hAnsi="Arial" w:cs="Arial"/>
                <w:sz w:val="16"/>
                <w:szCs w:val="16"/>
              </w:rPr>
              <w:t>O</w:t>
            </w:r>
            <w:r w:rsidRPr="00325D10">
              <w:rPr>
                <w:rFonts w:ascii="Arial" w:hAnsi="Arial" w:cs="Arial"/>
                <w:sz w:val="16"/>
                <w:szCs w:val="16"/>
              </w:rPr>
              <w:t xml:space="preserve">micron </w:t>
            </w:r>
            <w:r w:rsidRPr="00D73EA5">
              <w:rPr>
                <w:rFonts w:ascii="Arial" w:hAnsi="Arial" w:cs="Arial"/>
                <w:sz w:val="16"/>
                <w:szCs w:val="16"/>
              </w:rPr>
              <w:t>BA.1</w:t>
            </w:r>
            <w:r w:rsidRPr="00325D10">
              <w:rPr>
                <w:rFonts w:ascii="Arial" w:hAnsi="Arial" w:cs="Arial"/>
                <w:sz w:val="16"/>
                <w:szCs w:val="16"/>
              </w:rPr>
              <w:t xml:space="preserve">) are replaced by the ULOQ if actual values are not available. 95% CI is calculated based on the t-distribution of the log-transformed values or the difference in the log-transformed values for GM value and GMFR, respectively, then back transformed to the original scale. </w:t>
            </w:r>
          </w:p>
        </w:tc>
      </w:tr>
    </w:tbl>
    <w:p w14:paraId="4890FC28" w14:textId="77777777" w:rsidR="00F449B3" w:rsidRDefault="00F449B3" w:rsidP="00F449B3">
      <w:pPr>
        <w:pStyle w:val="ListParagraph"/>
        <w:ind w:left="0"/>
        <w:rPr>
          <w:rFonts w:ascii="Times New Roman" w:hAnsi="Times New Roman" w:cs="Times New Roman"/>
          <w:b/>
          <w:bCs/>
          <w:sz w:val="24"/>
          <w:szCs w:val="24"/>
        </w:rPr>
        <w:sectPr w:rsidR="00F449B3" w:rsidSect="00EB1FE0">
          <w:pgSz w:w="15840" w:h="12240" w:orient="landscape"/>
          <w:pgMar w:top="1440" w:right="1440" w:bottom="1440" w:left="1440" w:header="720" w:footer="720" w:gutter="0"/>
          <w:cols w:space="720"/>
          <w:docGrid w:linePitch="360"/>
        </w:sectPr>
      </w:pPr>
    </w:p>
    <w:p w14:paraId="7D26790C" w14:textId="77777777" w:rsidR="00F449B3" w:rsidRDefault="00F449B3" w:rsidP="00F449B3">
      <w:pPr>
        <w:pStyle w:val="Heading2"/>
        <w:rPr>
          <w:rFonts w:ascii="Times New Roman" w:hAnsi="Times New Roman" w:cs="Times New Roman"/>
          <w:b/>
          <w:bCs/>
          <w:color w:val="auto"/>
          <w:sz w:val="24"/>
          <w:szCs w:val="24"/>
        </w:rPr>
      </w:pPr>
      <w:r>
        <w:rPr>
          <w:rFonts w:ascii="Times New Roman" w:hAnsi="Times New Roman" w:cs="Times New Roman"/>
          <w:b/>
          <w:bCs/>
          <w:color w:val="auto"/>
          <w:sz w:val="24"/>
          <w:szCs w:val="24"/>
        </w:rPr>
        <w:lastRenderedPageBreak/>
        <w:t xml:space="preserve">Table S7.  </w:t>
      </w:r>
      <w:r w:rsidRPr="000C4BDC">
        <w:rPr>
          <w:rFonts w:ascii="Times New Roman" w:hAnsi="Times New Roman" w:cs="Times New Roman"/>
          <w:b/>
          <w:bCs/>
          <w:color w:val="auto"/>
          <w:sz w:val="24"/>
          <w:szCs w:val="24"/>
        </w:rPr>
        <w:t xml:space="preserve">Observed Neutralizing Antibodies Against Ancestral SARS-CoV-2 (D614G) and Omicron BA.1 after 50-µg of mRNA-1273.214 and mRNA-1273 Administered as Second Booster Doses by </w:t>
      </w:r>
      <w:r>
        <w:rPr>
          <w:rFonts w:ascii="Times New Roman" w:hAnsi="Times New Roman" w:cs="Times New Roman"/>
          <w:b/>
          <w:bCs/>
          <w:color w:val="auto"/>
          <w:sz w:val="24"/>
          <w:szCs w:val="24"/>
        </w:rPr>
        <w:t>Age Group (PPIS-negative)</w:t>
      </w:r>
    </w:p>
    <w:p w14:paraId="47FEBE7D" w14:textId="77777777" w:rsidR="00F449B3" w:rsidRDefault="00F449B3" w:rsidP="00F449B3"/>
    <w:tbl>
      <w:tblPr>
        <w:tblStyle w:val="TableGrid"/>
        <w:tblW w:w="0" w:type="auto"/>
        <w:tblInd w:w="85" w:type="dxa"/>
        <w:tblLayout w:type="fixed"/>
        <w:tblLook w:val="04A0" w:firstRow="1" w:lastRow="0" w:firstColumn="1" w:lastColumn="0" w:noHBand="0" w:noVBand="1"/>
      </w:tblPr>
      <w:tblGrid>
        <w:gridCol w:w="2290"/>
        <w:gridCol w:w="1712"/>
        <w:gridCol w:w="1712"/>
        <w:gridCol w:w="1712"/>
        <w:gridCol w:w="1839"/>
      </w:tblGrid>
      <w:tr w:rsidR="00F449B3" w:rsidRPr="00AD71D7" w14:paraId="5807678A" w14:textId="77777777" w:rsidTr="00C3640B">
        <w:tc>
          <w:tcPr>
            <w:tcW w:w="2290" w:type="dxa"/>
            <w:vMerge w:val="restart"/>
            <w:tcBorders>
              <w:top w:val="single" w:sz="4" w:space="0" w:color="auto"/>
              <w:left w:val="single" w:sz="4" w:space="0" w:color="auto"/>
            </w:tcBorders>
            <w:shd w:val="clear" w:color="auto" w:fill="DEEAF6" w:themeFill="accent5" w:themeFillTint="33"/>
          </w:tcPr>
          <w:p w14:paraId="12DEA871" w14:textId="77777777" w:rsidR="00F449B3" w:rsidRPr="00C61AE0" w:rsidRDefault="00F449B3" w:rsidP="00C3640B">
            <w:pPr>
              <w:rPr>
                <w:rFonts w:ascii="Arial" w:hAnsi="Arial" w:cs="Arial"/>
                <w:sz w:val="18"/>
                <w:szCs w:val="18"/>
              </w:rPr>
            </w:pPr>
          </w:p>
        </w:tc>
        <w:tc>
          <w:tcPr>
            <w:tcW w:w="3424" w:type="dxa"/>
            <w:gridSpan w:val="2"/>
            <w:tcBorders>
              <w:top w:val="single" w:sz="4" w:space="0" w:color="auto"/>
              <w:bottom w:val="single" w:sz="4" w:space="0" w:color="000000" w:themeColor="text1"/>
              <w:right w:val="double" w:sz="4" w:space="0" w:color="000000" w:themeColor="text1"/>
            </w:tcBorders>
            <w:shd w:val="clear" w:color="auto" w:fill="DEEAF6" w:themeFill="accent5" w:themeFillTint="33"/>
            <w:vAlign w:val="center"/>
          </w:tcPr>
          <w:p w14:paraId="02F0A12A" w14:textId="77777777" w:rsidR="00F449B3" w:rsidRPr="00C61AE0" w:rsidRDefault="00F449B3" w:rsidP="00C3640B">
            <w:pPr>
              <w:jc w:val="center"/>
              <w:rPr>
                <w:rFonts w:ascii="Arial" w:hAnsi="Arial" w:cs="Arial"/>
                <w:sz w:val="18"/>
                <w:szCs w:val="18"/>
              </w:rPr>
            </w:pPr>
            <w:r>
              <w:rPr>
                <w:rFonts w:ascii="Arial" w:eastAsia="Times New Roman" w:hAnsi="Arial" w:cs="Arial"/>
                <w:b/>
                <w:color w:val="000000"/>
                <w:sz w:val="18"/>
                <w:szCs w:val="18"/>
              </w:rPr>
              <w:t>≥</w:t>
            </w:r>
            <w:r w:rsidRPr="00C61AE0">
              <w:rPr>
                <w:rFonts w:ascii="Arial" w:eastAsia="Times New Roman" w:hAnsi="Arial" w:cs="Arial"/>
                <w:b/>
                <w:color w:val="000000"/>
                <w:sz w:val="18"/>
                <w:szCs w:val="18"/>
              </w:rPr>
              <w:t>18-</w:t>
            </w:r>
            <w:r>
              <w:rPr>
                <w:rFonts w:ascii="Arial" w:eastAsia="Times New Roman" w:hAnsi="Arial" w:cs="Arial"/>
                <w:b/>
                <w:color w:val="000000"/>
                <w:sz w:val="18"/>
                <w:szCs w:val="18"/>
              </w:rPr>
              <w:t>&lt;</w:t>
            </w:r>
            <w:r w:rsidRPr="00C61AE0">
              <w:rPr>
                <w:rFonts w:ascii="Arial" w:eastAsia="Times New Roman" w:hAnsi="Arial" w:cs="Arial"/>
                <w:b/>
                <w:color w:val="000000"/>
                <w:sz w:val="18"/>
                <w:szCs w:val="18"/>
              </w:rPr>
              <w:t>65 years</w:t>
            </w:r>
          </w:p>
        </w:tc>
        <w:tc>
          <w:tcPr>
            <w:tcW w:w="3551" w:type="dxa"/>
            <w:gridSpan w:val="2"/>
            <w:tcBorders>
              <w:top w:val="single" w:sz="4" w:space="0" w:color="auto"/>
              <w:left w:val="double" w:sz="4" w:space="0" w:color="000000" w:themeColor="text1"/>
              <w:bottom w:val="single" w:sz="4" w:space="0" w:color="000000" w:themeColor="text1"/>
              <w:right w:val="single" w:sz="4" w:space="0" w:color="auto"/>
            </w:tcBorders>
            <w:shd w:val="clear" w:color="auto" w:fill="DEEAF6" w:themeFill="accent5" w:themeFillTint="33"/>
            <w:vAlign w:val="center"/>
          </w:tcPr>
          <w:p w14:paraId="64637EE1"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≥65 years</w:t>
            </w:r>
          </w:p>
        </w:tc>
      </w:tr>
      <w:tr w:rsidR="00F449B3" w:rsidRPr="00AD71D7" w14:paraId="667CF2E0" w14:textId="77777777" w:rsidTr="00C3640B">
        <w:trPr>
          <w:trHeight w:val="260"/>
        </w:trPr>
        <w:tc>
          <w:tcPr>
            <w:tcW w:w="2290" w:type="dxa"/>
            <w:vMerge/>
          </w:tcPr>
          <w:p w14:paraId="2F1BF5E5" w14:textId="77777777" w:rsidR="00F449B3" w:rsidRPr="00C61AE0" w:rsidRDefault="00F449B3" w:rsidP="00C3640B">
            <w:pPr>
              <w:rPr>
                <w:rFonts w:ascii="Arial" w:eastAsia="Times New Roman" w:hAnsi="Arial" w:cs="Arial"/>
                <w:b/>
                <w:color w:val="000000"/>
                <w:sz w:val="18"/>
                <w:szCs w:val="18"/>
              </w:rPr>
            </w:pPr>
          </w:p>
        </w:tc>
        <w:tc>
          <w:tcPr>
            <w:tcW w:w="1712" w:type="dxa"/>
            <w:tcBorders>
              <w:bottom w:val="nil"/>
            </w:tcBorders>
            <w:shd w:val="clear" w:color="auto" w:fill="DEEAF6" w:themeFill="accent5" w:themeFillTint="33"/>
            <w:vAlign w:val="center"/>
          </w:tcPr>
          <w:p w14:paraId="5EB52715"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mRNA-1273.214</w:t>
            </w:r>
          </w:p>
        </w:tc>
        <w:tc>
          <w:tcPr>
            <w:tcW w:w="1712" w:type="dxa"/>
            <w:tcBorders>
              <w:bottom w:val="nil"/>
              <w:right w:val="double" w:sz="4" w:space="0" w:color="000000" w:themeColor="text1"/>
            </w:tcBorders>
            <w:shd w:val="clear" w:color="auto" w:fill="DEEAF6" w:themeFill="accent5" w:themeFillTint="33"/>
            <w:vAlign w:val="center"/>
          </w:tcPr>
          <w:p w14:paraId="66A9491D"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mRNA-1273</w:t>
            </w:r>
          </w:p>
        </w:tc>
        <w:tc>
          <w:tcPr>
            <w:tcW w:w="1712" w:type="dxa"/>
            <w:tcBorders>
              <w:left w:val="double" w:sz="4" w:space="0" w:color="000000" w:themeColor="text1"/>
              <w:bottom w:val="nil"/>
            </w:tcBorders>
            <w:shd w:val="clear" w:color="auto" w:fill="DEEAF6" w:themeFill="accent5" w:themeFillTint="33"/>
            <w:vAlign w:val="center"/>
          </w:tcPr>
          <w:p w14:paraId="0766BA60"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mRNA-1273.214</w:t>
            </w:r>
          </w:p>
        </w:tc>
        <w:tc>
          <w:tcPr>
            <w:tcW w:w="1839" w:type="dxa"/>
            <w:tcBorders>
              <w:bottom w:val="nil"/>
              <w:right w:val="single" w:sz="4" w:space="0" w:color="auto"/>
            </w:tcBorders>
            <w:shd w:val="clear" w:color="auto" w:fill="DEEAF6" w:themeFill="accent5" w:themeFillTint="33"/>
            <w:vAlign w:val="center"/>
          </w:tcPr>
          <w:p w14:paraId="0B08AA61"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mRNA-1273</w:t>
            </w:r>
          </w:p>
        </w:tc>
      </w:tr>
      <w:tr w:rsidR="00F449B3" w:rsidRPr="00AD71D7" w14:paraId="1E5336B9" w14:textId="77777777" w:rsidTr="00C3640B">
        <w:tc>
          <w:tcPr>
            <w:tcW w:w="2290" w:type="dxa"/>
            <w:vMerge/>
          </w:tcPr>
          <w:p w14:paraId="627E5896" w14:textId="77777777" w:rsidR="00F449B3" w:rsidRPr="00C61AE0" w:rsidRDefault="00F449B3" w:rsidP="00C3640B">
            <w:pPr>
              <w:rPr>
                <w:rFonts w:ascii="Arial" w:eastAsia="Times New Roman" w:hAnsi="Arial" w:cs="Arial"/>
                <w:b/>
                <w:color w:val="000000"/>
                <w:sz w:val="18"/>
                <w:szCs w:val="18"/>
              </w:rPr>
            </w:pPr>
          </w:p>
        </w:tc>
        <w:tc>
          <w:tcPr>
            <w:tcW w:w="1712" w:type="dxa"/>
            <w:tcBorders>
              <w:top w:val="nil"/>
            </w:tcBorders>
            <w:shd w:val="clear" w:color="auto" w:fill="DEEAF6" w:themeFill="accent5" w:themeFillTint="33"/>
            <w:vAlign w:val="center"/>
          </w:tcPr>
          <w:p w14:paraId="24194AD6" w14:textId="77777777" w:rsidR="00F449B3" w:rsidRPr="00C61AE0" w:rsidRDefault="00F449B3" w:rsidP="00C3640B">
            <w:pPr>
              <w:jc w:val="center"/>
              <w:rPr>
                <w:rFonts w:ascii="Arial" w:eastAsia="Times New Roman" w:hAnsi="Arial" w:cs="Arial"/>
                <w:b/>
                <w:color w:val="000000"/>
                <w:sz w:val="18"/>
                <w:szCs w:val="18"/>
              </w:rPr>
            </w:pPr>
            <w:r w:rsidRPr="00C61AE0">
              <w:rPr>
                <w:rFonts w:ascii="Arial" w:eastAsia="Times New Roman" w:hAnsi="Arial" w:cs="Arial"/>
                <w:b/>
                <w:color w:val="000000"/>
                <w:sz w:val="18"/>
                <w:szCs w:val="18"/>
              </w:rPr>
              <w:t>50 µg</w:t>
            </w:r>
          </w:p>
          <w:p w14:paraId="7958AD22"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Booster Dose</w:t>
            </w:r>
          </w:p>
        </w:tc>
        <w:tc>
          <w:tcPr>
            <w:tcW w:w="1712" w:type="dxa"/>
            <w:tcBorders>
              <w:top w:val="nil"/>
              <w:right w:val="double" w:sz="4" w:space="0" w:color="000000" w:themeColor="text1"/>
            </w:tcBorders>
            <w:shd w:val="clear" w:color="auto" w:fill="DEEAF6" w:themeFill="accent5" w:themeFillTint="33"/>
            <w:vAlign w:val="center"/>
          </w:tcPr>
          <w:p w14:paraId="59F6F6CC" w14:textId="77777777" w:rsidR="00F449B3" w:rsidRPr="00C61AE0" w:rsidRDefault="00F449B3" w:rsidP="00C3640B">
            <w:pPr>
              <w:jc w:val="center"/>
              <w:rPr>
                <w:rFonts w:ascii="Arial" w:eastAsia="Times New Roman" w:hAnsi="Arial" w:cs="Arial"/>
                <w:b/>
                <w:color w:val="000000"/>
                <w:sz w:val="18"/>
                <w:szCs w:val="18"/>
              </w:rPr>
            </w:pPr>
            <w:r w:rsidRPr="00C61AE0">
              <w:rPr>
                <w:rFonts w:ascii="Arial" w:eastAsia="Times New Roman" w:hAnsi="Arial" w:cs="Arial"/>
                <w:b/>
                <w:color w:val="000000"/>
                <w:sz w:val="18"/>
                <w:szCs w:val="18"/>
              </w:rPr>
              <w:t>50 µg</w:t>
            </w:r>
          </w:p>
          <w:p w14:paraId="7266DD47"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Booster Dose</w:t>
            </w:r>
          </w:p>
        </w:tc>
        <w:tc>
          <w:tcPr>
            <w:tcW w:w="1712" w:type="dxa"/>
            <w:tcBorders>
              <w:top w:val="nil"/>
              <w:left w:val="double" w:sz="4" w:space="0" w:color="000000" w:themeColor="text1"/>
            </w:tcBorders>
            <w:shd w:val="clear" w:color="auto" w:fill="DEEAF6" w:themeFill="accent5" w:themeFillTint="33"/>
            <w:vAlign w:val="center"/>
          </w:tcPr>
          <w:p w14:paraId="6F43DF95" w14:textId="77777777" w:rsidR="00F449B3" w:rsidRPr="00C61AE0" w:rsidRDefault="00F449B3" w:rsidP="00C3640B">
            <w:pPr>
              <w:jc w:val="center"/>
              <w:rPr>
                <w:rFonts w:ascii="Arial" w:eastAsia="Times New Roman" w:hAnsi="Arial" w:cs="Arial"/>
                <w:b/>
                <w:color w:val="000000"/>
                <w:sz w:val="18"/>
                <w:szCs w:val="18"/>
              </w:rPr>
            </w:pPr>
            <w:r w:rsidRPr="00C61AE0">
              <w:rPr>
                <w:rFonts w:ascii="Arial" w:eastAsia="Times New Roman" w:hAnsi="Arial" w:cs="Arial"/>
                <w:b/>
                <w:color w:val="000000"/>
                <w:sz w:val="18"/>
                <w:szCs w:val="18"/>
              </w:rPr>
              <w:t>50 µg</w:t>
            </w:r>
          </w:p>
          <w:p w14:paraId="19E53B76"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Booster Dose</w:t>
            </w:r>
          </w:p>
        </w:tc>
        <w:tc>
          <w:tcPr>
            <w:tcW w:w="1839" w:type="dxa"/>
            <w:tcBorders>
              <w:top w:val="nil"/>
              <w:right w:val="single" w:sz="4" w:space="0" w:color="auto"/>
            </w:tcBorders>
            <w:shd w:val="clear" w:color="auto" w:fill="DEEAF6" w:themeFill="accent5" w:themeFillTint="33"/>
            <w:vAlign w:val="center"/>
          </w:tcPr>
          <w:p w14:paraId="0A26D9BD" w14:textId="77777777" w:rsidR="00F449B3" w:rsidRPr="00C61AE0" w:rsidRDefault="00F449B3" w:rsidP="00C3640B">
            <w:pPr>
              <w:jc w:val="center"/>
              <w:rPr>
                <w:rFonts w:ascii="Arial" w:eastAsia="Times New Roman" w:hAnsi="Arial" w:cs="Arial"/>
                <w:b/>
                <w:color w:val="000000"/>
                <w:sz w:val="18"/>
                <w:szCs w:val="18"/>
              </w:rPr>
            </w:pPr>
            <w:r w:rsidRPr="00C61AE0">
              <w:rPr>
                <w:rFonts w:ascii="Arial" w:eastAsia="Times New Roman" w:hAnsi="Arial" w:cs="Arial"/>
                <w:b/>
                <w:color w:val="000000"/>
                <w:sz w:val="18"/>
                <w:szCs w:val="18"/>
              </w:rPr>
              <w:t>50 µg</w:t>
            </w:r>
          </w:p>
          <w:p w14:paraId="0F7BE029"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Booster Dose</w:t>
            </w:r>
          </w:p>
        </w:tc>
      </w:tr>
      <w:tr w:rsidR="00F449B3" w:rsidRPr="00AD71D7" w14:paraId="2C9F8667" w14:textId="77777777" w:rsidTr="00C3640B">
        <w:trPr>
          <w:trHeight w:val="216"/>
        </w:trPr>
        <w:tc>
          <w:tcPr>
            <w:tcW w:w="2290" w:type="dxa"/>
            <w:tcBorders>
              <w:left w:val="single" w:sz="4" w:space="0" w:color="auto"/>
            </w:tcBorders>
            <w:shd w:val="clear" w:color="auto" w:fill="DEEAF6" w:themeFill="accent5" w:themeFillTint="33"/>
            <w:vAlign w:val="center"/>
          </w:tcPr>
          <w:p w14:paraId="79672907" w14:textId="77777777" w:rsidR="00F449B3" w:rsidRPr="00C61AE0" w:rsidRDefault="00F449B3" w:rsidP="00C3640B">
            <w:pPr>
              <w:rPr>
                <w:rFonts w:ascii="Arial" w:eastAsia="Times New Roman" w:hAnsi="Arial" w:cs="Arial"/>
                <w:b/>
                <w:color w:val="000000"/>
                <w:sz w:val="18"/>
                <w:szCs w:val="18"/>
              </w:rPr>
            </w:pPr>
            <w:r w:rsidRPr="00C61AE0">
              <w:rPr>
                <w:rFonts w:ascii="Arial" w:eastAsia="Times New Roman" w:hAnsi="Arial" w:cs="Arial"/>
                <w:b/>
                <w:color w:val="000000"/>
                <w:sz w:val="18"/>
                <w:szCs w:val="18"/>
              </w:rPr>
              <w:t xml:space="preserve">Ancestral SARS-CoV-2 </w:t>
            </w:r>
            <w:r w:rsidRPr="00C61AE0">
              <w:rPr>
                <w:rFonts w:ascii="Arial" w:hAnsi="Arial" w:cs="Arial"/>
                <w:b/>
                <w:sz w:val="18"/>
                <w:szCs w:val="18"/>
              </w:rPr>
              <w:t>(D614G)</w:t>
            </w:r>
          </w:p>
        </w:tc>
        <w:tc>
          <w:tcPr>
            <w:tcW w:w="1712" w:type="dxa"/>
            <w:shd w:val="clear" w:color="auto" w:fill="DEEAF6" w:themeFill="accent5" w:themeFillTint="33"/>
            <w:vAlign w:val="center"/>
          </w:tcPr>
          <w:p w14:paraId="059DD8DF" w14:textId="77777777" w:rsidR="00F449B3" w:rsidRPr="00C61AE0" w:rsidRDefault="00F449B3" w:rsidP="00C3640B">
            <w:pPr>
              <w:jc w:val="center"/>
              <w:rPr>
                <w:rFonts w:ascii="Arial" w:hAnsi="Arial" w:cs="Arial"/>
                <w:b/>
                <w:sz w:val="18"/>
                <w:szCs w:val="18"/>
              </w:rPr>
            </w:pPr>
            <w:r w:rsidRPr="00C61AE0">
              <w:rPr>
                <w:rFonts w:ascii="Arial" w:hAnsi="Arial" w:cs="Arial"/>
                <w:b/>
                <w:sz w:val="18"/>
                <w:szCs w:val="18"/>
              </w:rPr>
              <w:t>N=196</w:t>
            </w:r>
          </w:p>
        </w:tc>
        <w:tc>
          <w:tcPr>
            <w:tcW w:w="1712" w:type="dxa"/>
            <w:tcBorders>
              <w:right w:val="double" w:sz="4" w:space="0" w:color="000000" w:themeColor="text1"/>
            </w:tcBorders>
            <w:shd w:val="clear" w:color="auto" w:fill="DEEAF6" w:themeFill="accent5" w:themeFillTint="33"/>
            <w:vAlign w:val="center"/>
          </w:tcPr>
          <w:p w14:paraId="1395A913" w14:textId="77777777" w:rsidR="00F449B3" w:rsidRPr="00C61AE0" w:rsidRDefault="00F449B3" w:rsidP="00C3640B">
            <w:pPr>
              <w:jc w:val="center"/>
              <w:rPr>
                <w:rFonts w:ascii="Arial" w:hAnsi="Arial" w:cs="Arial"/>
                <w:b/>
                <w:sz w:val="18"/>
                <w:szCs w:val="18"/>
              </w:rPr>
            </w:pPr>
            <w:r w:rsidRPr="00C61AE0">
              <w:rPr>
                <w:rFonts w:ascii="Arial" w:hAnsi="Arial" w:cs="Arial"/>
                <w:b/>
                <w:sz w:val="18"/>
                <w:szCs w:val="18"/>
              </w:rPr>
              <w:t>N=139</w:t>
            </w:r>
          </w:p>
        </w:tc>
        <w:tc>
          <w:tcPr>
            <w:tcW w:w="1712" w:type="dxa"/>
            <w:tcBorders>
              <w:left w:val="double" w:sz="4" w:space="0" w:color="000000" w:themeColor="text1"/>
            </w:tcBorders>
            <w:shd w:val="clear" w:color="auto" w:fill="DEEAF6" w:themeFill="accent5" w:themeFillTint="33"/>
            <w:vAlign w:val="center"/>
          </w:tcPr>
          <w:p w14:paraId="6F83EB02" w14:textId="77777777" w:rsidR="00F449B3" w:rsidRPr="00C61AE0" w:rsidRDefault="00F449B3" w:rsidP="00C3640B">
            <w:pPr>
              <w:jc w:val="center"/>
              <w:rPr>
                <w:rFonts w:ascii="Arial" w:hAnsi="Arial" w:cs="Arial"/>
                <w:b/>
                <w:sz w:val="18"/>
                <w:szCs w:val="18"/>
              </w:rPr>
            </w:pPr>
            <w:r w:rsidRPr="00C61AE0">
              <w:rPr>
                <w:rFonts w:ascii="Arial" w:eastAsia="Times New Roman" w:hAnsi="Arial" w:cs="Arial"/>
                <w:b/>
                <w:color w:val="000000"/>
                <w:sz w:val="18"/>
                <w:szCs w:val="18"/>
              </w:rPr>
              <w:t>N=139</w:t>
            </w:r>
          </w:p>
        </w:tc>
        <w:tc>
          <w:tcPr>
            <w:tcW w:w="1839" w:type="dxa"/>
            <w:tcBorders>
              <w:right w:val="single" w:sz="4" w:space="0" w:color="auto"/>
            </w:tcBorders>
            <w:shd w:val="clear" w:color="auto" w:fill="DEEAF6" w:themeFill="accent5" w:themeFillTint="33"/>
            <w:vAlign w:val="center"/>
          </w:tcPr>
          <w:p w14:paraId="32DB92E7" w14:textId="77777777" w:rsidR="00F449B3" w:rsidRPr="00C61AE0" w:rsidRDefault="00F449B3" w:rsidP="00C3640B">
            <w:pPr>
              <w:jc w:val="center"/>
              <w:rPr>
                <w:rFonts w:ascii="Arial" w:hAnsi="Arial" w:cs="Arial"/>
                <w:b/>
                <w:sz w:val="18"/>
                <w:szCs w:val="18"/>
              </w:rPr>
            </w:pPr>
            <w:r w:rsidRPr="00C61AE0">
              <w:rPr>
                <w:rFonts w:ascii="Arial" w:eastAsia="Times New Roman" w:hAnsi="Arial" w:cs="Arial"/>
                <w:b/>
                <w:color w:val="000000"/>
                <w:sz w:val="18"/>
                <w:szCs w:val="18"/>
              </w:rPr>
              <w:t>N=120</w:t>
            </w:r>
          </w:p>
        </w:tc>
      </w:tr>
      <w:tr w:rsidR="00F449B3" w:rsidRPr="00AD71D7" w14:paraId="633797DC" w14:textId="77777777" w:rsidTr="00C3640B">
        <w:trPr>
          <w:trHeight w:val="216"/>
        </w:trPr>
        <w:tc>
          <w:tcPr>
            <w:tcW w:w="2290" w:type="dxa"/>
            <w:tcBorders>
              <w:left w:val="single" w:sz="4" w:space="0" w:color="auto"/>
              <w:bottom w:val="nil"/>
            </w:tcBorders>
            <w:vAlign w:val="center"/>
          </w:tcPr>
          <w:p w14:paraId="7EF3F920"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Pre-booster</w:t>
            </w:r>
          </w:p>
        </w:tc>
        <w:tc>
          <w:tcPr>
            <w:tcW w:w="1712" w:type="dxa"/>
            <w:tcBorders>
              <w:bottom w:val="nil"/>
            </w:tcBorders>
            <w:vAlign w:val="center"/>
          </w:tcPr>
          <w:p w14:paraId="70A94D6A"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196</w:t>
            </w:r>
          </w:p>
        </w:tc>
        <w:tc>
          <w:tcPr>
            <w:tcW w:w="1712" w:type="dxa"/>
            <w:tcBorders>
              <w:bottom w:val="nil"/>
              <w:right w:val="double" w:sz="4" w:space="0" w:color="000000" w:themeColor="text1"/>
            </w:tcBorders>
            <w:vAlign w:val="center"/>
          </w:tcPr>
          <w:p w14:paraId="2A0BC10A"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712" w:type="dxa"/>
            <w:tcBorders>
              <w:left w:val="double" w:sz="4" w:space="0" w:color="000000" w:themeColor="text1"/>
              <w:bottom w:val="nil"/>
            </w:tcBorders>
            <w:vAlign w:val="center"/>
          </w:tcPr>
          <w:p w14:paraId="1FF954E8"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839" w:type="dxa"/>
            <w:tcBorders>
              <w:bottom w:val="nil"/>
              <w:right w:val="single" w:sz="4" w:space="0" w:color="auto"/>
            </w:tcBorders>
            <w:vAlign w:val="center"/>
          </w:tcPr>
          <w:p w14:paraId="3B3B0B91"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120</w:t>
            </w:r>
          </w:p>
        </w:tc>
      </w:tr>
      <w:tr w:rsidR="00F449B3" w:rsidRPr="00AD71D7" w14:paraId="3138B4D6" w14:textId="77777777" w:rsidTr="00C3640B">
        <w:trPr>
          <w:trHeight w:val="216"/>
        </w:trPr>
        <w:tc>
          <w:tcPr>
            <w:tcW w:w="2290" w:type="dxa"/>
            <w:tcBorders>
              <w:top w:val="nil"/>
              <w:left w:val="single" w:sz="4" w:space="0" w:color="auto"/>
              <w:bottom w:val="single" w:sz="4" w:space="0" w:color="auto"/>
            </w:tcBorders>
            <w:vAlign w:val="center"/>
          </w:tcPr>
          <w:p w14:paraId="66C9B91F"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Observed GMT </w:t>
            </w:r>
          </w:p>
          <w:p w14:paraId="63CFD12C" w14:textId="77777777" w:rsidR="00F449B3" w:rsidRPr="00C61AE0" w:rsidRDefault="00F449B3" w:rsidP="00C3640B">
            <w:pPr>
              <w:rPr>
                <w:rFonts w:ascii="Arial" w:hAnsi="Arial" w:cs="Arial"/>
                <w:sz w:val="18"/>
                <w:szCs w:val="18"/>
              </w:rPr>
            </w:pPr>
            <w:r w:rsidRPr="00C61AE0">
              <w:rPr>
                <w:rFonts w:ascii="Arial" w:eastAsia="Times New Roman" w:hAnsi="Arial" w:cs="Arial"/>
                <w:color w:val="000000"/>
                <w:sz w:val="18"/>
                <w:szCs w:val="18"/>
              </w:rPr>
              <w:t xml:space="preserve">    (95% CI)</w:t>
            </w:r>
          </w:p>
        </w:tc>
        <w:tc>
          <w:tcPr>
            <w:tcW w:w="1712" w:type="dxa"/>
            <w:tcBorders>
              <w:top w:val="nil"/>
              <w:bottom w:val="single" w:sz="4" w:space="0" w:color="auto"/>
            </w:tcBorders>
            <w:vAlign w:val="center"/>
          </w:tcPr>
          <w:p w14:paraId="369868F1"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1110.9</w:t>
            </w:r>
          </w:p>
          <w:p w14:paraId="0FFEA4DE"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(958.8-1287.2)</w:t>
            </w:r>
          </w:p>
        </w:tc>
        <w:tc>
          <w:tcPr>
            <w:tcW w:w="1712" w:type="dxa"/>
            <w:tcBorders>
              <w:top w:val="nil"/>
              <w:bottom w:val="single" w:sz="4" w:space="0" w:color="auto"/>
              <w:right w:val="double" w:sz="4" w:space="0" w:color="000000" w:themeColor="text1"/>
            </w:tcBorders>
            <w:vAlign w:val="center"/>
          </w:tcPr>
          <w:p w14:paraId="37079EC8"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1293.9</w:t>
            </w:r>
          </w:p>
          <w:p w14:paraId="3A633918"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(1116.2-1500.0)</w:t>
            </w:r>
          </w:p>
        </w:tc>
        <w:tc>
          <w:tcPr>
            <w:tcW w:w="1712" w:type="dxa"/>
            <w:tcBorders>
              <w:top w:val="nil"/>
              <w:left w:val="double" w:sz="4" w:space="0" w:color="000000" w:themeColor="text1"/>
              <w:bottom w:val="single" w:sz="4" w:space="0" w:color="auto"/>
            </w:tcBorders>
            <w:vAlign w:val="center"/>
          </w:tcPr>
          <w:p w14:paraId="0B9230C7"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1521.9</w:t>
            </w:r>
          </w:p>
          <w:p w14:paraId="0265FAB8"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(1235.4-1874.8)</w:t>
            </w:r>
          </w:p>
        </w:tc>
        <w:tc>
          <w:tcPr>
            <w:tcW w:w="1839" w:type="dxa"/>
            <w:tcBorders>
              <w:top w:val="nil"/>
              <w:bottom w:val="single" w:sz="4" w:space="0" w:color="auto"/>
              <w:right w:val="single" w:sz="4" w:space="0" w:color="auto"/>
            </w:tcBorders>
            <w:vAlign w:val="center"/>
          </w:tcPr>
          <w:p w14:paraId="1D500FB5"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1819.7</w:t>
            </w:r>
          </w:p>
          <w:p w14:paraId="23774256"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(1514.1-2186.9)</w:t>
            </w:r>
          </w:p>
        </w:tc>
      </w:tr>
      <w:tr w:rsidR="00F449B3" w:rsidRPr="00AD71D7" w14:paraId="59254871" w14:textId="77777777" w:rsidTr="00C3640B">
        <w:trPr>
          <w:trHeight w:val="216"/>
        </w:trPr>
        <w:tc>
          <w:tcPr>
            <w:tcW w:w="2290" w:type="dxa"/>
            <w:tcBorders>
              <w:left w:val="single" w:sz="4" w:space="0" w:color="auto"/>
              <w:bottom w:val="nil"/>
            </w:tcBorders>
            <w:vAlign w:val="center"/>
          </w:tcPr>
          <w:p w14:paraId="677E362E"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Day 29, n</w:t>
            </w:r>
          </w:p>
        </w:tc>
        <w:tc>
          <w:tcPr>
            <w:tcW w:w="1712" w:type="dxa"/>
            <w:tcBorders>
              <w:bottom w:val="nil"/>
            </w:tcBorders>
            <w:vAlign w:val="center"/>
          </w:tcPr>
          <w:p w14:paraId="6FF164A4"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196</w:t>
            </w:r>
          </w:p>
        </w:tc>
        <w:tc>
          <w:tcPr>
            <w:tcW w:w="1712" w:type="dxa"/>
            <w:tcBorders>
              <w:bottom w:val="nil"/>
              <w:right w:val="double" w:sz="4" w:space="0" w:color="000000" w:themeColor="text1"/>
            </w:tcBorders>
            <w:vAlign w:val="center"/>
          </w:tcPr>
          <w:p w14:paraId="1AAED0EE"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712" w:type="dxa"/>
            <w:tcBorders>
              <w:left w:val="double" w:sz="4" w:space="0" w:color="000000" w:themeColor="text1"/>
              <w:bottom w:val="nil"/>
            </w:tcBorders>
            <w:vAlign w:val="center"/>
          </w:tcPr>
          <w:p w14:paraId="3F91FCEC"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839" w:type="dxa"/>
            <w:tcBorders>
              <w:bottom w:val="nil"/>
              <w:right w:val="single" w:sz="4" w:space="0" w:color="auto"/>
            </w:tcBorders>
            <w:vAlign w:val="center"/>
          </w:tcPr>
          <w:p w14:paraId="5EA0C7FE"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120</w:t>
            </w:r>
          </w:p>
        </w:tc>
      </w:tr>
      <w:tr w:rsidR="00F449B3" w:rsidRPr="00AD71D7" w14:paraId="533A9528" w14:textId="77777777" w:rsidTr="00C3640B">
        <w:trPr>
          <w:trHeight w:val="216"/>
        </w:trPr>
        <w:tc>
          <w:tcPr>
            <w:tcW w:w="2290" w:type="dxa"/>
            <w:tcBorders>
              <w:top w:val="nil"/>
              <w:left w:val="single" w:sz="4" w:space="0" w:color="auto"/>
              <w:bottom w:val="nil"/>
            </w:tcBorders>
            <w:vAlign w:val="center"/>
          </w:tcPr>
          <w:p w14:paraId="065909D8"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Observed GMT </w:t>
            </w:r>
          </w:p>
          <w:p w14:paraId="20DB6170" w14:textId="77777777" w:rsidR="00F449B3" w:rsidRPr="00C61AE0" w:rsidRDefault="00F449B3" w:rsidP="00C3640B">
            <w:pPr>
              <w:rPr>
                <w:rFonts w:ascii="Arial" w:hAnsi="Arial" w:cs="Arial"/>
                <w:sz w:val="18"/>
                <w:szCs w:val="18"/>
              </w:rPr>
            </w:pPr>
            <w:r w:rsidRPr="00C61AE0">
              <w:rPr>
                <w:rFonts w:ascii="Arial" w:eastAsia="Times New Roman" w:hAnsi="Arial" w:cs="Arial"/>
                <w:color w:val="000000"/>
                <w:sz w:val="18"/>
                <w:szCs w:val="18"/>
              </w:rPr>
              <w:t xml:space="preserve">       (95% CI)</w:t>
            </w:r>
          </w:p>
        </w:tc>
        <w:tc>
          <w:tcPr>
            <w:tcW w:w="1712" w:type="dxa"/>
            <w:tcBorders>
              <w:top w:val="nil"/>
              <w:bottom w:val="nil"/>
            </w:tcBorders>
            <w:vAlign w:val="center"/>
          </w:tcPr>
          <w:p w14:paraId="1B35C17C"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5187.7</w:t>
            </w:r>
          </w:p>
          <w:p w14:paraId="784C6392"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(4498.0-5983.2)</w:t>
            </w:r>
          </w:p>
        </w:tc>
        <w:tc>
          <w:tcPr>
            <w:tcW w:w="1712" w:type="dxa"/>
            <w:tcBorders>
              <w:top w:val="nil"/>
              <w:bottom w:val="nil"/>
              <w:right w:val="double" w:sz="4" w:space="0" w:color="000000" w:themeColor="text1"/>
            </w:tcBorders>
            <w:vAlign w:val="center"/>
          </w:tcPr>
          <w:p w14:paraId="2594DAB7"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4489.5</w:t>
            </w:r>
          </w:p>
          <w:p w14:paraId="5A976FED"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(3925.7-5134.4)</w:t>
            </w:r>
          </w:p>
        </w:tc>
        <w:tc>
          <w:tcPr>
            <w:tcW w:w="1712" w:type="dxa"/>
            <w:tcBorders>
              <w:top w:val="nil"/>
              <w:left w:val="double" w:sz="4" w:space="0" w:color="000000" w:themeColor="text1"/>
              <w:bottom w:val="nil"/>
            </w:tcBorders>
            <w:vAlign w:val="center"/>
          </w:tcPr>
          <w:p w14:paraId="7EADC1F1"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7271.9</w:t>
            </w:r>
          </w:p>
          <w:p w14:paraId="6AF63B80"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(6008.7-8800.7)</w:t>
            </w:r>
          </w:p>
        </w:tc>
        <w:tc>
          <w:tcPr>
            <w:tcW w:w="1839" w:type="dxa"/>
            <w:tcBorders>
              <w:top w:val="nil"/>
              <w:bottom w:val="nil"/>
              <w:right w:val="single" w:sz="4" w:space="0" w:color="auto"/>
            </w:tcBorders>
            <w:vAlign w:val="center"/>
          </w:tcPr>
          <w:p w14:paraId="03558E92"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7377.9</w:t>
            </w:r>
          </w:p>
          <w:p w14:paraId="044B2E44"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(6203.2-8775.0)</w:t>
            </w:r>
          </w:p>
        </w:tc>
      </w:tr>
      <w:tr w:rsidR="00F449B3" w:rsidRPr="00AD71D7" w14:paraId="75492C63" w14:textId="77777777" w:rsidTr="00C3640B">
        <w:trPr>
          <w:trHeight w:val="216"/>
        </w:trPr>
        <w:tc>
          <w:tcPr>
            <w:tcW w:w="2290" w:type="dxa"/>
            <w:tcBorders>
              <w:top w:val="nil"/>
              <w:left w:val="single" w:sz="4" w:space="0" w:color="auto"/>
              <w:bottom w:val="nil"/>
            </w:tcBorders>
            <w:vAlign w:val="center"/>
          </w:tcPr>
          <w:p w14:paraId="0979110D"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GMFR (95% CI)</w:t>
            </w:r>
          </w:p>
        </w:tc>
        <w:tc>
          <w:tcPr>
            <w:tcW w:w="1712" w:type="dxa"/>
            <w:tcBorders>
              <w:top w:val="nil"/>
              <w:bottom w:val="nil"/>
            </w:tcBorders>
            <w:vAlign w:val="center"/>
          </w:tcPr>
          <w:p w14:paraId="048FDA52"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4.7 (4.2-5.2)</w:t>
            </w:r>
          </w:p>
        </w:tc>
        <w:tc>
          <w:tcPr>
            <w:tcW w:w="1712" w:type="dxa"/>
            <w:tcBorders>
              <w:top w:val="nil"/>
              <w:bottom w:val="nil"/>
              <w:right w:val="double" w:sz="4" w:space="0" w:color="000000" w:themeColor="text1"/>
            </w:tcBorders>
            <w:vAlign w:val="center"/>
          </w:tcPr>
          <w:p w14:paraId="1DB730EA"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3.5 (3.1-3.9)</w:t>
            </w:r>
          </w:p>
        </w:tc>
        <w:tc>
          <w:tcPr>
            <w:tcW w:w="1712" w:type="dxa"/>
            <w:tcBorders>
              <w:top w:val="nil"/>
              <w:left w:val="double" w:sz="4" w:space="0" w:color="000000" w:themeColor="text1"/>
              <w:bottom w:val="nil"/>
            </w:tcBorders>
            <w:vAlign w:val="center"/>
          </w:tcPr>
          <w:p w14:paraId="17DC5288"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4.8 (4.2-5.4)</w:t>
            </w:r>
          </w:p>
        </w:tc>
        <w:tc>
          <w:tcPr>
            <w:tcW w:w="1839" w:type="dxa"/>
            <w:tcBorders>
              <w:top w:val="nil"/>
              <w:bottom w:val="nil"/>
              <w:right w:val="single" w:sz="4" w:space="0" w:color="auto"/>
            </w:tcBorders>
            <w:vAlign w:val="center"/>
          </w:tcPr>
          <w:p w14:paraId="7A56F6DB"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4.1 (3.6-4.6)</w:t>
            </w:r>
          </w:p>
        </w:tc>
      </w:tr>
      <w:tr w:rsidR="00F449B3" w:rsidRPr="00AD71D7" w14:paraId="3FDDB885" w14:textId="77777777" w:rsidTr="00C3640B">
        <w:trPr>
          <w:trHeight w:val="216"/>
        </w:trPr>
        <w:tc>
          <w:tcPr>
            <w:tcW w:w="2290" w:type="dxa"/>
            <w:tcBorders>
              <w:top w:val="nil"/>
              <w:left w:val="single" w:sz="4" w:space="0" w:color="auto"/>
              <w:bottom w:val="nil"/>
            </w:tcBorders>
            <w:vAlign w:val="center"/>
          </w:tcPr>
          <w:p w14:paraId="1338C37C"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Day 91, n</w:t>
            </w:r>
          </w:p>
        </w:tc>
        <w:tc>
          <w:tcPr>
            <w:tcW w:w="1712" w:type="dxa"/>
            <w:tcBorders>
              <w:top w:val="nil"/>
              <w:bottom w:val="nil"/>
            </w:tcBorders>
            <w:vAlign w:val="center"/>
          </w:tcPr>
          <w:p w14:paraId="03B026B8"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192</w:t>
            </w:r>
          </w:p>
        </w:tc>
        <w:tc>
          <w:tcPr>
            <w:tcW w:w="1712" w:type="dxa"/>
            <w:tcBorders>
              <w:top w:val="nil"/>
              <w:bottom w:val="nil"/>
              <w:right w:val="double" w:sz="4" w:space="0" w:color="000000" w:themeColor="text1"/>
            </w:tcBorders>
            <w:vAlign w:val="center"/>
          </w:tcPr>
          <w:p w14:paraId="17CA1CF0"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126</w:t>
            </w:r>
          </w:p>
        </w:tc>
        <w:tc>
          <w:tcPr>
            <w:tcW w:w="1712" w:type="dxa"/>
            <w:tcBorders>
              <w:top w:val="nil"/>
              <w:left w:val="double" w:sz="4" w:space="0" w:color="000000" w:themeColor="text1"/>
              <w:bottom w:val="nil"/>
            </w:tcBorders>
            <w:vAlign w:val="center"/>
          </w:tcPr>
          <w:p w14:paraId="3FC4F097"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136</w:t>
            </w:r>
          </w:p>
        </w:tc>
        <w:tc>
          <w:tcPr>
            <w:tcW w:w="1839" w:type="dxa"/>
            <w:tcBorders>
              <w:top w:val="nil"/>
              <w:bottom w:val="nil"/>
              <w:right w:val="single" w:sz="4" w:space="0" w:color="auto"/>
            </w:tcBorders>
            <w:vAlign w:val="center"/>
          </w:tcPr>
          <w:p w14:paraId="014E9CB0"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117</w:t>
            </w:r>
          </w:p>
        </w:tc>
      </w:tr>
      <w:tr w:rsidR="00F449B3" w:rsidRPr="00AD71D7" w14:paraId="04B8DC72" w14:textId="77777777" w:rsidTr="00C3640B">
        <w:trPr>
          <w:trHeight w:val="216"/>
        </w:trPr>
        <w:tc>
          <w:tcPr>
            <w:tcW w:w="2290" w:type="dxa"/>
            <w:tcBorders>
              <w:top w:val="nil"/>
              <w:left w:val="single" w:sz="4" w:space="0" w:color="auto"/>
              <w:bottom w:val="nil"/>
            </w:tcBorders>
            <w:vAlign w:val="center"/>
          </w:tcPr>
          <w:p w14:paraId="37FCA314"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Observed GMT </w:t>
            </w:r>
          </w:p>
          <w:p w14:paraId="7209169F"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(95% CI)</w:t>
            </w:r>
          </w:p>
        </w:tc>
        <w:tc>
          <w:tcPr>
            <w:tcW w:w="1712" w:type="dxa"/>
            <w:tcBorders>
              <w:top w:val="nil"/>
              <w:bottom w:val="nil"/>
            </w:tcBorders>
            <w:vAlign w:val="center"/>
          </w:tcPr>
          <w:p w14:paraId="61B5C23A"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3088.7</w:t>
            </w:r>
          </w:p>
          <w:p w14:paraId="14E91DA3"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(2655.4-3592.7)</w:t>
            </w:r>
          </w:p>
        </w:tc>
        <w:tc>
          <w:tcPr>
            <w:tcW w:w="1712" w:type="dxa"/>
            <w:tcBorders>
              <w:top w:val="nil"/>
              <w:bottom w:val="nil"/>
              <w:right w:val="double" w:sz="4" w:space="0" w:color="000000" w:themeColor="text1"/>
            </w:tcBorders>
            <w:vAlign w:val="center"/>
          </w:tcPr>
          <w:p w14:paraId="4E22C5A3"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2954.2</w:t>
            </w:r>
          </w:p>
          <w:p w14:paraId="2704ECBC"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(2519.0-3464.5)</w:t>
            </w:r>
          </w:p>
        </w:tc>
        <w:tc>
          <w:tcPr>
            <w:tcW w:w="1712" w:type="dxa"/>
            <w:tcBorders>
              <w:top w:val="nil"/>
              <w:left w:val="double" w:sz="4" w:space="0" w:color="000000" w:themeColor="text1"/>
              <w:bottom w:val="nil"/>
            </w:tcBorders>
            <w:vAlign w:val="center"/>
          </w:tcPr>
          <w:p w14:paraId="02FABF11"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3972.2</w:t>
            </w:r>
          </w:p>
          <w:p w14:paraId="6880AFB0"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(3358.7-4697.9)</w:t>
            </w:r>
          </w:p>
        </w:tc>
        <w:tc>
          <w:tcPr>
            <w:tcW w:w="1839" w:type="dxa"/>
            <w:tcBorders>
              <w:top w:val="nil"/>
              <w:bottom w:val="nil"/>
              <w:right w:val="single" w:sz="4" w:space="0" w:color="auto"/>
            </w:tcBorders>
            <w:vAlign w:val="center"/>
          </w:tcPr>
          <w:p w14:paraId="2BE0DBD7"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4070.4</w:t>
            </w:r>
          </w:p>
          <w:p w14:paraId="6C5E9CF9"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(3397.5-4876.5)</w:t>
            </w:r>
          </w:p>
        </w:tc>
      </w:tr>
      <w:tr w:rsidR="00F449B3" w:rsidRPr="00AD71D7" w14:paraId="6A859C3B" w14:textId="77777777" w:rsidTr="00C3640B">
        <w:trPr>
          <w:trHeight w:val="216"/>
        </w:trPr>
        <w:tc>
          <w:tcPr>
            <w:tcW w:w="2290" w:type="dxa"/>
            <w:tcBorders>
              <w:top w:val="nil"/>
              <w:left w:val="single" w:sz="4" w:space="0" w:color="auto"/>
              <w:bottom w:val="nil"/>
            </w:tcBorders>
            <w:vAlign w:val="center"/>
          </w:tcPr>
          <w:p w14:paraId="42EDA8C0"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GMFR (95% CI)</w:t>
            </w:r>
          </w:p>
        </w:tc>
        <w:tc>
          <w:tcPr>
            <w:tcW w:w="1712" w:type="dxa"/>
            <w:tcBorders>
              <w:top w:val="nil"/>
              <w:bottom w:val="nil"/>
            </w:tcBorders>
            <w:vAlign w:val="center"/>
          </w:tcPr>
          <w:p w14:paraId="326FB574"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2.8 (2.5-3.1)</w:t>
            </w:r>
          </w:p>
        </w:tc>
        <w:tc>
          <w:tcPr>
            <w:tcW w:w="1712" w:type="dxa"/>
            <w:tcBorders>
              <w:top w:val="nil"/>
              <w:bottom w:val="nil"/>
              <w:right w:val="double" w:sz="4" w:space="0" w:color="000000" w:themeColor="text1"/>
            </w:tcBorders>
            <w:vAlign w:val="center"/>
          </w:tcPr>
          <w:p w14:paraId="0290E59B"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2.4 (2.1-2.6)</w:t>
            </w:r>
          </w:p>
        </w:tc>
        <w:tc>
          <w:tcPr>
            <w:tcW w:w="1712" w:type="dxa"/>
            <w:tcBorders>
              <w:top w:val="nil"/>
              <w:left w:val="double" w:sz="4" w:space="0" w:color="000000" w:themeColor="text1"/>
              <w:bottom w:val="nil"/>
            </w:tcBorders>
            <w:vAlign w:val="center"/>
          </w:tcPr>
          <w:p w14:paraId="0BC52335"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2.6 (2.2-3.0)</w:t>
            </w:r>
          </w:p>
        </w:tc>
        <w:tc>
          <w:tcPr>
            <w:tcW w:w="1839" w:type="dxa"/>
            <w:tcBorders>
              <w:top w:val="nil"/>
              <w:bottom w:val="nil"/>
              <w:right w:val="single" w:sz="4" w:space="0" w:color="auto"/>
            </w:tcBorders>
            <w:vAlign w:val="center"/>
          </w:tcPr>
          <w:p w14:paraId="24E46F11"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2.3 (2.0-2.6)</w:t>
            </w:r>
          </w:p>
        </w:tc>
      </w:tr>
      <w:tr w:rsidR="00F449B3" w:rsidRPr="00AD71D7" w14:paraId="4623BA5A" w14:textId="77777777" w:rsidTr="00C3640B">
        <w:trPr>
          <w:trHeight w:val="216"/>
        </w:trPr>
        <w:tc>
          <w:tcPr>
            <w:tcW w:w="2290" w:type="dxa"/>
            <w:tcBorders>
              <w:left w:val="single" w:sz="4" w:space="0" w:color="auto"/>
              <w:bottom w:val="single" w:sz="4" w:space="0" w:color="000000" w:themeColor="text1"/>
            </w:tcBorders>
            <w:shd w:val="clear" w:color="auto" w:fill="DEEAF6" w:themeFill="accent5" w:themeFillTint="33"/>
            <w:vAlign w:val="center"/>
          </w:tcPr>
          <w:p w14:paraId="22C775D0" w14:textId="77777777" w:rsidR="00F449B3" w:rsidRPr="00C61AE0" w:rsidRDefault="00F449B3" w:rsidP="00C3640B">
            <w:pPr>
              <w:rPr>
                <w:rFonts w:ascii="Arial" w:hAnsi="Arial" w:cs="Arial"/>
                <w:b/>
                <w:sz w:val="18"/>
                <w:szCs w:val="18"/>
              </w:rPr>
            </w:pPr>
            <w:r w:rsidRPr="00C61AE0">
              <w:rPr>
                <w:rFonts w:ascii="Arial" w:eastAsia="Times New Roman" w:hAnsi="Arial" w:cs="Arial"/>
                <w:b/>
                <w:color w:val="000000"/>
                <w:sz w:val="18"/>
                <w:szCs w:val="18"/>
              </w:rPr>
              <w:t>Omicron BA.1</w:t>
            </w:r>
          </w:p>
        </w:tc>
        <w:tc>
          <w:tcPr>
            <w:tcW w:w="1712" w:type="dxa"/>
            <w:tcBorders>
              <w:bottom w:val="single" w:sz="4" w:space="0" w:color="000000" w:themeColor="text1"/>
            </w:tcBorders>
            <w:shd w:val="clear" w:color="auto" w:fill="DEEAF6" w:themeFill="accent5" w:themeFillTint="33"/>
            <w:vAlign w:val="center"/>
          </w:tcPr>
          <w:p w14:paraId="58FF7DC9" w14:textId="77777777" w:rsidR="00F449B3" w:rsidRPr="00C61AE0" w:rsidRDefault="00F449B3" w:rsidP="00C3640B">
            <w:pPr>
              <w:jc w:val="center"/>
              <w:rPr>
                <w:rFonts w:ascii="Arial" w:hAnsi="Arial" w:cs="Arial"/>
                <w:sz w:val="18"/>
                <w:szCs w:val="18"/>
              </w:rPr>
            </w:pPr>
            <w:r w:rsidRPr="00C61AE0">
              <w:rPr>
                <w:rFonts w:ascii="Arial" w:hAnsi="Arial" w:cs="Arial"/>
                <w:b/>
                <w:sz w:val="18"/>
                <w:szCs w:val="18"/>
              </w:rPr>
              <w:t>N=196</w:t>
            </w:r>
          </w:p>
        </w:tc>
        <w:tc>
          <w:tcPr>
            <w:tcW w:w="1712" w:type="dxa"/>
            <w:tcBorders>
              <w:bottom w:val="single" w:sz="4" w:space="0" w:color="000000" w:themeColor="text1"/>
              <w:right w:val="double" w:sz="4" w:space="0" w:color="000000" w:themeColor="text1"/>
            </w:tcBorders>
            <w:shd w:val="clear" w:color="auto" w:fill="DEEAF6" w:themeFill="accent5" w:themeFillTint="33"/>
            <w:vAlign w:val="center"/>
          </w:tcPr>
          <w:p w14:paraId="5C895DF6" w14:textId="77777777" w:rsidR="00F449B3" w:rsidRPr="00C61AE0" w:rsidRDefault="00F449B3" w:rsidP="00C3640B">
            <w:pPr>
              <w:jc w:val="center"/>
              <w:rPr>
                <w:rFonts w:ascii="Arial" w:hAnsi="Arial" w:cs="Arial"/>
                <w:sz w:val="18"/>
                <w:szCs w:val="18"/>
              </w:rPr>
            </w:pPr>
            <w:r w:rsidRPr="00C61AE0">
              <w:rPr>
                <w:rFonts w:ascii="Arial" w:hAnsi="Arial" w:cs="Arial"/>
                <w:b/>
                <w:sz w:val="18"/>
                <w:szCs w:val="18"/>
              </w:rPr>
              <w:t>N=139</w:t>
            </w:r>
          </w:p>
        </w:tc>
        <w:tc>
          <w:tcPr>
            <w:tcW w:w="1712" w:type="dxa"/>
            <w:tcBorders>
              <w:left w:val="double" w:sz="4" w:space="0" w:color="000000" w:themeColor="text1"/>
              <w:bottom w:val="single" w:sz="4" w:space="0" w:color="000000" w:themeColor="text1"/>
            </w:tcBorders>
            <w:shd w:val="clear" w:color="auto" w:fill="DEEAF6" w:themeFill="accent5" w:themeFillTint="33"/>
            <w:vAlign w:val="center"/>
          </w:tcPr>
          <w:p w14:paraId="1CE68D52"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N=139</w:t>
            </w:r>
          </w:p>
        </w:tc>
        <w:tc>
          <w:tcPr>
            <w:tcW w:w="1839" w:type="dxa"/>
            <w:tcBorders>
              <w:bottom w:val="single" w:sz="4" w:space="0" w:color="000000" w:themeColor="text1"/>
              <w:right w:val="single" w:sz="4" w:space="0" w:color="auto"/>
            </w:tcBorders>
            <w:shd w:val="clear" w:color="auto" w:fill="DEEAF6" w:themeFill="accent5" w:themeFillTint="33"/>
            <w:vAlign w:val="center"/>
          </w:tcPr>
          <w:p w14:paraId="53C84C4B" w14:textId="77777777" w:rsidR="00F449B3" w:rsidRPr="00C61AE0" w:rsidRDefault="00F449B3" w:rsidP="00C3640B">
            <w:pPr>
              <w:jc w:val="center"/>
              <w:rPr>
                <w:rFonts w:ascii="Arial" w:hAnsi="Arial" w:cs="Arial"/>
                <w:sz w:val="18"/>
                <w:szCs w:val="18"/>
              </w:rPr>
            </w:pPr>
            <w:r w:rsidRPr="00C61AE0">
              <w:rPr>
                <w:rFonts w:ascii="Arial" w:eastAsia="Times New Roman" w:hAnsi="Arial" w:cs="Arial"/>
                <w:b/>
                <w:color w:val="000000"/>
                <w:sz w:val="18"/>
                <w:szCs w:val="18"/>
              </w:rPr>
              <w:t>N=120</w:t>
            </w:r>
          </w:p>
        </w:tc>
      </w:tr>
      <w:tr w:rsidR="00F449B3" w:rsidRPr="00AD71D7" w14:paraId="3C1C3460" w14:textId="77777777" w:rsidTr="00C3640B">
        <w:trPr>
          <w:trHeight w:val="216"/>
        </w:trPr>
        <w:tc>
          <w:tcPr>
            <w:tcW w:w="2290" w:type="dxa"/>
            <w:tcBorders>
              <w:left w:val="single" w:sz="4" w:space="0" w:color="auto"/>
              <w:bottom w:val="nil"/>
            </w:tcBorders>
            <w:vAlign w:val="center"/>
          </w:tcPr>
          <w:p w14:paraId="63B0F81E" w14:textId="77777777" w:rsidR="00F449B3" w:rsidRPr="00C61AE0" w:rsidRDefault="00F449B3" w:rsidP="00C3640B">
            <w:pPr>
              <w:rPr>
                <w:rFonts w:ascii="Arial" w:hAnsi="Arial" w:cs="Arial"/>
                <w:sz w:val="18"/>
                <w:szCs w:val="18"/>
              </w:rPr>
            </w:pPr>
            <w:r w:rsidRPr="00C61AE0">
              <w:rPr>
                <w:rFonts w:ascii="Arial" w:eastAsia="Times New Roman" w:hAnsi="Arial" w:cs="Arial"/>
                <w:color w:val="000000"/>
                <w:sz w:val="18"/>
                <w:szCs w:val="18"/>
              </w:rPr>
              <w:t>Pre-booster</w:t>
            </w:r>
          </w:p>
        </w:tc>
        <w:tc>
          <w:tcPr>
            <w:tcW w:w="1712" w:type="dxa"/>
            <w:tcBorders>
              <w:bottom w:val="nil"/>
            </w:tcBorders>
            <w:vAlign w:val="center"/>
          </w:tcPr>
          <w:p w14:paraId="172B868B"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196</w:t>
            </w:r>
          </w:p>
        </w:tc>
        <w:tc>
          <w:tcPr>
            <w:tcW w:w="1712" w:type="dxa"/>
            <w:tcBorders>
              <w:bottom w:val="nil"/>
              <w:right w:val="double" w:sz="4" w:space="0" w:color="000000" w:themeColor="text1"/>
            </w:tcBorders>
            <w:vAlign w:val="center"/>
          </w:tcPr>
          <w:p w14:paraId="7BD54EB2"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712" w:type="dxa"/>
            <w:tcBorders>
              <w:left w:val="double" w:sz="4" w:space="0" w:color="000000" w:themeColor="text1"/>
              <w:bottom w:val="nil"/>
            </w:tcBorders>
            <w:vAlign w:val="center"/>
          </w:tcPr>
          <w:p w14:paraId="4138F874"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839" w:type="dxa"/>
            <w:tcBorders>
              <w:bottom w:val="nil"/>
              <w:right w:val="single" w:sz="4" w:space="0" w:color="auto"/>
            </w:tcBorders>
            <w:vAlign w:val="center"/>
          </w:tcPr>
          <w:p w14:paraId="41A0424C"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120</w:t>
            </w:r>
          </w:p>
        </w:tc>
      </w:tr>
      <w:tr w:rsidR="00F449B3" w:rsidRPr="00AD71D7" w14:paraId="4D152CDF" w14:textId="77777777" w:rsidTr="00C3640B">
        <w:trPr>
          <w:trHeight w:val="216"/>
        </w:trPr>
        <w:tc>
          <w:tcPr>
            <w:tcW w:w="2290" w:type="dxa"/>
            <w:tcBorders>
              <w:top w:val="nil"/>
              <w:left w:val="single" w:sz="4" w:space="0" w:color="auto"/>
              <w:bottom w:val="single" w:sz="4" w:space="0" w:color="000000" w:themeColor="text1"/>
            </w:tcBorders>
            <w:vAlign w:val="center"/>
          </w:tcPr>
          <w:p w14:paraId="21122DC1"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Observed GMT </w:t>
            </w:r>
          </w:p>
          <w:p w14:paraId="517207A6" w14:textId="77777777" w:rsidR="00F449B3" w:rsidRPr="00C61AE0" w:rsidRDefault="00F449B3" w:rsidP="00C3640B">
            <w:pPr>
              <w:rPr>
                <w:rFonts w:ascii="Arial" w:hAnsi="Arial" w:cs="Arial"/>
                <w:sz w:val="18"/>
                <w:szCs w:val="18"/>
              </w:rPr>
            </w:pPr>
            <w:r w:rsidRPr="00C61AE0">
              <w:rPr>
                <w:rFonts w:ascii="Arial" w:eastAsia="Times New Roman" w:hAnsi="Arial" w:cs="Arial"/>
                <w:color w:val="000000"/>
                <w:sz w:val="18"/>
                <w:szCs w:val="18"/>
              </w:rPr>
              <w:t xml:space="preserve">    (95% CI)</w:t>
            </w:r>
          </w:p>
        </w:tc>
        <w:tc>
          <w:tcPr>
            <w:tcW w:w="1712" w:type="dxa"/>
            <w:tcBorders>
              <w:top w:val="nil"/>
              <w:bottom w:val="single" w:sz="4" w:space="0" w:color="000000" w:themeColor="text1"/>
            </w:tcBorders>
            <w:vAlign w:val="center"/>
          </w:tcPr>
          <w:p w14:paraId="1E9C5089"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283.2</w:t>
            </w:r>
          </w:p>
          <w:p w14:paraId="6DCA5A74"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(237.5-337.5)</w:t>
            </w:r>
          </w:p>
        </w:tc>
        <w:tc>
          <w:tcPr>
            <w:tcW w:w="1712" w:type="dxa"/>
            <w:tcBorders>
              <w:top w:val="nil"/>
              <w:bottom w:val="single" w:sz="4" w:space="0" w:color="000000" w:themeColor="text1"/>
              <w:right w:val="double" w:sz="4" w:space="0" w:color="000000" w:themeColor="text1"/>
            </w:tcBorders>
            <w:vAlign w:val="center"/>
          </w:tcPr>
          <w:p w14:paraId="06FD074F"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295.9</w:t>
            </w:r>
          </w:p>
          <w:p w14:paraId="340E1C38"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(236.6-370.0)</w:t>
            </w:r>
          </w:p>
        </w:tc>
        <w:tc>
          <w:tcPr>
            <w:tcW w:w="1712" w:type="dxa"/>
            <w:tcBorders>
              <w:top w:val="nil"/>
              <w:left w:val="double" w:sz="4" w:space="0" w:color="000000" w:themeColor="text1"/>
              <w:bottom w:val="single" w:sz="4" w:space="0" w:color="000000" w:themeColor="text1"/>
            </w:tcBorders>
            <w:vAlign w:val="center"/>
          </w:tcPr>
          <w:p w14:paraId="1C5D64DE"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319.2</w:t>
            </w:r>
          </w:p>
          <w:p w14:paraId="45F347EE"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(252.2-404.1)</w:t>
            </w:r>
          </w:p>
        </w:tc>
        <w:tc>
          <w:tcPr>
            <w:tcW w:w="1839" w:type="dxa"/>
            <w:tcBorders>
              <w:top w:val="nil"/>
              <w:bottom w:val="single" w:sz="4" w:space="0" w:color="000000" w:themeColor="text1"/>
              <w:right w:val="single" w:sz="4" w:space="0" w:color="auto"/>
            </w:tcBorders>
            <w:vAlign w:val="center"/>
          </w:tcPr>
          <w:p w14:paraId="211B408B"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373.4</w:t>
            </w:r>
          </w:p>
          <w:p w14:paraId="2D87C820"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(293.8-474.6)</w:t>
            </w:r>
          </w:p>
        </w:tc>
      </w:tr>
      <w:tr w:rsidR="00F449B3" w:rsidRPr="00AD71D7" w14:paraId="7068C5C0" w14:textId="77777777" w:rsidTr="00C3640B">
        <w:trPr>
          <w:trHeight w:val="216"/>
        </w:trPr>
        <w:tc>
          <w:tcPr>
            <w:tcW w:w="2290" w:type="dxa"/>
            <w:tcBorders>
              <w:left w:val="single" w:sz="4" w:space="0" w:color="auto"/>
              <w:bottom w:val="nil"/>
            </w:tcBorders>
            <w:vAlign w:val="center"/>
          </w:tcPr>
          <w:p w14:paraId="40673829" w14:textId="77777777" w:rsidR="00F449B3" w:rsidRPr="00C61AE0" w:rsidRDefault="00F449B3" w:rsidP="00C3640B">
            <w:pPr>
              <w:rPr>
                <w:rFonts w:ascii="Arial" w:hAnsi="Arial" w:cs="Arial"/>
                <w:sz w:val="18"/>
                <w:szCs w:val="18"/>
              </w:rPr>
            </w:pPr>
            <w:r w:rsidRPr="00C61AE0">
              <w:rPr>
                <w:rFonts w:ascii="Arial" w:eastAsia="Times New Roman" w:hAnsi="Arial" w:cs="Arial"/>
                <w:color w:val="000000"/>
                <w:sz w:val="18"/>
                <w:szCs w:val="18"/>
              </w:rPr>
              <w:t>Day 29</w:t>
            </w:r>
          </w:p>
        </w:tc>
        <w:tc>
          <w:tcPr>
            <w:tcW w:w="1712" w:type="dxa"/>
            <w:tcBorders>
              <w:bottom w:val="nil"/>
            </w:tcBorders>
            <w:vAlign w:val="center"/>
          </w:tcPr>
          <w:p w14:paraId="52E24BDE"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196</w:t>
            </w:r>
          </w:p>
        </w:tc>
        <w:tc>
          <w:tcPr>
            <w:tcW w:w="1712" w:type="dxa"/>
            <w:tcBorders>
              <w:bottom w:val="nil"/>
              <w:right w:val="double" w:sz="4" w:space="0" w:color="000000" w:themeColor="text1"/>
            </w:tcBorders>
            <w:vAlign w:val="center"/>
          </w:tcPr>
          <w:p w14:paraId="4E856EB8"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712" w:type="dxa"/>
            <w:tcBorders>
              <w:left w:val="double" w:sz="4" w:space="0" w:color="000000" w:themeColor="text1"/>
              <w:bottom w:val="nil"/>
            </w:tcBorders>
            <w:vAlign w:val="center"/>
          </w:tcPr>
          <w:p w14:paraId="6FF57856"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139</w:t>
            </w:r>
          </w:p>
        </w:tc>
        <w:tc>
          <w:tcPr>
            <w:tcW w:w="1839" w:type="dxa"/>
            <w:tcBorders>
              <w:bottom w:val="nil"/>
              <w:right w:val="single" w:sz="4" w:space="0" w:color="auto"/>
            </w:tcBorders>
            <w:vAlign w:val="center"/>
          </w:tcPr>
          <w:p w14:paraId="37165FDF"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120</w:t>
            </w:r>
          </w:p>
        </w:tc>
      </w:tr>
      <w:tr w:rsidR="00F449B3" w:rsidRPr="00AD71D7" w14:paraId="6A201820" w14:textId="77777777" w:rsidTr="00C3640B">
        <w:trPr>
          <w:trHeight w:val="216"/>
        </w:trPr>
        <w:tc>
          <w:tcPr>
            <w:tcW w:w="2290" w:type="dxa"/>
            <w:tcBorders>
              <w:top w:val="nil"/>
              <w:left w:val="single" w:sz="4" w:space="0" w:color="auto"/>
              <w:bottom w:val="nil"/>
            </w:tcBorders>
            <w:vAlign w:val="center"/>
          </w:tcPr>
          <w:p w14:paraId="7E774B7C"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Observed GMT </w:t>
            </w:r>
          </w:p>
          <w:p w14:paraId="4197D440" w14:textId="77777777" w:rsidR="00F449B3" w:rsidRPr="00C61AE0" w:rsidRDefault="00F449B3" w:rsidP="00C3640B">
            <w:pPr>
              <w:rPr>
                <w:rFonts w:ascii="Arial" w:hAnsi="Arial" w:cs="Arial"/>
                <w:sz w:val="18"/>
                <w:szCs w:val="18"/>
              </w:rPr>
            </w:pPr>
            <w:r w:rsidRPr="00C61AE0">
              <w:rPr>
                <w:rFonts w:ascii="Arial" w:eastAsia="Times New Roman" w:hAnsi="Arial" w:cs="Arial"/>
                <w:color w:val="000000"/>
                <w:sz w:val="18"/>
                <w:szCs w:val="18"/>
              </w:rPr>
              <w:t xml:space="preserve">      (95% CI)</w:t>
            </w:r>
          </w:p>
        </w:tc>
        <w:tc>
          <w:tcPr>
            <w:tcW w:w="1712" w:type="dxa"/>
            <w:tcBorders>
              <w:top w:val="nil"/>
              <w:bottom w:val="nil"/>
            </w:tcBorders>
            <w:vAlign w:val="center"/>
          </w:tcPr>
          <w:p w14:paraId="78B66CFE"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2219.9</w:t>
            </w:r>
          </w:p>
          <w:p w14:paraId="09805300"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(1867.4-2638.9)</w:t>
            </w:r>
          </w:p>
        </w:tc>
        <w:tc>
          <w:tcPr>
            <w:tcW w:w="1712" w:type="dxa"/>
            <w:tcBorders>
              <w:top w:val="nil"/>
              <w:bottom w:val="nil"/>
              <w:right w:val="double" w:sz="4" w:space="0" w:color="000000" w:themeColor="text1"/>
            </w:tcBorders>
            <w:vAlign w:val="center"/>
          </w:tcPr>
          <w:p w14:paraId="1AFCCAE5"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1225.6</w:t>
            </w:r>
          </w:p>
          <w:p w14:paraId="6F0066E4"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(1007.0-1491.6)</w:t>
            </w:r>
          </w:p>
        </w:tc>
        <w:tc>
          <w:tcPr>
            <w:tcW w:w="1712" w:type="dxa"/>
            <w:tcBorders>
              <w:top w:val="nil"/>
              <w:left w:val="double" w:sz="4" w:space="0" w:color="000000" w:themeColor="text1"/>
              <w:bottom w:val="nil"/>
            </w:tcBorders>
            <w:vAlign w:val="center"/>
          </w:tcPr>
          <w:p w14:paraId="7D781F67"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2590.1</w:t>
            </w:r>
          </w:p>
          <w:p w14:paraId="0459A5E3"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(2079.0-3226.9)</w:t>
            </w:r>
          </w:p>
        </w:tc>
        <w:tc>
          <w:tcPr>
            <w:tcW w:w="1839" w:type="dxa"/>
            <w:tcBorders>
              <w:top w:val="nil"/>
              <w:bottom w:val="nil"/>
              <w:right w:val="single" w:sz="4" w:space="0" w:color="auto"/>
            </w:tcBorders>
            <w:vAlign w:val="center"/>
          </w:tcPr>
          <w:p w14:paraId="7E3DA57E"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1811.2</w:t>
            </w:r>
          </w:p>
          <w:p w14:paraId="1E02BD2D"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(1450.1-2262.3)</w:t>
            </w:r>
          </w:p>
        </w:tc>
      </w:tr>
      <w:tr w:rsidR="00F449B3" w:rsidRPr="00AD71D7" w14:paraId="5507CB62" w14:textId="77777777" w:rsidTr="00C3640B">
        <w:trPr>
          <w:trHeight w:val="216"/>
        </w:trPr>
        <w:tc>
          <w:tcPr>
            <w:tcW w:w="2290" w:type="dxa"/>
            <w:tcBorders>
              <w:top w:val="nil"/>
              <w:left w:val="single" w:sz="4" w:space="0" w:color="auto"/>
              <w:bottom w:val="none" w:sz="4" w:space="0" w:color="000000" w:themeColor="text1"/>
            </w:tcBorders>
            <w:vAlign w:val="center"/>
          </w:tcPr>
          <w:p w14:paraId="6C4A66FA"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GMFR (95% CI)</w:t>
            </w:r>
          </w:p>
        </w:tc>
        <w:tc>
          <w:tcPr>
            <w:tcW w:w="1712" w:type="dxa"/>
            <w:tcBorders>
              <w:top w:val="nil"/>
              <w:bottom w:val="none" w:sz="4" w:space="0" w:color="000000" w:themeColor="text1"/>
            </w:tcBorders>
            <w:vAlign w:val="center"/>
          </w:tcPr>
          <w:p w14:paraId="7D5D7F79"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7.8 (6.9-9.0)</w:t>
            </w:r>
          </w:p>
        </w:tc>
        <w:tc>
          <w:tcPr>
            <w:tcW w:w="1712" w:type="dxa"/>
            <w:tcBorders>
              <w:top w:val="nil"/>
              <w:bottom w:val="none" w:sz="4" w:space="0" w:color="000000" w:themeColor="text1"/>
              <w:right w:val="double" w:sz="4" w:space="0" w:color="000000" w:themeColor="text1"/>
            </w:tcBorders>
            <w:vAlign w:val="center"/>
          </w:tcPr>
          <w:p w14:paraId="06F05280"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4.1</w:t>
            </w:r>
            <w:r w:rsidRPr="00C61AE0" w:rsidDel="001D5594">
              <w:rPr>
                <w:rFonts w:ascii="Arial" w:hAnsi="Arial" w:cs="Arial"/>
                <w:color w:val="000000"/>
                <w:sz w:val="18"/>
                <w:szCs w:val="18"/>
              </w:rPr>
              <w:t xml:space="preserve"> </w:t>
            </w:r>
            <w:r w:rsidRPr="00C61AE0">
              <w:rPr>
                <w:rFonts w:ascii="Arial" w:hAnsi="Arial" w:cs="Arial"/>
                <w:color w:val="000000"/>
                <w:sz w:val="18"/>
                <w:szCs w:val="18"/>
              </w:rPr>
              <w:t>(3.6-4.8)</w:t>
            </w:r>
          </w:p>
        </w:tc>
        <w:tc>
          <w:tcPr>
            <w:tcW w:w="1712" w:type="dxa"/>
            <w:tcBorders>
              <w:top w:val="nil"/>
              <w:left w:val="double" w:sz="4" w:space="0" w:color="000000" w:themeColor="text1"/>
              <w:bottom w:val="none" w:sz="4" w:space="0" w:color="000000" w:themeColor="text1"/>
            </w:tcBorders>
            <w:vAlign w:val="center"/>
          </w:tcPr>
          <w:p w14:paraId="4C99B09F"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8.1 (6.9-9.5)</w:t>
            </w:r>
          </w:p>
        </w:tc>
        <w:tc>
          <w:tcPr>
            <w:tcW w:w="1839" w:type="dxa"/>
            <w:tcBorders>
              <w:top w:val="nil"/>
              <w:bottom w:val="none" w:sz="4" w:space="0" w:color="000000" w:themeColor="text1"/>
              <w:right w:val="single" w:sz="4" w:space="0" w:color="auto"/>
            </w:tcBorders>
            <w:vAlign w:val="center"/>
          </w:tcPr>
          <w:p w14:paraId="3F199F79"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4.9 (4.1-5.8)</w:t>
            </w:r>
          </w:p>
        </w:tc>
      </w:tr>
      <w:tr w:rsidR="00F449B3" w:rsidRPr="00AD71D7" w14:paraId="3A34841E" w14:textId="77777777" w:rsidTr="00C3640B">
        <w:trPr>
          <w:trHeight w:val="216"/>
        </w:trPr>
        <w:tc>
          <w:tcPr>
            <w:tcW w:w="2290" w:type="dxa"/>
            <w:tcBorders>
              <w:top w:val="nil"/>
              <w:left w:val="single" w:sz="4" w:space="0" w:color="auto"/>
              <w:bottom w:val="none" w:sz="4" w:space="0" w:color="000000" w:themeColor="text1"/>
            </w:tcBorders>
            <w:vAlign w:val="center"/>
          </w:tcPr>
          <w:p w14:paraId="2712540E"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Day 91</w:t>
            </w:r>
          </w:p>
        </w:tc>
        <w:tc>
          <w:tcPr>
            <w:tcW w:w="1712" w:type="dxa"/>
            <w:tcBorders>
              <w:top w:val="nil"/>
              <w:bottom w:val="none" w:sz="4" w:space="0" w:color="000000" w:themeColor="text1"/>
            </w:tcBorders>
            <w:vAlign w:val="center"/>
          </w:tcPr>
          <w:p w14:paraId="052F74AE"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190</w:t>
            </w:r>
          </w:p>
        </w:tc>
        <w:tc>
          <w:tcPr>
            <w:tcW w:w="1712" w:type="dxa"/>
            <w:tcBorders>
              <w:top w:val="nil"/>
              <w:bottom w:val="none" w:sz="4" w:space="0" w:color="000000" w:themeColor="text1"/>
              <w:right w:val="double" w:sz="4" w:space="0" w:color="000000" w:themeColor="text1"/>
            </w:tcBorders>
            <w:vAlign w:val="center"/>
          </w:tcPr>
          <w:p w14:paraId="089BF7A7"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126</w:t>
            </w:r>
          </w:p>
        </w:tc>
        <w:tc>
          <w:tcPr>
            <w:tcW w:w="1712" w:type="dxa"/>
            <w:tcBorders>
              <w:top w:val="nil"/>
              <w:left w:val="double" w:sz="4" w:space="0" w:color="000000" w:themeColor="text1"/>
              <w:bottom w:val="none" w:sz="4" w:space="0" w:color="000000" w:themeColor="text1"/>
            </w:tcBorders>
            <w:vAlign w:val="center"/>
          </w:tcPr>
          <w:p w14:paraId="62787D3C"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134</w:t>
            </w:r>
          </w:p>
        </w:tc>
        <w:tc>
          <w:tcPr>
            <w:tcW w:w="1839" w:type="dxa"/>
            <w:tcBorders>
              <w:top w:val="nil"/>
              <w:bottom w:val="none" w:sz="4" w:space="0" w:color="000000" w:themeColor="text1"/>
              <w:right w:val="single" w:sz="4" w:space="0" w:color="auto"/>
            </w:tcBorders>
            <w:vAlign w:val="center"/>
          </w:tcPr>
          <w:p w14:paraId="43695025"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117</w:t>
            </w:r>
          </w:p>
        </w:tc>
      </w:tr>
      <w:tr w:rsidR="00F449B3" w:rsidRPr="00AD71D7" w14:paraId="3CC9E33C" w14:textId="77777777" w:rsidTr="00C3640B">
        <w:trPr>
          <w:trHeight w:val="216"/>
        </w:trPr>
        <w:tc>
          <w:tcPr>
            <w:tcW w:w="2290" w:type="dxa"/>
            <w:tcBorders>
              <w:top w:val="nil"/>
              <w:left w:val="single" w:sz="4" w:space="0" w:color="auto"/>
              <w:bottom w:val="nil"/>
            </w:tcBorders>
            <w:vAlign w:val="center"/>
          </w:tcPr>
          <w:p w14:paraId="0BBD433A"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Observed GMT </w:t>
            </w:r>
          </w:p>
          <w:p w14:paraId="76C8B0C1"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(95% CI)</w:t>
            </w:r>
          </w:p>
        </w:tc>
        <w:tc>
          <w:tcPr>
            <w:tcW w:w="1712" w:type="dxa"/>
            <w:tcBorders>
              <w:top w:val="nil"/>
              <w:bottom w:val="nil"/>
            </w:tcBorders>
            <w:vAlign w:val="center"/>
          </w:tcPr>
          <w:p w14:paraId="0C31CE28"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 xml:space="preserve">921.5 </w:t>
            </w:r>
          </w:p>
          <w:p w14:paraId="6DBE99B0"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(757.9-1120.3)</w:t>
            </w:r>
          </w:p>
        </w:tc>
        <w:tc>
          <w:tcPr>
            <w:tcW w:w="1712" w:type="dxa"/>
            <w:tcBorders>
              <w:top w:val="nil"/>
              <w:bottom w:val="nil"/>
              <w:right w:val="double" w:sz="4" w:space="0" w:color="000000" w:themeColor="text1"/>
            </w:tcBorders>
            <w:vAlign w:val="center"/>
          </w:tcPr>
          <w:p w14:paraId="441AE7E1"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 xml:space="preserve">559.7 </w:t>
            </w:r>
          </w:p>
          <w:p w14:paraId="573E6ECA"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(446.8-701.1)</w:t>
            </w:r>
          </w:p>
        </w:tc>
        <w:tc>
          <w:tcPr>
            <w:tcW w:w="1712" w:type="dxa"/>
            <w:tcBorders>
              <w:top w:val="nil"/>
              <w:left w:val="double" w:sz="4" w:space="0" w:color="000000" w:themeColor="text1"/>
              <w:bottom w:val="nil"/>
            </w:tcBorders>
            <w:vAlign w:val="center"/>
          </w:tcPr>
          <w:p w14:paraId="112D233D"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1028.7</w:t>
            </w:r>
          </w:p>
          <w:p w14:paraId="0BAD8533"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(828.3-1277.5)</w:t>
            </w:r>
          </w:p>
        </w:tc>
        <w:tc>
          <w:tcPr>
            <w:tcW w:w="1839" w:type="dxa"/>
            <w:tcBorders>
              <w:top w:val="nil"/>
              <w:bottom w:val="nil"/>
              <w:right w:val="single" w:sz="4" w:space="0" w:color="auto"/>
            </w:tcBorders>
            <w:vAlign w:val="center"/>
          </w:tcPr>
          <w:p w14:paraId="1ADBA52F" w14:textId="77777777" w:rsidR="00F449B3" w:rsidRPr="00C61AE0" w:rsidRDefault="00F449B3" w:rsidP="00C3640B">
            <w:pPr>
              <w:jc w:val="center"/>
              <w:rPr>
                <w:rFonts w:ascii="Arial" w:hAnsi="Arial" w:cs="Arial"/>
                <w:color w:val="000000"/>
                <w:sz w:val="18"/>
                <w:szCs w:val="18"/>
              </w:rPr>
            </w:pPr>
            <w:r w:rsidRPr="00C61AE0">
              <w:rPr>
                <w:rFonts w:ascii="Arial" w:hAnsi="Arial" w:cs="Arial"/>
                <w:color w:val="000000"/>
                <w:sz w:val="18"/>
                <w:szCs w:val="18"/>
              </w:rPr>
              <w:t>702.1</w:t>
            </w:r>
          </w:p>
          <w:p w14:paraId="775CC3A1"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(562.5-876.2)</w:t>
            </w:r>
          </w:p>
        </w:tc>
      </w:tr>
      <w:tr w:rsidR="00F449B3" w:rsidRPr="00AD71D7" w14:paraId="3F6CA42D" w14:textId="77777777" w:rsidTr="00C3640B">
        <w:trPr>
          <w:trHeight w:val="216"/>
        </w:trPr>
        <w:tc>
          <w:tcPr>
            <w:tcW w:w="2290" w:type="dxa"/>
            <w:tcBorders>
              <w:top w:val="nil"/>
              <w:left w:val="single" w:sz="4" w:space="0" w:color="auto"/>
              <w:bottom w:val="single" w:sz="4" w:space="0" w:color="auto"/>
            </w:tcBorders>
            <w:vAlign w:val="center"/>
          </w:tcPr>
          <w:p w14:paraId="281F566E" w14:textId="77777777" w:rsidR="00F449B3" w:rsidRPr="00C61AE0" w:rsidRDefault="00F449B3" w:rsidP="00C3640B">
            <w:pPr>
              <w:rPr>
                <w:rFonts w:ascii="Arial" w:eastAsia="Times New Roman" w:hAnsi="Arial" w:cs="Arial"/>
                <w:color w:val="000000"/>
                <w:sz w:val="18"/>
                <w:szCs w:val="18"/>
              </w:rPr>
            </w:pPr>
            <w:r w:rsidRPr="00C61AE0">
              <w:rPr>
                <w:rFonts w:ascii="Arial" w:eastAsia="Times New Roman" w:hAnsi="Arial" w:cs="Arial"/>
                <w:color w:val="000000"/>
                <w:sz w:val="18"/>
                <w:szCs w:val="18"/>
              </w:rPr>
              <w:t xml:space="preserve">      GMFR (95% CI)</w:t>
            </w:r>
          </w:p>
        </w:tc>
        <w:tc>
          <w:tcPr>
            <w:tcW w:w="1712" w:type="dxa"/>
            <w:tcBorders>
              <w:top w:val="nil"/>
              <w:bottom w:val="single" w:sz="4" w:space="0" w:color="auto"/>
            </w:tcBorders>
            <w:vAlign w:val="center"/>
          </w:tcPr>
          <w:p w14:paraId="55438770"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3.1 (2.7-3.7)</w:t>
            </w:r>
          </w:p>
        </w:tc>
        <w:tc>
          <w:tcPr>
            <w:tcW w:w="1712" w:type="dxa"/>
            <w:tcBorders>
              <w:top w:val="nil"/>
              <w:bottom w:val="single" w:sz="4" w:space="0" w:color="auto"/>
              <w:right w:val="double" w:sz="4" w:space="0" w:color="000000" w:themeColor="text1"/>
            </w:tcBorders>
            <w:vAlign w:val="center"/>
          </w:tcPr>
          <w:p w14:paraId="1AAFA67C" w14:textId="77777777" w:rsidR="00F449B3" w:rsidRPr="00C61AE0" w:rsidRDefault="00F449B3" w:rsidP="00C3640B">
            <w:pPr>
              <w:jc w:val="center"/>
              <w:rPr>
                <w:rFonts w:ascii="Arial" w:eastAsia="Times New Roman" w:hAnsi="Arial" w:cs="Arial"/>
                <w:color w:val="000000"/>
                <w:sz w:val="18"/>
                <w:szCs w:val="18"/>
              </w:rPr>
            </w:pPr>
            <w:r w:rsidRPr="00C61AE0">
              <w:rPr>
                <w:rFonts w:ascii="Arial" w:hAnsi="Arial" w:cs="Arial"/>
                <w:color w:val="000000"/>
                <w:sz w:val="18"/>
                <w:szCs w:val="18"/>
              </w:rPr>
              <w:t>1.9 (1.6-2.2)</w:t>
            </w:r>
          </w:p>
        </w:tc>
        <w:tc>
          <w:tcPr>
            <w:tcW w:w="1712" w:type="dxa"/>
            <w:tcBorders>
              <w:top w:val="nil"/>
              <w:left w:val="double" w:sz="4" w:space="0" w:color="000000" w:themeColor="text1"/>
              <w:bottom w:val="single" w:sz="4" w:space="0" w:color="auto"/>
            </w:tcBorders>
            <w:vAlign w:val="center"/>
          </w:tcPr>
          <w:p w14:paraId="5F92B1DF"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3.3 (2.7-3.9)</w:t>
            </w:r>
          </w:p>
        </w:tc>
        <w:tc>
          <w:tcPr>
            <w:tcW w:w="1839" w:type="dxa"/>
            <w:tcBorders>
              <w:top w:val="nil"/>
              <w:bottom w:val="single" w:sz="4" w:space="0" w:color="auto"/>
              <w:right w:val="single" w:sz="4" w:space="0" w:color="auto"/>
            </w:tcBorders>
            <w:vAlign w:val="center"/>
          </w:tcPr>
          <w:p w14:paraId="19BE9526" w14:textId="77777777" w:rsidR="00F449B3" w:rsidRPr="00C61AE0" w:rsidRDefault="00F449B3" w:rsidP="00C3640B">
            <w:pPr>
              <w:jc w:val="center"/>
              <w:rPr>
                <w:rFonts w:ascii="Arial" w:hAnsi="Arial" w:cs="Arial"/>
                <w:sz w:val="18"/>
                <w:szCs w:val="18"/>
              </w:rPr>
            </w:pPr>
            <w:r w:rsidRPr="00C61AE0">
              <w:rPr>
                <w:rFonts w:ascii="Arial" w:hAnsi="Arial" w:cs="Arial"/>
                <w:color w:val="000000"/>
                <w:sz w:val="18"/>
                <w:szCs w:val="18"/>
              </w:rPr>
              <w:t>1.9 (1.6-2.3)</w:t>
            </w:r>
          </w:p>
        </w:tc>
      </w:tr>
      <w:tr w:rsidR="00F449B3" w:rsidRPr="00AD71D7" w14:paraId="38A42DC8" w14:textId="77777777" w:rsidTr="00C3640B">
        <w:trPr>
          <w:trHeight w:val="216"/>
        </w:trPr>
        <w:tc>
          <w:tcPr>
            <w:tcW w:w="9265" w:type="dxa"/>
            <w:gridSpan w:val="5"/>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5E3363A" w14:textId="77777777" w:rsidR="00F449B3" w:rsidRPr="00C61AE0" w:rsidRDefault="00F449B3" w:rsidP="00C3640B">
            <w:pPr>
              <w:rPr>
                <w:rFonts w:ascii="Arial" w:hAnsi="Arial" w:cs="Arial"/>
                <w:color w:val="000000"/>
                <w:sz w:val="18"/>
                <w:szCs w:val="18"/>
              </w:rPr>
            </w:pPr>
            <w:r w:rsidRPr="00C61AE0">
              <w:rPr>
                <w:rFonts w:ascii="Arial" w:hAnsi="Arial" w:cs="Arial"/>
                <w:sz w:val="18"/>
                <w:szCs w:val="18"/>
              </w:rPr>
              <w:t>SARS-CoV-2 infection baseline info</w:t>
            </w:r>
            <w:r>
              <w:rPr>
                <w:rFonts w:ascii="Arial" w:hAnsi="Arial" w:cs="Arial"/>
                <w:sz w:val="18"/>
                <w:szCs w:val="18"/>
              </w:rPr>
              <w:t>rmation</w:t>
            </w:r>
            <w:r w:rsidRPr="00C61AE0">
              <w:rPr>
                <w:rFonts w:ascii="Arial" w:hAnsi="Arial" w:cs="Arial"/>
                <w:sz w:val="18"/>
                <w:szCs w:val="18"/>
              </w:rPr>
              <w:t xml:space="preserve"> missing for 9 participants in mRNA-1273 50 µg group. CI=confidence interval</w:t>
            </w:r>
            <w:r>
              <w:rPr>
                <w:rFonts w:ascii="Arial" w:hAnsi="Arial" w:cs="Arial"/>
                <w:sz w:val="18"/>
                <w:szCs w:val="18"/>
              </w:rPr>
              <w:t>;</w:t>
            </w:r>
            <w:r w:rsidRPr="00C61AE0">
              <w:rPr>
                <w:rFonts w:ascii="Arial" w:hAnsi="Arial" w:cs="Arial"/>
                <w:sz w:val="18"/>
                <w:szCs w:val="18"/>
              </w:rPr>
              <w:t xml:space="preserve"> GMFR=geometric mean fold rise (post-baseline/pre-booster baseline titers)</w:t>
            </w:r>
            <w:r>
              <w:rPr>
                <w:rFonts w:ascii="Arial" w:hAnsi="Arial" w:cs="Arial"/>
                <w:sz w:val="18"/>
                <w:szCs w:val="18"/>
              </w:rPr>
              <w:t xml:space="preserve">; </w:t>
            </w:r>
            <w:r w:rsidRPr="00C61AE0">
              <w:rPr>
                <w:rFonts w:ascii="Arial" w:hAnsi="Arial" w:cs="Arial"/>
                <w:sz w:val="18"/>
                <w:szCs w:val="18"/>
              </w:rPr>
              <w:t>GMT=geometric mean titer; LLOQ=lower limit of quantification</w:t>
            </w:r>
            <w:r>
              <w:rPr>
                <w:rFonts w:ascii="Arial" w:hAnsi="Arial" w:cs="Arial"/>
                <w:sz w:val="18"/>
                <w:szCs w:val="18"/>
              </w:rPr>
              <w:t>;</w:t>
            </w:r>
            <w:r w:rsidRPr="00C61AE0">
              <w:rPr>
                <w:rFonts w:ascii="Arial" w:hAnsi="Arial" w:cs="Arial"/>
                <w:sz w:val="18"/>
                <w:szCs w:val="18"/>
              </w:rPr>
              <w:t xml:space="preserve"> ULOQ=upper limit of quantification. Antibody values assessed by </w:t>
            </w:r>
            <w:proofErr w:type="spellStart"/>
            <w:r w:rsidRPr="00C61AE0">
              <w:rPr>
                <w:rFonts w:ascii="Arial" w:hAnsi="Arial" w:cs="Arial"/>
                <w:sz w:val="18"/>
                <w:szCs w:val="18"/>
              </w:rPr>
              <w:t>pseudovirus</w:t>
            </w:r>
            <w:proofErr w:type="spellEnd"/>
            <w:r w:rsidRPr="00C61AE0">
              <w:rPr>
                <w:rFonts w:ascii="Arial" w:hAnsi="Arial" w:cs="Arial"/>
                <w:sz w:val="18"/>
                <w:szCs w:val="18"/>
              </w:rPr>
              <w:t xml:space="preserve"> neutralizing antibody assay reported as below the LLOQ (18.5 for ancestral SARS-CoV-2 [D614G] and 19.9 for Omicron BA.1) are replaced by 0.5 × LLOQ. Values greater than ULOQ (45,118 for ancestral SARS-CoV-2 [D614G] and 15,502.7 for Omicron BA.1) are replaced by the ULOQ if actual values are not available. 95% CI is calculated based on the t-distribution of the log-transformed values or the difference in the log-transformed values for GM value and GMFR, respectively, then back transformed to the original scale. </w:t>
            </w:r>
          </w:p>
        </w:tc>
      </w:tr>
    </w:tbl>
    <w:p w14:paraId="0D7D1BEA" w14:textId="77777777" w:rsidR="00F449B3" w:rsidRPr="009A3997" w:rsidRDefault="00F449B3" w:rsidP="00F449B3">
      <w:pPr>
        <w:sectPr w:rsidR="00F449B3" w:rsidRPr="009A3997" w:rsidSect="00172F5C">
          <w:pgSz w:w="12240" w:h="15840"/>
          <w:pgMar w:top="1440" w:right="1440" w:bottom="1440" w:left="1440" w:header="720" w:footer="720" w:gutter="0"/>
          <w:cols w:space="720"/>
          <w:docGrid w:linePitch="360"/>
        </w:sectPr>
      </w:pPr>
    </w:p>
    <w:p w14:paraId="13A493B6" w14:textId="77777777" w:rsidR="00F449B3" w:rsidRDefault="00F449B3" w:rsidP="00F449B3">
      <w:pPr>
        <w:pStyle w:val="Heading2"/>
        <w:rPr>
          <w:rFonts w:ascii="Times New Roman" w:hAnsi="Times New Roman" w:cs="Times New Roman"/>
          <w:b/>
          <w:bCs/>
          <w:color w:val="auto"/>
          <w:sz w:val="24"/>
          <w:szCs w:val="24"/>
        </w:rPr>
      </w:pPr>
      <w:r w:rsidRPr="00A730E9">
        <w:rPr>
          <w:rFonts w:ascii="Times New Roman" w:hAnsi="Times New Roman" w:cs="Times New Roman"/>
          <w:b/>
          <w:bCs/>
          <w:color w:val="auto"/>
          <w:sz w:val="24"/>
          <w:szCs w:val="24"/>
        </w:rPr>
        <w:lastRenderedPageBreak/>
        <w:t>Table S</w:t>
      </w:r>
      <w:r>
        <w:rPr>
          <w:rFonts w:ascii="Times New Roman" w:hAnsi="Times New Roman" w:cs="Times New Roman"/>
          <w:b/>
          <w:bCs/>
          <w:color w:val="auto"/>
          <w:sz w:val="24"/>
          <w:szCs w:val="24"/>
        </w:rPr>
        <w:t>8</w:t>
      </w:r>
      <w:r w:rsidRPr="00A730E9">
        <w:rPr>
          <w:rFonts w:ascii="Times New Roman" w:hAnsi="Times New Roman" w:cs="Times New Roman"/>
          <w:b/>
          <w:bCs/>
          <w:color w:val="auto"/>
          <w:sz w:val="24"/>
          <w:szCs w:val="24"/>
        </w:rPr>
        <w:t xml:space="preserve">. Binding and Antibody Levels and Analysis of Geometric Mean Ratios Against Ancestral SARS-CoV-2 and </w:t>
      </w:r>
      <w:r>
        <w:rPr>
          <w:rFonts w:ascii="Times New Roman" w:hAnsi="Times New Roman" w:cs="Times New Roman"/>
          <w:b/>
          <w:bCs/>
          <w:color w:val="auto"/>
          <w:sz w:val="24"/>
          <w:szCs w:val="24"/>
        </w:rPr>
        <w:t xml:space="preserve">Omicron BA.1 </w:t>
      </w:r>
      <w:r w:rsidRPr="00A730E9">
        <w:rPr>
          <w:rFonts w:ascii="Times New Roman" w:hAnsi="Times New Roman" w:cs="Times New Roman"/>
          <w:b/>
          <w:bCs/>
          <w:color w:val="auto"/>
          <w:sz w:val="24"/>
          <w:szCs w:val="24"/>
        </w:rPr>
        <w:t>after 50-µg of mRNA-1273.214 and mRNA-1273 Administered as Second Booster Doses</w:t>
      </w:r>
      <w:r>
        <w:rPr>
          <w:rFonts w:ascii="Times New Roman" w:hAnsi="Times New Roman" w:cs="Times New Roman"/>
          <w:b/>
          <w:bCs/>
          <w:color w:val="auto"/>
          <w:sz w:val="24"/>
          <w:szCs w:val="24"/>
        </w:rPr>
        <w:t>,</w:t>
      </w:r>
      <w:r w:rsidRPr="00A730E9">
        <w:rPr>
          <w:rFonts w:ascii="Times New Roman" w:hAnsi="Times New Roman" w:cs="Times New Roman"/>
          <w:b/>
          <w:bCs/>
          <w:color w:val="auto"/>
          <w:sz w:val="24"/>
          <w:szCs w:val="24"/>
        </w:rPr>
        <w:t xml:space="preserve"> PPSI-SARS</w:t>
      </w:r>
      <w:r>
        <w:rPr>
          <w:rFonts w:ascii="Times New Roman" w:hAnsi="Times New Roman" w:cs="Times New Roman"/>
          <w:b/>
          <w:bCs/>
          <w:color w:val="auto"/>
          <w:sz w:val="24"/>
          <w:szCs w:val="24"/>
        </w:rPr>
        <w:t>-CoV-2-N</w:t>
      </w:r>
      <w:r w:rsidRPr="00A730E9">
        <w:rPr>
          <w:rFonts w:ascii="Times New Roman" w:hAnsi="Times New Roman" w:cs="Times New Roman"/>
          <w:b/>
          <w:bCs/>
          <w:color w:val="auto"/>
          <w:sz w:val="24"/>
          <w:szCs w:val="24"/>
        </w:rPr>
        <w:t>egative</w:t>
      </w:r>
    </w:p>
    <w:p w14:paraId="2BC36D55" w14:textId="77777777" w:rsidR="00F449B3" w:rsidRPr="00EA507B" w:rsidRDefault="00F449B3" w:rsidP="00F449B3">
      <w:pPr>
        <w:spacing w:after="0" w:line="240" w:lineRule="auto"/>
      </w:pPr>
    </w:p>
    <w:tbl>
      <w:tblPr>
        <w:tblStyle w:val="TableGrid"/>
        <w:tblpPr w:leftFromText="180" w:rightFromText="180" w:vertAnchor="text" w:horzAnchor="margin" w:tblpX="-280" w:tblpY="176"/>
        <w:tblW w:w="9540" w:type="dxa"/>
        <w:tblCellMar>
          <w:left w:w="58" w:type="dxa"/>
          <w:right w:w="58" w:type="dxa"/>
        </w:tblCellMar>
        <w:tblLook w:val="04A0" w:firstRow="1" w:lastRow="0" w:firstColumn="1" w:lastColumn="0" w:noHBand="0" w:noVBand="1"/>
      </w:tblPr>
      <w:tblGrid>
        <w:gridCol w:w="2415"/>
        <w:gridCol w:w="1810"/>
        <w:gridCol w:w="1800"/>
        <w:gridCol w:w="1800"/>
        <w:gridCol w:w="1715"/>
      </w:tblGrid>
      <w:tr w:rsidR="00F449B3" w:rsidRPr="0012551A" w14:paraId="7C826E85" w14:textId="77777777" w:rsidTr="00C3640B">
        <w:trPr>
          <w:trHeight w:val="175"/>
        </w:trPr>
        <w:tc>
          <w:tcPr>
            <w:tcW w:w="2415" w:type="dxa"/>
            <w:tcBorders>
              <w:top w:val="single" w:sz="4" w:space="0" w:color="auto"/>
              <w:left w:val="single" w:sz="4" w:space="0" w:color="auto"/>
              <w:right w:val="single" w:sz="8" w:space="0" w:color="000000" w:themeColor="text1"/>
            </w:tcBorders>
            <w:shd w:val="clear" w:color="auto" w:fill="DEEAF6" w:themeFill="accent5" w:themeFillTint="33"/>
            <w:vAlign w:val="center"/>
          </w:tcPr>
          <w:p w14:paraId="034622E9" w14:textId="77777777" w:rsidR="00F449B3" w:rsidRPr="0012551A" w:rsidRDefault="00F449B3" w:rsidP="00C3640B">
            <w:pPr>
              <w:rPr>
                <w:rFonts w:ascii="Arial Narrow" w:eastAsia="Arial" w:hAnsi="Arial Narrow" w:cs="Arial"/>
                <w:b/>
                <w:bCs/>
                <w:color w:val="000000" w:themeColor="text1"/>
                <w:sz w:val="16"/>
                <w:szCs w:val="16"/>
              </w:rPr>
            </w:pPr>
          </w:p>
        </w:tc>
        <w:tc>
          <w:tcPr>
            <w:tcW w:w="3610" w:type="dxa"/>
            <w:gridSpan w:val="2"/>
            <w:tcBorders>
              <w:top w:val="single" w:sz="4" w:space="0" w:color="auto"/>
              <w:left w:val="single" w:sz="8" w:space="0" w:color="000000" w:themeColor="text1"/>
              <w:bottom w:val="single" w:sz="4" w:space="0" w:color="000000" w:themeColor="text1"/>
              <w:right w:val="single" w:sz="8" w:space="0" w:color="000000" w:themeColor="text1"/>
            </w:tcBorders>
            <w:shd w:val="clear" w:color="auto" w:fill="DEEAF6" w:themeFill="accent5" w:themeFillTint="33"/>
            <w:vAlign w:val="center"/>
          </w:tcPr>
          <w:p w14:paraId="34B5EDA2" w14:textId="77777777" w:rsidR="00F449B3" w:rsidRPr="0012551A" w:rsidRDefault="00F449B3" w:rsidP="00C3640B">
            <w:pPr>
              <w:jc w:val="center"/>
              <w:rPr>
                <w:rFonts w:ascii="Arial Narrow" w:eastAsia="Arial" w:hAnsi="Arial Narrow" w:cs="Arial"/>
                <w:b/>
                <w:bCs/>
                <w:color w:val="000000" w:themeColor="text1"/>
                <w:sz w:val="16"/>
                <w:szCs w:val="16"/>
              </w:rPr>
            </w:pPr>
            <w:r w:rsidRPr="0012551A">
              <w:rPr>
                <w:rFonts w:ascii="Arial Narrow" w:eastAsia="Arial" w:hAnsi="Arial Narrow" w:cs="Arial"/>
                <w:b/>
                <w:bCs/>
                <w:color w:val="000000" w:themeColor="text1"/>
                <w:sz w:val="16"/>
                <w:szCs w:val="16"/>
              </w:rPr>
              <w:t xml:space="preserve">Ancestral SARS-CoV-2 </w:t>
            </w:r>
            <w:r w:rsidRPr="0012551A">
              <w:rPr>
                <w:rFonts w:ascii="Arial Narrow" w:hAnsi="Arial Narrow" w:cs="Arial"/>
                <w:b/>
                <w:sz w:val="16"/>
                <w:szCs w:val="16"/>
              </w:rPr>
              <w:t>(D614G)</w:t>
            </w:r>
          </w:p>
        </w:tc>
        <w:tc>
          <w:tcPr>
            <w:tcW w:w="3515" w:type="dxa"/>
            <w:gridSpan w:val="2"/>
            <w:tcBorders>
              <w:top w:val="single" w:sz="4" w:space="0" w:color="auto"/>
              <w:left w:val="single" w:sz="8" w:space="0" w:color="000000" w:themeColor="text1"/>
              <w:bottom w:val="single" w:sz="4" w:space="0" w:color="000000" w:themeColor="text1"/>
              <w:right w:val="single" w:sz="4" w:space="0" w:color="auto"/>
            </w:tcBorders>
            <w:shd w:val="clear" w:color="auto" w:fill="DEEAF6" w:themeFill="accent5" w:themeFillTint="33"/>
            <w:vAlign w:val="center"/>
          </w:tcPr>
          <w:p w14:paraId="426A210B" w14:textId="77777777" w:rsidR="00F449B3" w:rsidRPr="0012551A" w:rsidRDefault="00F449B3" w:rsidP="00C3640B">
            <w:pPr>
              <w:jc w:val="center"/>
              <w:rPr>
                <w:rFonts w:ascii="Arial Narrow" w:eastAsia="Arial" w:hAnsi="Arial Narrow" w:cs="Arial"/>
                <w:b/>
                <w:bCs/>
                <w:color w:val="000000" w:themeColor="text1"/>
                <w:sz w:val="16"/>
                <w:szCs w:val="16"/>
              </w:rPr>
            </w:pPr>
            <w:r w:rsidRPr="0012551A">
              <w:rPr>
                <w:rFonts w:ascii="Arial Narrow" w:eastAsia="Arial" w:hAnsi="Arial Narrow" w:cs="Arial"/>
                <w:b/>
                <w:bCs/>
                <w:sz w:val="16"/>
                <w:szCs w:val="16"/>
              </w:rPr>
              <w:t>Omicron BA.1</w:t>
            </w:r>
          </w:p>
        </w:tc>
      </w:tr>
      <w:tr w:rsidR="00F449B3" w:rsidRPr="0012551A" w14:paraId="32EE9E8C" w14:textId="77777777" w:rsidTr="00C3640B">
        <w:trPr>
          <w:trHeight w:val="175"/>
        </w:trPr>
        <w:tc>
          <w:tcPr>
            <w:tcW w:w="2415" w:type="dxa"/>
            <w:vAlign w:val="center"/>
          </w:tcPr>
          <w:p w14:paraId="32D6E81E" w14:textId="77777777" w:rsidR="00F449B3" w:rsidRPr="0012551A" w:rsidRDefault="00F449B3" w:rsidP="00C3640B">
            <w:pPr>
              <w:rPr>
                <w:rFonts w:ascii="Arial Narrow" w:eastAsia="Arial" w:hAnsi="Arial Narrow" w:cs="Arial"/>
                <w:b/>
                <w:bCs/>
                <w:sz w:val="16"/>
                <w:szCs w:val="16"/>
              </w:rPr>
            </w:pPr>
          </w:p>
        </w:tc>
        <w:tc>
          <w:tcPr>
            <w:tcW w:w="1810" w:type="dxa"/>
            <w:tcBorders>
              <w:top w:val="single" w:sz="4" w:space="0" w:color="000000" w:themeColor="text1"/>
              <w:left w:val="single" w:sz="8" w:space="0" w:color="000000" w:themeColor="text1"/>
              <w:bottom w:val="single" w:sz="4" w:space="0" w:color="000000" w:themeColor="text1"/>
              <w:right w:val="single" w:sz="8" w:space="0" w:color="auto"/>
            </w:tcBorders>
            <w:shd w:val="clear" w:color="auto" w:fill="DEEAF6" w:themeFill="accent5" w:themeFillTint="33"/>
            <w:vAlign w:val="center"/>
          </w:tcPr>
          <w:p w14:paraId="79938DDA"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mRNA-1273.214 50 µg</w:t>
            </w:r>
          </w:p>
          <w:p w14:paraId="2CB5E4EC"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N=335</w:t>
            </w:r>
          </w:p>
        </w:tc>
        <w:tc>
          <w:tcPr>
            <w:tcW w:w="1800" w:type="dxa"/>
            <w:tcBorders>
              <w:top w:val="single" w:sz="4" w:space="0" w:color="000000" w:themeColor="text1"/>
              <w:left w:val="single" w:sz="8" w:space="0" w:color="auto"/>
              <w:bottom w:val="single" w:sz="4" w:space="0" w:color="000000" w:themeColor="text1"/>
              <w:right w:val="single" w:sz="8" w:space="0" w:color="000000" w:themeColor="text1"/>
            </w:tcBorders>
            <w:shd w:val="clear" w:color="auto" w:fill="DEEAF6" w:themeFill="accent5" w:themeFillTint="33"/>
            <w:vAlign w:val="center"/>
          </w:tcPr>
          <w:p w14:paraId="591C0DF8"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 50 µg</w:t>
            </w:r>
          </w:p>
          <w:p w14:paraId="2450D3F0" w14:textId="77777777" w:rsidR="00F449B3" w:rsidRPr="0012551A" w:rsidRDefault="00F449B3" w:rsidP="00C3640B">
            <w:pPr>
              <w:jc w:val="center"/>
              <w:rPr>
                <w:rFonts w:ascii="Arial Narrow" w:eastAsia="Arial" w:hAnsi="Arial Narrow" w:cs="Arial"/>
                <w:b/>
                <w:sz w:val="16"/>
                <w:szCs w:val="16"/>
              </w:rPr>
            </w:pPr>
            <w:r w:rsidRPr="0012551A">
              <w:rPr>
                <w:rFonts w:ascii="Arial Narrow" w:eastAsia="Arial" w:hAnsi="Arial Narrow" w:cs="Arial"/>
                <w:b/>
                <w:bCs/>
                <w:sz w:val="16"/>
                <w:szCs w:val="16"/>
              </w:rPr>
              <w:t>N=259</w:t>
            </w:r>
          </w:p>
        </w:tc>
        <w:tc>
          <w:tcPr>
            <w:tcW w:w="1800" w:type="dxa"/>
            <w:tcBorders>
              <w:top w:val="single" w:sz="4" w:space="0" w:color="000000" w:themeColor="text1"/>
              <w:left w:val="single" w:sz="8" w:space="0" w:color="000000" w:themeColor="text1"/>
              <w:bottom w:val="single" w:sz="4" w:space="0" w:color="000000" w:themeColor="text1"/>
              <w:right w:val="single" w:sz="8" w:space="0" w:color="000000" w:themeColor="text1"/>
            </w:tcBorders>
            <w:shd w:val="clear" w:color="auto" w:fill="DEEAF6" w:themeFill="accent5" w:themeFillTint="33"/>
            <w:vAlign w:val="center"/>
          </w:tcPr>
          <w:p w14:paraId="4BDF66CB"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mRNA-1273.214 50 µg</w:t>
            </w:r>
          </w:p>
          <w:p w14:paraId="547753F5"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N=335</w:t>
            </w:r>
          </w:p>
        </w:tc>
        <w:tc>
          <w:tcPr>
            <w:tcW w:w="1715" w:type="dxa"/>
            <w:tcBorders>
              <w:top w:val="single" w:sz="4" w:space="0" w:color="000000" w:themeColor="text1"/>
              <w:left w:val="single" w:sz="8" w:space="0" w:color="000000" w:themeColor="text1"/>
              <w:bottom w:val="single" w:sz="4" w:space="0" w:color="000000" w:themeColor="text1"/>
              <w:right w:val="single" w:sz="4" w:space="0" w:color="auto"/>
            </w:tcBorders>
            <w:shd w:val="clear" w:color="auto" w:fill="DEEAF6" w:themeFill="accent5" w:themeFillTint="33"/>
            <w:vAlign w:val="center"/>
          </w:tcPr>
          <w:p w14:paraId="00DCD286"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 50 µg</w:t>
            </w:r>
          </w:p>
          <w:p w14:paraId="3284FD1A"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N=259</w:t>
            </w:r>
          </w:p>
        </w:tc>
      </w:tr>
      <w:tr w:rsidR="00F449B3" w:rsidRPr="0012551A" w14:paraId="140259CC" w14:textId="77777777" w:rsidTr="00C3640B">
        <w:trPr>
          <w:trHeight w:val="175"/>
        </w:trPr>
        <w:tc>
          <w:tcPr>
            <w:tcW w:w="2415" w:type="dxa"/>
            <w:tcBorders>
              <w:top w:val="single" w:sz="4" w:space="0" w:color="000000" w:themeColor="text1"/>
              <w:left w:val="single" w:sz="4" w:space="0" w:color="auto"/>
              <w:bottom w:val="nil"/>
              <w:right w:val="single" w:sz="8" w:space="0" w:color="000000" w:themeColor="text1"/>
            </w:tcBorders>
            <w:vAlign w:val="center"/>
          </w:tcPr>
          <w:p w14:paraId="07452682"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sz w:val="16"/>
                <w:szCs w:val="16"/>
              </w:rPr>
              <w:t>Pre-booster, n†</w:t>
            </w:r>
          </w:p>
        </w:tc>
        <w:tc>
          <w:tcPr>
            <w:tcW w:w="1810" w:type="dxa"/>
            <w:tcBorders>
              <w:top w:val="single" w:sz="4" w:space="0" w:color="000000" w:themeColor="text1"/>
              <w:left w:val="single" w:sz="8" w:space="0" w:color="000000" w:themeColor="text1"/>
              <w:bottom w:val="nil"/>
              <w:right w:val="single" w:sz="8" w:space="0" w:color="auto"/>
            </w:tcBorders>
            <w:vAlign w:val="center"/>
          </w:tcPr>
          <w:p w14:paraId="02E3098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335</w:t>
            </w:r>
          </w:p>
        </w:tc>
        <w:tc>
          <w:tcPr>
            <w:tcW w:w="1800" w:type="dxa"/>
            <w:tcBorders>
              <w:top w:val="single" w:sz="4" w:space="0" w:color="000000" w:themeColor="text1"/>
              <w:left w:val="single" w:sz="8" w:space="0" w:color="auto"/>
              <w:bottom w:val="nil"/>
              <w:right w:val="single" w:sz="8" w:space="0" w:color="000000" w:themeColor="text1"/>
            </w:tcBorders>
            <w:vAlign w:val="center"/>
          </w:tcPr>
          <w:p w14:paraId="5AF250E2"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c>
          <w:tcPr>
            <w:tcW w:w="1800" w:type="dxa"/>
            <w:tcBorders>
              <w:top w:val="single" w:sz="4" w:space="0" w:color="000000" w:themeColor="text1"/>
              <w:left w:val="single" w:sz="8" w:space="0" w:color="000000" w:themeColor="text1"/>
              <w:bottom w:val="nil"/>
              <w:right w:val="single" w:sz="8" w:space="0" w:color="000000" w:themeColor="text1"/>
            </w:tcBorders>
            <w:vAlign w:val="center"/>
          </w:tcPr>
          <w:p w14:paraId="1D15CA75"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335</w:t>
            </w:r>
          </w:p>
        </w:tc>
        <w:tc>
          <w:tcPr>
            <w:tcW w:w="1715" w:type="dxa"/>
            <w:tcBorders>
              <w:top w:val="single" w:sz="4" w:space="0" w:color="000000" w:themeColor="text1"/>
              <w:left w:val="single" w:sz="8" w:space="0" w:color="000000" w:themeColor="text1"/>
              <w:bottom w:val="nil"/>
              <w:right w:val="single" w:sz="4" w:space="0" w:color="auto"/>
            </w:tcBorders>
            <w:vAlign w:val="center"/>
          </w:tcPr>
          <w:p w14:paraId="68049CD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r>
      <w:tr w:rsidR="00F449B3" w:rsidRPr="0012551A" w14:paraId="101814D0" w14:textId="77777777" w:rsidTr="00C3640B">
        <w:trPr>
          <w:trHeight w:val="175"/>
        </w:trPr>
        <w:tc>
          <w:tcPr>
            <w:tcW w:w="2415" w:type="dxa"/>
            <w:tcBorders>
              <w:top w:val="nil"/>
              <w:left w:val="single" w:sz="4" w:space="0" w:color="auto"/>
              <w:bottom w:val="single" w:sz="4" w:space="0" w:color="auto"/>
              <w:right w:val="single" w:sz="8" w:space="0" w:color="000000" w:themeColor="text1"/>
            </w:tcBorders>
            <w:vAlign w:val="center"/>
          </w:tcPr>
          <w:p w14:paraId="393BB197"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sz w:val="16"/>
                <w:szCs w:val="16"/>
              </w:rPr>
              <w:t xml:space="preserve">   Observed GM levels§</w:t>
            </w:r>
          </w:p>
        </w:tc>
        <w:tc>
          <w:tcPr>
            <w:tcW w:w="1810" w:type="dxa"/>
            <w:tcBorders>
              <w:top w:val="nil"/>
              <w:left w:val="single" w:sz="8" w:space="0" w:color="000000" w:themeColor="text1"/>
              <w:bottom w:val="single" w:sz="4" w:space="0" w:color="auto"/>
              <w:right w:val="single" w:sz="8" w:space="0" w:color="auto"/>
            </w:tcBorders>
            <w:vAlign w:val="center"/>
          </w:tcPr>
          <w:p w14:paraId="4218B676"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254626.9</w:t>
            </w:r>
          </w:p>
          <w:p w14:paraId="491CA715"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 xml:space="preserve"> (230813.9-280896.8)</w:t>
            </w:r>
          </w:p>
        </w:tc>
        <w:tc>
          <w:tcPr>
            <w:tcW w:w="1800" w:type="dxa"/>
            <w:tcBorders>
              <w:top w:val="nil"/>
              <w:left w:val="single" w:sz="8" w:space="0" w:color="auto"/>
              <w:bottom w:val="single" w:sz="4" w:space="0" w:color="auto"/>
              <w:right w:val="single" w:sz="8" w:space="0" w:color="000000" w:themeColor="text1"/>
            </w:tcBorders>
            <w:vAlign w:val="center"/>
          </w:tcPr>
          <w:p w14:paraId="6B429EC7"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279483.7</w:t>
            </w:r>
          </w:p>
          <w:p w14:paraId="75D22370"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(254946.7-306382.2)</w:t>
            </w:r>
          </w:p>
        </w:tc>
        <w:tc>
          <w:tcPr>
            <w:tcW w:w="1800" w:type="dxa"/>
            <w:tcBorders>
              <w:top w:val="nil"/>
              <w:left w:val="single" w:sz="8" w:space="0" w:color="000000" w:themeColor="text1"/>
              <w:bottom w:val="single" w:sz="4" w:space="0" w:color="auto"/>
              <w:right w:val="single" w:sz="8" w:space="0" w:color="000000" w:themeColor="text1"/>
            </w:tcBorders>
            <w:vAlign w:val="center"/>
          </w:tcPr>
          <w:p w14:paraId="19A6764D"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 xml:space="preserve">50805.1 </w:t>
            </w:r>
          </w:p>
          <w:p w14:paraId="2215302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(45731.0-56442.1)</w:t>
            </w:r>
          </w:p>
        </w:tc>
        <w:tc>
          <w:tcPr>
            <w:tcW w:w="1715" w:type="dxa"/>
            <w:tcBorders>
              <w:top w:val="nil"/>
              <w:left w:val="single" w:sz="8" w:space="0" w:color="000000" w:themeColor="text1"/>
              <w:bottom w:val="single" w:sz="4" w:space="0" w:color="auto"/>
              <w:right w:val="single" w:sz="4" w:space="0" w:color="auto"/>
            </w:tcBorders>
            <w:vAlign w:val="center"/>
          </w:tcPr>
          <w:p w14:paraId="21E438C2"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 xml:space="preserve">56564.1 </w:t>
            </w:r>
          </w:p>
          <w:p w14:paraId="4B622AFD"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(51321.2-62342.6)</w:t>
            </w:r>
          </w:p>
        </w:tc>
      </w:tr>
      <w:tr w:rsidR="00F449B3" w:rsidRPr="0012551A" w14:paraId="62E2770A" w14:textId="77777777" w:rsidTr="00C3640B">
        <w:trPr>
          <w:trHeight w:val="175"/>
        </w:trPr>
        <w:tc>
          <w:tcPr>
            <w:tcW w:w="2415" w:type="dxa"/>
            <w:tcBorders>
              <w:top w:val="single" w:sz="4" w:space="0" w:color="auto"/>
              <w:left w:val="single" w:sz="4" w:space="0" w:color="auto"/>
              <w:bottom w:val="nil"/>
              <w:right w:val="single" w:sz="8" w:space="0" w:color="000000" w:themeColor="text1"/>
            </w:tcBorders>
            <w:shd w:val="clear" w:color="auto" w:fill="DEEAF6" w:themeFill="accent5" w:themeFillTint="33"/>
            <w:vAlign w:val="center"/>
          </w:tcPr>
          <w:p w14:paraId="06E32E6E" w14:textId="77777777" w:rsidR="00F449B3" w:rsidRPr="0012551A" w:rsidRDefault="00F449B3" w:rsidP="00C3640B">
            <w:pPr>
              <w:rPr>
                <w:rFonts w:ascii="Arial Narrow" w:hAnsi="Arial Narrow" w:cs="Arial"/>
                <w:sz w:val="16"/>
                <w:szCs w:val="16"/>
              </w:rPr>
            </w:pPr>
            <w:r w:rsidRPr="0012551A">
              <w:rPr>
                <w:rFonts w:ascii="Arial Narrow" w:eastAsia="Arial" w:hAnsi="Arial Narrow" w:cs="Arial"/>
                <w:sz w:val="16"/>
                <w:szCs w:val="16"/>
              </w:rPr>
              <w:t>Day 29, n†</w:t>
            </w:r>
          </w:p>
        </w:tc>
        <w:tc>
          <w:tcPr>
            <w:tcW w:w="1810" w:type="dxa"/>
            <w:tcBorders>
              <w:top w:val="single" w:sz="4" w:space="0" w:color="auto"/>
              <w:left w:val="single" w:sz="8" w:space="0" w:color="000000" w:themeColor="text1"/>
              <w:bottom w:val="nil"/>
              <w:right w:val="single" w:sz="8" w:space="0" w:color="auto"/>
            </w:tcBorders>
            <w:shd w:val="clear" w:color="auto" w:fill="DEEAF6" w:themeFill="accent5" w:themeFillTint="33"/>
            <w:vAlign w:val="center"/>
          </w:tcPr>
          <w:p w14:paraId="5478F4A5" w14:textId="77777777" w:rsidR="00F449B3" w:rsidRPr="0012551A" w:rsidRDefault="00F449B3" w:rsidP="00C3640B">
            <w:pPr>
              <w:spacing w:line="259" w:lineRule="auto"/>
              <w:jc w:val="center"/>
              <w:rPr>
                <w:rFonts w:ascii="Arial Narrow" w:eastAsia="Arial Narrow" w:hAnsi="Arial Narrow" w:cs="Arial"/>
                <w:sz w:val="16"/>
                <w:szCs w:val="16"/>
              </w:rPr>
            </w:pPr>
            <w:r w:rsidRPr="0012551A">
              <w:rPr>
                <w:rFonts w:ascii="Arial Narrow" w:hAnsi="Arial Narrow" w:cs="Arial"/>
                <w:color w:val="000000" w:themeColor="text1"/>
                <w:sz w:val="16"/>
                <w:szCs w:val="16"/>
              </w:rPr>
              <w:t>334</w:t>
            </w:r>
          </w:p>
        </w:tc>
        <w:tc>
          <w:tcPr>
            <w:tcW w:w="1800" w:type="dxa"/>
            <w:tcBorders>
              <w:top w:val="single" w:sz="4" w:space="0" w:color="auto"/>
              <w:left w:val="single" w:sz="8" w:space="0" w:color="auto"/>
              <w:bottom w:val="nil"/>
              <w:right w:val="single" w:sz="8" w:space="0" w:color="000000" w:themeColor="text1"/>
            </w:tcBorders>
            <w:shd w:val="clear" w:color="auto" w:fill="DEEAF6" w:themeFill="accent5" w:themeFillTint="33"/>
            <w:vAlign w:val="center"/>
          </w:tcPr>
          <w:p w14:paraId="3F4E511B" w14:textId="77777777" w:rsidR="00F449B3" w:rsidRPr="0012551A" w:rsidRDefault="00F449B3" w:rsidP="00C3640B">
            <w:pPr>
              <w:spacing w:line="259" w:lineRule="auto"/>
              <w:jc w:val="center"/>
              <w:rPr>
                <w:rFonts w:ascii="Arial Narrow" w:eastAsia="Arial Narrow" w:hAnsi="Arial Narrow" w:cs="Arial"/>
                <w:sz w:val="16"/>
                <w:szCs w:val="16"/>
              </w:rPr>
            </w:pPr>
            <w:r w:rsidRPr="0012551A">
              <w:rPr>
                <w:rFonts w:ascii="Arial Narrow" w:hAnsi="Arial Narrow" w:cs="Arial"/>
                <w:color w:val="000000" w:themeColor="text1"/>
                <w:sz w:val="16"/>
                <w:szCs w:val="16"/>
              </w:rPr>
              <w:t>259</w:t>
            </w:r>
          </w:p>
        </w:tc>
        <w:tc>
          <w:tcPr>
            <w:tcW w:w="1800" w:type="dxa"/>
            <w:tcBorders>
              <w:top w:val="single" w:sz="4" w:space="0" w:color="auto"/>
              <w:left w:val="single" w:sz="8" w:space="0" w:color="000000" w:themeColor="text1"/>
              <w:bottom w:val="nil"/>
              <w:right w:val="single" w:sz="8" w:space="0" w:color="000000" w:themeColor="text1"/>
            </w:tcBorders>
            <w:shd w:val="clear" w:color="auto" w:fill="DEEAF6" w:themeFill="accent5" w:themeFillTint="33"/>
            <w:vAlign w:val="center"/>
          </w:tcPr>
          <w:p w14:paraId="3A8A599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334</w:t>
            </w:r>
          </w:p>
        </w:tc>
        <w:tc>
          <w:tcPr>
            <w:tcW w:w="1715" w:type="dxa"/>
            <w:tcBorders>
              <w:top w:val="single" w:sz="4" w:space="0" w:color="auto"/>
              <w:left w:val="single" w:sz="8" w:space="0" w:color="000000" w:themeColor="text1"/>
              <w:bottom w:val="nil"/>
              <w:right w:val="single" w:sz="4" w:space="0" w:color="auto"/>
            </w:tcBorders>
            <w:shd w:val="clear" w:color="auto" w:fill="DEEAF6" w:themeFill="accent5" w:themeFillTint="33"/>
            <w:vAlign w:val="center"/>
          </w:tcPr>
          <w:p w14:paraId="689CCFF2"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r>
      <w:tr w:rsidR="00F449B3" w:rsidRPr="0012551A" w14:paraId="673A06E0" w14:textId="77777777" w:rsidTr="00C3640B">
        <w:trPr>
          <w:trHeight w:val="175"/>
        </w:trPr>
        <w:tc>
          <w:tcPr>
            <w:tcW w:w="2415" w:type="dxa"/>
            <w:tcBorders>
              <w:top w:val="nil"/>
              <w:left w:val="single" w:sz="4" w:space="0" w:color="auto"/>
              <w:bottom w:val="nil"/>
              <w:right w:val="single" w:sz="8" w:space="0" w:color="000000" w:themeColor="text1"/>
            </w:tcBorders>
            <w:shd w:val="clear" w:color="auto" w:fill="DEEAF6" w:themeFill="accent5" w:themeFillTint="33"/>
            <w:vAlign w:val="center"/>
          </w:tcPr>
          <w:p w14:paraId="24FDABB4" w14:textId="77777777" w:rsidR="00F449B3" w:rsidRPr="0012551A" w:rsidRDefault="00F449B3" w:rsidP="00C3640B">
            <w:pPr>
              <w:rPr>
                <w:rFonts w:ascii="Arial Narrow" w:hAnsi="Arial Narrow" w:cs="Arial"/>
                <w:sz w:val="16"/>
                <w:szCs w:val="16"/>
              </w:rPr>
            </w:pPr>
            <w:r w:rsidRPr="0012551A">
              <w:rPr>
                <w:rFonts w:ascii="Arial Narrow" w:eastAsia="Arial" w:hAnsi="Arial Narrow" w:cs="Arial"/>
                <w:color w:val="000000" w:themeColor="text1"/>
                <w:sz w:val="16"/>
                <w:szCs w:val="16"/>
              </w:rPr>
              <w:t xml:space="preserve">    Observed GM Level (95%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sz w:val="16"/>
                <w:szCs w:val="16"/>
              </w:rPr>
              <w:t>§</w:t>
            </w:r>
            <w:proofErr w:type="gramEnd"/>
          </w:p>
        </w:tc>
        <w:tc>
          <w:tcPr>
            <w:tcW w:w="1810" w:type="dxa"/>
            <w:tcBorders>
              <w:top w:val="nil"/>
              <w:left w:val="single" w:sz="8" w:space="0" w:color="000000" w:themeColor="text1"/>
              <w:bottom w:val="nil"/>
              <w:right w:val="single" w:sz="8" w:space="0" w:color="auto"/>
            </w:tcBorders>
            <w:shd w:val="clear" w:color="auto" w:fill="DEEAF6" w:themeFill="accent5" w:themeFillTint="33"/>
            <w:vAlign w:val="center"/>
          </w:tcPr>
          <w:p w14:paraId="32B0CF8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854319.8</w:t>
            </w:r>
          </w:p>
          <w:p w14:paraId="4416AEFC"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(784968.6-929798.2)</w:t>
            </w:r>
          </w:p>
        </w:tc>
        <w:tc>
          <w:tcPr>
            <w:tcW w:w="1800" w:type="dxa"/>
            <w:tcBorders>
              <w:top w:val="nil"/>
              <w:left w:val="single" w:sz="8" w:space="0" w:color="auto"/>
              <w:bottom w:val="nil"/>
              <w:right w:val="single" w:sz="8" w:space="0" w:color="000000" w:themeColor="text1"/>
            </w:tcBorders>
            <w:shd w:val="clear" w:color="auto" w:fill="DEEAF6" w:themeFill="accent5" w:themeFillTint="33"/>
            <w:vAlign w:val="center"/>
          </w:tcPr>
          <w:p w14:paraId="3543C8D2"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796220.3</w:t>
            </w:r>
          </w:p>
          <w:p w14:paraId="047C00E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themeColor="text1"/>
                <w:sz w:val="16"/>
                <w:szCs w:val="16"/>
              </w:rPr>
              <w:t>(726144.6-873058.6)</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243A4A06"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204434.2</w:t>
            </w:r>
          </w:p>
          <w:p w14:paraId="6B3687F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(187631.3-222741.9)</w:t>
            </w:r>
          </w:p>
        </w:tc>
        <w:tc>
          <w:tcPr>
            <w:tcW w:w="1715" w:type="dxa"/>
            <w:tcBorders>
              <w:top w:val="nil"/>
              <w:left w:val="single" w:sz="8" w:space="0" w:color="000000" w:themeColor="text1"/>
              <w:bottom w:val="nil"/>
              <w:right w:val="single" w:sz="4" w:space="0" w:color="auto"/>
            </w:tcBorders>
            <w:shd w:val="clear" w:color="auto" w:fill="DEEAF6" w:themeFill="accent5" w:themeFillTint="33"/>
            <w:vAlign w:val="center"/>
          </w:tcPr>
          <w:p w14:paraId="260A187F"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177980.6</w:t>
            </w:r>
          </w:p>
          <w:p w14:paraId="6C5A81FF"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(162188.7-195310.2)</w:t>
            </w:r>
          </w:p>
        </w:tc>
      </w:tr>
      <w:tr w:rsidR="00F449B3" w:rsidRPr="0012551A" w14:paraId="77175355" w14:textId="77777777" w:rsidTr="00C3640B">
        <w:trPr>
          <w:trHeight w:val="175"/>
        </w:trPr>
        <w:tc>
          <w:tcPr>
            <w:tcW w:w="2415" w:type="dxa"/>
            <w:tcBorders>
              <w:top w:val="nil"/>
              <w:left w:val="single" w:sz="4" w:space="0" w:color="auto"/>
              <w:bottom w:val="nil"/>
              <w:right w:val="single" w:sz="8" w:space="0" w:color="000000" w:themeColor="text1"/>
            </w:tcBorders>
            <w:shd w:val="clear" w:color="auto" w:fill="DEEAF6" w:themeFill="accent5" w:themeFillTint="33"/>
            <w:vAlign w:val="center"/>
          </w:tcPr>
          <w:p w14:paraId="3826A74D" w14:textId="77777777" w:rsidR="00F449B3" w:rsidRPr="0012551A" w:rsidRDefault="00F449B3" w:rsidP="00C3640B">
            <w:pPr>
              <w:rPr>
                <w:rFonts w:ascii="Arial Narrow" w:hAnsi="Arial Narrow" w:cs="Arial"/>
                <w:sz w:val="16"/>
                <w:szCs w:val="16"/>
              </w:rPr>
            </w:pPr>
            <w:r w:rsidRPr="0012551A">
              <w:rPr>
                <w:rFonts w:ascii="Arial Narrow" w:hAnsi="Arial Narrow" w:cs="Arial"/>
                <w:sz w:val="16"/>
                <w:szCs w:val="16"/>
              </w:rPr>
              <w:t xml:space="preserve">       GMFR (95% </w:t>
            </w:r>
            <w:proofErr w:type="gramStart"/>
            <w:r w:rsidRPr="0012551A">
              <w:rPr>
                <w:rFonts w:ascii="Arial Narrow" w:hAnsi="Arial Narrow" w:cs="Arial"/>
                <w:sz w:val="16"/>
                <w:szCs w:val="16"/>
              </w:rPr>
              <w:t>CI)</w:t>
            </w:r>
            <w:r w:rsidRPr="0012551A">
              <w:rPr>
                <w:rFonts w:ascii="Arial Narrow" w:eastAsia="Arial" w:hAnsi="Arial Narrow" w:cs="Arial"/>
                <w:sz w:val="16"/>
                <w:szCs w:val="16"/>
              </w:rPr>
              <w:t>§</w:t>
            </w:r>
            <w:proofErr w:type="gramEnd"/>
          </w:p>
        </w:tc>
        <w:tc>
          <w:tcPr>
            <w:tcW w:w="1810" w:type="dxa"/>
            <w:tcBorders>
              <w:top w:val="nil"/>
              <w:left w:val="single" w:sz="8" w:space="0" w:color="000000" w:themeColor="text1"/>
              <w:bottom w:val="nil"/>
              <w:right w:val="single" w:sz="8" w:space="0" w:color="auto"/>
            </w:tcBorders>
            <w:shd w:val="clear" w:color="auto" w:fill="DEEAF6" w:themeFill="accent5" w:themeFillTint="33"/>
            <w:vAlign w:val="center"/>
          </w:tcPr>
          <w:p w14:paraId="3DED0C57"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3.4 (3.2-3.6)</w:t>
            </w:r>
          </w:p>
        </w:tc>
        <w:tc>
          <w:tcPr>
            <w:tcW w:w="1800" w:type="dxa"/>
            <w:tcBorders>
              <w:top w:val="nil"/>
              <w:left w:val="single" w:sz="8" w:space="0" w:color="auto"/>
              <w:bottom w:val="nil"/>
              <w:right w:val="single" w:sz="8" w:space="0" w:color="000000" w:themeColor="text1"/>
            </w:tcBorders>
            <w:shd w:val="clear" w:color="auto" w:fill="DEEAF6" w:themeFill="accent5" w:themeFillTint="33"/>
            <w:vAlign w:val="center"/>
          </w:tcPr>
          <w:p w14:paraId="49FF378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2.8 (2.7-3.0)</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5F0117C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4.0 (3.8-4.3)</w:t>
            </w:r>
          </w:p>
        </w:tc>
        <w:tc>
          <w:tcPr>
            <w:tcW w:w="1715" w:type="dxa"/>
            <w:tcBorders>
              <w:top w:val="nil"/>
              <w:left w:val="single" w:sz="8" w:space="0" w:color="000000" w:themeColor="text1"/>
              <w:bottom w:val="nil"/>
              <w:right w:val="single" w:sz="4" w:space="0" w:color="auto"/>
            </w:tcBorders>
            <w:shd w:val="clear" w:color="auto" w:fill="DEEAF6" w:themeFill="accent5" w:themeFillTint="33"/>
            <w:vAlign w:val="center"/>
          </w:tcPr>
          <w:p w14:paraId="47FAAEF9"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3.1 (2.9-3.4)</w:t>
            </w:r>
          </w:p>
        </w:tc>
      </w:tr>
      <w:tr w:rsidR="00F449B3" w:rsidRPr="0012551A" w14:paraId="016BADBF" w14:textId="77777777" w:rsidTr="00C3640B">
        <w:trPr>
          <w:trHeight w:val="175"/>
        </w:trPr>
        <w:tc>
          <w:tcPr>
            <w:tcW w:w="2415" w:type="dxa"/>
            <w:tcBorders>
              <w:top w:val="nil"/>
              <w:left w:val="single" w:sz="4" w:space="0" w:color="auto"/>
              <w:bottom w:val="nil"/>
              <w:right w:val="single" w:sz="8" w:space="0" w:color="000000" w:themeColor="text1"/>
            </w:tcBorders>
            <w:shd w:val="clear" w:color="auto" w:fill="DEEAF6" w:themeFill="accent5" w:themeFillTint="33"/>
            <w:vAlign w:val="center"/>
          </w:tcPr>
          <w:p w14:paraId="54E4CBA7" w14:textId="77777777" w:rsidR="00F449B3" w:rsidRPr="0012551A" w:rsidRDefault="00F449B3" w:rsidP="00C3640B">
            <w:pPr>
              <w:rPr>
                <w:rFonts w:ascii="Arial Narrow" w:hAnsi="Arial Narrow" w:cs="Arial"/>
                <w:sz w:val="16"/>
                <w:szCs w:val="16"/>
              </w:rPr>
            </w:pPr>
            <w:r w:rsidRPr="0012551A">
              <w:rPr>
                <w:rFonts w:ascii="Arial Narrow" w:eastAsia="Arial" w:hAnsi="Arial Narrow" w:cs="Arial"/>
                <w:color w:val="000000" w:themeColor="text1"/>
                <w:sz w:val="16"/>
                <w:szCs w:val="16"/>
              </w:rPr>
              <w:t xml:space="preserve">    Estimated GM Level (95% </w:t>
            </w:r>
            <w:proofErr w:type="gramStart"/>
            <w:r w:rsidRPr="0012551A">
              <w:rPr>
                <w:rFonts w:ascii="Arial Narrow" w:eastAsia="Arial" w:hAnsi="Arial Narrow" w:cs="Arial"/>
                <w:color w:val="000000" w:themeColor="text1"/>
                <w:sz w:val="16"/>
                <w:szCs w:val="16"/>
              </w:rPr>
              <w:t>CI)¶</w:t>
            </w:r>
            <w:proofErr w:type="gramEnd"/>
          </w:p>
        </w:tc>
        <w:tc>
          <w:tcPr>
            <w:tcW w:w="1810" w:type="dxa"/>
            <w:tcBorders>
              <w:top w:val="nil"/>
              <w:left w:val="single" w:sz="8" w:space="0" w:color="000000" w:themeColor="text1"/>
              <w:bottom w:val="nil"/>
              <w:right w:val="single" w:sz="8" w:space="0" w:color="auto"/>
            </w:tcBorders>
            <w:shd w:val="clear" w:color="auto" w:fill="DEEAF6" w:themeFill="accent5" w:themeFillTint="33"/>
            <w:vAlign w:val="center"/>
          </w:tcPr>
          <w:p w14:paraId="6865B589"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889290.9</w:t>
            </w:r>
          </w:p>
          <w:p w14:paraId="20F229E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(845307.4-935563.0)</w:t>
            </w:r>
          </w:p>
        </w:tc>
        <w:tc>
          <w:tcPr>
            <w:tcW w:w="1800" w:type="dxa"/>
            <w:tcBorders>
              <w:top w:val="nil"/>
              <w:left w:val="single" w:sz="8" w:space="0" w:color="auto"/>
              <w:bottom w:val="nil"/>
              <w:right w:val="single" w:sz="8" w:space="0" w:color="000000" w:themeColor="text1"/>
            </w:tcBorders>
            <w:shd w:val="clear" w:color="auto" w:fill="DEEAF6" w:themeFill="accent5" w:themeFillTint="33"/>
            <w:vAlign w:val="center"/>
          </w:tcPr>
          <w:p w14:paraId="053D5FCE"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771456.8</w:t>
            </w:r>
          </w:p>
          <w:p w14:paraId="1E9104C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(728507.9-816937.7)</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3C702C5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213308.0</w:t>
            </w:r>
          </w:p>
          <w:p w14:paraId="3660EED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(202362.3-224845.9)</w:t>
            </w:r>
          </w:p>
        </w:tc>
        <w:tc>
          <w:tcPr>
            <w:tcW w:w="1715" w:type="dxa"/>
            <w:tcBorders>
              <w:top w:val="nil"/>
              <w:left w:val="single" w:sz="8" w:space="0" w:color="000000" w:themeColor="text1"/>
              <w:bottom w:val="nil"/>
              <w:right w:val="single" w:sz="4" w:space="0" w:color="auto"/>
            </w:tcBorders>
            <w:shd w:val="clear" w:color="auto" w:fill="DEEAF6" w:themeFill="accent5" w:themeFillTint="33"/>
            <w:vAlign w:val="center"/>
          </w:tcPr>
          <w:p w14:paraId="3FB7E95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171934.3</w:t>
            </w:r>
          </w:p>
          <w:p w14:paraId="0D7FF877"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(162004.4-182472.7)</w:t>
            </w:r>
          </w:p>
        </w:tc>
      </w:tr>
      <w:tr w:rsidR="00F449B3" w:rsidRPr="0012551A" w14:paraId="0306F3CA" w14:textId="77777777" w:rsidTr="00C3640B">
        <w:trPr>
          <w:trHeight w:val="175"/>
        </w:trPr>
        <w:tc>
          <w:tcPr>
            <w:tcW w:w="2415" w:type="dxa"/>
            <w:tcBorders>
              <w:top w:val="nil"/>
              <w:left w:val="single" w:sz="4" w:space="0" w:color="auto"/>
              <w:bottom w:val="nil"/>
              <w:right w:val="single" w:sz="8" w:space="0" w:color="000000" w:themeColor="text1"/>
            </w:tcBorders>
            <w:shd w:val="clear" w:color="auto" w:fill="DEEAF6" w:themeFill="accent5" w:themeFillTint="33"/>
            <w:vAlign w:val="center"/>
          </w:tcPr>
          <w:p w14:paraId="1AF53AED"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GMR (95% </w:t>
            </w:r>
            <w:proofErr w:type="gramStart"/>
            <w:r w:rsidRPr="0012551A">
              <w:rPr>
                <w:rFonts w:ascii="Arial Narrow" w:eastAsia="Arial" w:hAnsi="Arial Narrow" w:cs="Arial"/>
                <w:color w:val="000000" w:themeColor="text1"/>
                <w:sz w:val="16"/>
                <w:szCs w:val="16"/>
              </w:rPr>
              <w:t>CI)¶</w:t>
            </w:r>
            <w:proofErr w:type="gramEnd"/>
          </w:p>
        </w:tc>
        <w:tc>
          <w:tcPr>
            <w:tcW w:w="3610" w:type="dxa"/>
            <w:gridSpan w:val="2"/>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4CE254F7"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1.15 (1.07-1.24)</w:t>
            </w:r>
          </w:p>
        </w:tc>
        <w:tc>
          <w:tcPr>
            <w:tcW w:w="3515" w:type="dxa"/>
            <w:gridSpan w:val="2"/>
            <w:tcBorders>
              <w:top w:val="nil"/>
              <w:left w:val="single" w:sz="8" w:space="0" w:color="000000" w:themeColor="text1"/>
              <w:bottom w:val="nil"/>
              <w:right w:val="single" w:sz="4" w:space="0" w:color="auto"/>
            </w:tcBorders>
            <w:shd w:val="clear" w:color="auto" w:fill="DEEAF6" w:themeFill="accent5" w:themeFillTint="33"/>
            <w:vAlign w:val="center"/>
          </w:tcPr>
          <w:p w14:paraId="21E255EC"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1.24 (1.15-1.34)</w:t>
            </w:r>
          </w:p>
        </w:tc>
      </w:tr>
      <w:tr w:rsidR="00F449B3" w:rsidRPr="0012551A" w14:paraId="07928104" w14:textId="77777777" w:rsidTr="00C3640B">
        <w:trPr>
          <w:trHeight w:val="175"/>
        </w:trPr>
        <w:tc>
          <w:tcPr>
            <w:tcW w:w="2415" w:type="dxa"/>
            <w:tcBorders>
              <w:top w:val="nil"/>
              <w:left w:val="single" w:sz="4" w:space="0" w:color="auto"/>
              <w:bottom w:val="nil"/>
              <w:right w:val="single" w:sz="8" w:space="0" w:color="000000" w:themeColor="text1"/>
            </w:tcBorders>
            <w:shd w:val="clear" w:color="auto" w:fill="DEEAF6" w:themeFill="accent5" w:themeFillTint="33"/>
            <w:vAlign w:val="center"/>
          </w:tcPr>
          <w:p w14:paraId="3CC33093"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color w:val="000000" w:themeColor="text1"/>
                <w:sz w:val="16"/>
                <w:szCs w:val="16"/>
              </w:rPr>
              <w:t xml:space="preserve">    Day 29 SRR, n/N1 %‡</w:t>
            </w:r>
          </w:p>
        </w:tc>
        <w:tc>
          <w:tcPr>
            <w:tcW w:w="1810" w:type="dxa"/>
            <w:tcBorders>
              <w:top w:val="nil"/>
              <w:left w:val="single" w:sz="8" w:space="0" w:color="000000" w:themeColor="text1"/>
              <w:bottom w:val="nil"/>
              <w:right w:val="single" w:sz="8" w:space="0" w:color="auto"/>
            </w:tcBorders>
            <w:shd w:val="clear" w:color="auto" w:fill="DEEAF6" w:themeFill="accent5" w:themeFillTint="33"/>
            <w:vAlign w:val="center"/>
          </w:tcPr>
          <w:p w14:paraId="272B46FB"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themeColor="text1"/>
                <w:sz w:val="16"/>
                <w:szCs w:val="16"/>
              </w:rPr>
              <w:t>333/333, 100</w:t>
            </w:r>
          </w:p>
        </w:tc>
        <w:tc>
          <w:tcPr>
            <w:tcW w:w="1800" w:type="dxa"/>
            <w:tcBorders>
              <w:top w:val="nil"/>
              <w:left w:val="single" w:sz="8" w:space="0" w:color="auto"/>
              <w:bottom w:val="nil"/>
              <w:right w:val="single" w:sz="8" w:space="0" w:color="000000" w:themeColor="text1"/>
            </w:tcBorders>
            <w:shd w:val="clear" w:color="auto" w:fill="DEEAF6" w:themeFill="accent5" w:themeFillTint="33"/>
            <w:vAlign w:val="center"/>
          </w:tcPr>
          <w:p w14:paraId="424ED1EB"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themeColor="text1"/>
                <w:sz w:val="16"/>
                <w:szCs w:val="16"/>
              </w:rPr>
              <w:t>257/257, 100</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64D7E9D4"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333/333, 100</w:t>
            </w:r>
          </w:p>
        </w:tc>
        <w:tc>
          <w:tcPr>
            <w:tcW w:w="1715" w:type="dxa"/>
            <w:tcBorders>
              <w:top w:val="nil"/>
              <w:left w:val="single" w:sz="8" w:space="0" w:color="000000" w:themeColor="text1"/>
              <w:bottom w:val="nil"/>
              <w:right w:val="single" w:sz="4" w:space="0" w:color="auto"/>
            </w:tcBorders>
            <w:shd w:val="clear" w:color="auto" w:fill="DEEAF6" w:themeFill="accent5" w:themeFillTint="33"/>
            <w:vAlign w:val="center"/>
          </w:tcPr>
          <w:p w14:paraId="4A325277"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257/257, 100</w:t>
            </w:r>
          </w:p>
        </w:tc>
      </w:tr>
      <w:tr w:rsidR="00F449B3" w:rsidRPr="0012551A" w14:paraId="20710B61" w14:textId="77777777" w:rsidTr="00C3640B">
        <w:trPr>
          <w:trHeight w:val="175"/>
        </w:trPr>
        <w:tc>
          <w:tcPr>
            <w:tcW w:w="2415" w:type="dxa"/>
            <w:tcBorders>
              <w:top w:val="nil"/>
              <w:left w:val="single" w:sz="4" w:space="0" w:color="auto"/>
              <w:bottom w:val="nil"/>
              <w:right w:val="single" w:sz="8" w:space="0" w:color="000000" w:themeColor="text1"/>
            </w:tcBorders>
            <w:shd w:val="clear" w:color="auto" w:fill="DEEAF6" w:themeFill="accent5" w:themeFillTint="33"/>
            <w:vAlign w:val="center"/>
          </w:tcPr>
          <w:p w14:paraId="1A6C2B81"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color w:val="000000" w:themeColor="text1"/>
                <w:sz w:val="16"/>
                <w:szCs w:val="16"/>
              </w:rPr>
              <w:t xml:space="preserve">            (95% CI)</w:t>
            </w:r>
          </w:p>
        </w:tc>
        <w:tc>
          <w:tcPr>
            <w:tcW w:w="1810" w:type="dxa"/>
            <w:tcBorders>
              <w:top w:val="nil"/>
              <w:left w:val="single" w:sz="8" w:space="0" w:color="000000" w:themeColor="text1"/>
              <w:bottom w:val="nil"/>
              <w:right w:val="single" w:sz="8" w:space="0" w:color="auto"/>
            </w:tcBorders>
            <w:shd w:val="clear" w:color="auto" w:fill="DEEAF6" w:themeFill="accent5" w:themeFillTint="33"/>
          </w:tcPr>
          <w:p w14:paraId="42CDBE6B"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(98.9-100.0)</w:t>
            </w:r>
          </w:p>
        </w:tc>
        <w:tc>
          <w:tcPr>
            <w:tcW w:w="1800" w:type="dxa"/>
            <w:tcBorders>
              <w:top w:val="nil"/>
              <w:left w:val="single" w:sz="8" w:space="0" w:color="auto"/>
              <w:bottom w:val="nil"/>
              <w:right w:val="single" w:sz="8" w:space="0" w:color="000000" w:themeColor="text1"/>
            </w:tcBorders>
            <w:shd w:val="clear" w:color="auto" w:fill="DEEAF6" w:themeFill="accent5" w:themeFillTint="33"/>
          </w:tcPr>
          <w:p w14:paraId="6A0EDE7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themeColor="text1"/>
                <w:sz w:val="16"/>
                <w:szCs w:val="16"/>
              </w:rPr>
              <w:t>(98.6-100.0)</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tcPr>
          <w:p w14:paraId="5778918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(98.9-100.0)</w:t>
            </w:r>
          </w:p>
        </w:tc>
        <w:tc>
          <w:tcPr>
            <w:tcW w:w="1715" w:type="dxa"/>
            <w:tcBorders>
              <w:top w:val="nil"/>
              <w:left w:val="single" w:sz="8" w:space="0" w:color="000000" w:themeColor="text1"/>
              <w:bottom w:val="nil"/>
              <w:right w:val="single" w:sz="4" w:space="0" w:color="auto"/>
            </w:tcBorders>
            <w:shd w:val="clear" w:color="auto" w:fill="DEEAF6" w:themeFill="accent5" w:themeFillTint="33"/>
          </w:tcPr>
          <w:p w14:paraId="4772F6C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(98.5-100.0)</w:t>
            </w:r>
          </w:p>
        </w:tc>
      </w:tr>
      <w:tr w:rsidR="00F449B3" w:rsidRPr="0012551A" w14:paraId="7C95E3DE" w14:textId="77777777" w:rsidTr="00C3640B">
        <w:trPr>
          <w:trHeight w:val="175"/>
        </w:trPr>
        <w:tc>
          <w:tcPr>
            <w:tcW w:w="2415" w:type="dxa"/>
            <w:tcBorders>
              <w:top w:val="nil"/>
              <w:left w:val="single" w:sz="4" w:space="0" w:color="auto"/>
              <w:bottom w:val="single" w:sz="4" w:space="0" w:color="auto"/>
              <w:right w:val="single" w:sz="8" w:space="0" w:color="000000" w:themeColor="text1"/>
            </w:tcBorders>
            <w:shd w:val="clear" w:color="auto" w:fill="DEEAF6" w:themeFill="accent5" w:themeFillTint="33"/>
            <w:vAlign w:val="center"/>
          </w:tcPr>
          <w:p w14:paraId="2BCE43BC"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color w:val="000000" w:themeColor="text1"/>
                <w:sz w:val="16"/>
                <w:szCs w:val="16"/>
              </w:rPr>
              <w:t xml:space="preserve">        Difference (95.0%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color w:val="000000" w:themeColor="text1"/>
                <w:sz w:val="16"/>
                <w:szCs w:val="16"/>
                <w:vertAlign w:val="superscript"/>
              </w:rPr>
              <w:t>†</w:t>
            </w:r>
            <w:proofErr w:type="gramEnd"/>
            <w:r w:rsidRPr="0012551A">
              <w:rPr>
                <w:rFonts w:ascii="Arial Narrow" w:eastAsia="Arial" w:hAnsi="Arial Narrow" w:cs="Arial"/>
                <w:color w:val="000000" w:themeColor="text1"/>
                <w:sz w:val="16"/>
                <w:szCs w:val="16"/>
                <w:vertAlign w:val="superscript"/>
              </w:rPr>
              <w:t>†</w:t>
            </w:r>
          </w:p>
        </w:tc>
        <w:tc>
          <w:tcPr>
            <w:tcW w:w="3610" w:type="dxa"/>
            <w:gridSpan w:val="2"/>
            <w:tcBorders>
              <w:top w:val="nil"/>
              <w:left w:val="single" w:sz="8" w:space="0" w:color="000000" w:themeColor="text1"/>
              <w:bottom w:val="single" w:sz="4" w:space="0" w:color="auto"/>
              <w:right w:val="single" w:sz="8" w:space="0" w:color="000000" w:themeColor="text1"/>
            </w:tcBorders>
            <w:shd w:val="clear" w:color="auto" w:fill="DEEAF6" w:themeFill="accent5" w:themeFillTint="33"/>
            <w:vAlign w:val="center"/>
          </w:tcPr>
          <w:p w14:paraId="23093F5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0</w:t>
            </w:r>
          </w:p>
        </w:tc>
        <w:tc>
          <w:tcPr>
            <w:tcW w:w="3515" w:type="dxa"/>
            <w:gridSpan w:val="2"/>
            <w:tcBorders>
              <w:top w:val="nil"/>
              <w:left w:val="single" w:sz="8" w:space="0" w:color="000000" w:themeColor="text1"/>
              <w:bottom w:val="single" w:sz="4" w:space="0" w:color="auto"/>
              <w:right w:val="single" w:sz="4" w:space="0" w:color="auto"/>
            </w:tcBorders>
            <w:shd w:val="clear" w:color="auto" w:fill="DEEAF6" w:themeFill="accent5" w:themeFillTint="33"/>
          </w:tcPr>
          <w:p w14:paraId="34CECCDC"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0</w:t>
            </w:r>
          </w:p>
        </w:tc>
      </w:tr>
      <w:tr w:rsidR="00F449B3" w:rsidRPr="0012551A" w14:paraId="28834AA4" w14:textId="77777777" w:rsidTr="00C3640B">
        <w:trPr>
          <w:trHeight w:val="175"/>
        </w:trPr>
        <w:tc>
          <w:tcPr>
            <w:tcW w:w="2415" w:type="dxa"/>
            <w:tcBorders>
              <w:top w:val="single" w:sz="4" w:space="0" w:color="auto"/>
              <w:left w:val="single" w:sz="4" w:space="0" w:color="auto"/>
              <w:bottom w:val="nil"/>
              <w:right w:val="single" w:sz="8" w:space="0" w:color="000000" w:themeColor="text1"/>
            </w:tcBorders>
            <w:vAlign w:val="center"/>
          </w:tcPr>
          <w:p w14:paraId="1D53B496"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sz w:val="16"/>
                <w:szCs w:val="16"/>
              </w:rPr>
              <w:t>Day 91, n†</w:t>
            </w:r>
          </w:p>
        </w:tc>
        <w:tc>
          <w:tcPr>
            <w:tcW w:w="1810" w:type="dxa"/>
            <w:tcBorders>
              <w:top w:val="single" w:sz="4" w:space="0" w:color="auto"/>
              <w:left w:val="single" w:sz="8" w:space="0" w:color="000000" w:themeColor="text1"/>
              <w:bottom w:val="nil"/>
              <w:right w:val="single" w:sz="8" w:space="0" w:color="auto"/>
            </w:tcBorders>
            <w:vAlign w:val="center"/>
          </w:tcPr>
          <w:p w14:paraId="2F43989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327</w:t>
            </w:r>
          </w:p>
        </w:tc>
        <w:tc>
          <w:tcPr>
            <w:tcW w:w="1800" w:type="dxa"/>
            <w:tcBorders>
              <w:top w:val="single" w:sz="4" w:space="0" w:color="auto"/>
              <w:left w:val="single" w:sz="8" w:space="0" w:color="auto"/>
              <w:bottom w:val="nil"/>
              <w:right w:val="single" w:sz="8" w:space="0" w:color="000000" w:themeColor="text1"/>
            </w:tcBorders>
            <w:vAlign w:val="center"/>
          </w:tcPr>
          <w:p w14:paraId="4F409D62"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244</w:t>
            </w:r>
          </w:p>
        </w:tc>
        <w:tc>
          <w:tcPr>
            <w:tcW w:w="1800" w:type="dxa"/>
            <w:tcBorders>
              <w:top w:val="single" w:sz="4" w:space="0" w:color="auto"/>
              <w:left w:val="single" w:sz="8" w:space="0" w:color="000000" w:themeColor="text1"/>
              <w:bottom w:val="nil"/>
              <w:right w:val="single" w:sz="8" w:space="0" w:color="000000" w:themeColor="text1"/>
            </w:tcBorders>
            <w:vAlign w:val="center"/>
          </w:tcPr>
          <w:p w14:paraId="7CE2A6F8"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327</w:t>
            </w:r>
          </w:p>
        </w:tc>
        <w:tc>
          <w:tcPr>
            <w:tcW w:w="1715" w:type="dxa"/>
            <w:tcBorders>
              <w:top w:val="single" w:sz="4" w:space="0" w:color="auto"/>
              <w:left w:val="single" w:sz="8" w:space="0" w:color="000000" w:themeColor="text1"/>
              <w:bottom w:val="nil"/>
              <w:right w:val="single" w:sz="4" w:space="0" w:color="auto"/>
            </w:tcBorders>
            <w:vAlign w:val="center"/>
          </w:tcPr>
          <w:p w14:paraId="1E2C674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244</w:t>
            </w:r>
          </w:p>
        </w:tc>
      </w:tr>
      <w:tr w:rsidR="00F449B3" w:rsidRPr="0012551A" w14:paraId="75B13F50" w14:textId="77777777" w:rsidTr="00C3640B">
        <w:trPr>
          <w:trHeight w:val="175"/>
        </w:trPr>
        <w:tc>
          <w:tcPr>
            <w:tcW w:w="2415" w:type="dxa"/>
            <w:tcBorders>
              <w:top w:val="nil"/>
              <w:left w:val="single" w:sz="4" w:space="0" w:color="auto"/>
              <w:bottom w:val="nil"/>
              <w:right w:val="single" w:sz="8" w:space="0" w:color="000000" w:themeColor="text1"/>
            </w:tcBorders>
            <w:vAlign w:val="center"/>
          </w:tcPr>
          <w:p w14:paraId="4FD3375D"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Observed GM Level (95%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sz w:val="16"/>
                <w:szCs w:val="16"/>
              </w:rPr>
              <w:t>§</w:t>
            </w:r>
            <w:proofErr w:type="gramEnd"/>
          </w:p>
        </w:tc>
        <w:tc>
          <w:tcPr>
            <w:tcW w:w="1810" w:type="dxa"/>
            <w:tcBorders>
              <w:top w:val="nil"/>
              <w:left w:val="single" w:sz="8" w:space="0" w:color="000000" w:themeColor="text1"/>
              <w:bottom w:val="nil"/>
              <w:right w:val="single" w:sz="8" w:space="0" w:color="auto"/>
            </w:tcBorders>
            <w:vAlign w:val="center"/>
          </w:tcPr>
          <w:p w14:paraId="74FFD70E"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526799.7</w:t>
            </w:r>
          </w:p>
          <w:p w14:paraId="15EA1FFC"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(479899.4-578283.5)</w:t>
            </w:r>
          </w:p>
        </w:tc>
        <w:tc>
          <w:tcPr>
            <w:tcW w:w="1800" w:type="dxa"/>
            <w:tcBorders>
              <w:top w:val="nil"/>
              <w:left w:val="single" w:sz="8" w:space="0" w:color="auto"/>
              <w:bottom w:val="nil"/>
              <w:right w:val="single" w:sz="8" w:space="0" w:color="000000" w:themeColor="text1"/>
            </w:tcBorders>
            <w:vAlign w:val="center"/>
          </w:tcPr>
          <w:p w14:paraId="51D9CF9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476830.7</w:t>
            </w:r>
          </w:p>
          <w:p w14:paraId="2BFE249B"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(433495.6-524497.9)</w:t>
            </w:r>
          </w:p>
        </w:tc>
        <w:tc>
          <w:tcPr>
            <w:tcW w:w="1800" w:type="dxa"/>
            <w:tcBorders>
              <w:top w:val="nil"/>
              <w:left w:val="single" w:sz="8" w:space="0" w:color="000000" w:themeColor="text1"/>
              <w:bottom w:val="nil"/>
              <w:right w:val="single" w:sz="8" w:space="0" w:color="000000" w:themeColor="text1"/>
            </w:tcBorders>
            <w:vAlign w:val="center"/>
          </w:tcPr>
          <w:p w14:paraId="4FCF2A18"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130029.9</w:t>
            </w:r>
          </w:p>
          <w:p w14:paraId="598EC81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(117914.2-143390.3)</w:t>
            </w:r>
          </w:p>
        </w:tc>
        <w:tc>
          <w:tcPr>
            <w:tcW w:w="1715" w:type="dxa"/>
            <w:tcBorders>
              <w:top w:val="nil"/>
              <w:left w:val="single" w:sz="8" w:space="0" w:color="000000" w:themeColor="text1"/>
              <w:bottom w:val="nil"/>
              <w:right w:val="single" w:sz="4" w:space="0" w:color="auto"/>
            </w:tcBorders>
            <w:vAlign w:val="center"/>
          </w:tcPr>
          <w:p w14:paraId="559FE1DE"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114298.7</w:t>
            </w:r>
          </w:p>
          <w:p w14:paraId="71A8D99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(103446.1-126289.8)</w:t>
            </w:r>
          </w:p>
        </w:tc>
      </w:tr>
      <w:tr w:rsidR="00F449B3" w:rsidRPr="0012551A" w14:paraId="0684F8DD" w14:textId="77777777" w:rsidTr="00C3640B">
        <w:trPr>
          <w:trHeight w:val="175"/>
        </w:trPr>
        <w:tc>
          <w:tcPr>
            <w:tcW w:w="2415" w:type="dxa"/>
            <w:tcBorders>
              <w:top w:val="nil"/>
              <w:left w:val="single" w:sz="4" w:space="0" w:color="auto"/>
              <w:bottom w:val="nil"/>
              <w:right w:val="single" w:sz="8" w:space="0" w:color="000000" w:themeColor="text1"/>
            </w:tcBorders>
            <w:vAlign w:val="center"/>
          </w:tcPr>
          <w:p w14:paraId="2BD6D3D4"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hAnsi="Arial Narrow" w:cs="Arial"/>
                <w:sz w:val="16"/>
                <w:szCs w:val="16"/>
              </w:rPr>
              <w:t xml:space="preserve">           GMFR (95% </w:t>
            </w:r>
            <w:proofErr w:type="gramStart"/>
            <w:r w:rsidRPr="0012551A">
              <w:rPr>
                <w:rFonts w:ascii="Arial Narrow" w:hAnsi="Arial Narrow" w:cs="Arial"/>
                <w:sz w:val="16"/>
                <w:szCs w:val="16"/>
              </w:rPr>
              <w:t>CI)</w:t>
            </w:r>
            <w:r w:rsidRPr="0012551A">
              <w:rPr>
                <w:rFonts w:ascii="Arial Narrow" w:eastAsia="Arial" w:hAnsi="Arial Narrow" w:cs="Arial"/>
                <w:sz w:val="16"/>
                <w:szCs w:val="16"/>
              </w:rPr>
              <w:t>§</w:t>
            </w:r>
            <w:proofErr w:type="gramEnd"/>
          </w:p>
        </w:tc>
        <w:tc>
          <w:tcPr>
            <w:tcW w:w="1810" w:type="dxa"/>
            <w:tcBorders>
              <w:top w:val="nil"/>
              <w:left w:val="single" w:sz="8" w:space="0" w:color="000000" w:themeColor="text1"/>
              <w:bottom w:val="nil"/>
              <w:right w:val="single" w:sz="8" w:space="0" w:color="auto"/>
            </w:tcBorders>
            <w:vAlign w:val="center"/>
          </w:tcPr>
          <w:p w14:paraId="6B8937E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2.1 (1.9-2.2)</w:t>
            </w:r>
          </w:p>
        </w:tc>
        <w:tc>
          <w:tcPr>
            <w:tcW w:w="1800" w:type="dxa"/>
            <w:tcBorders>
              <w:top w:val="nil"/>
              <w:left w:val="single" w:sz="8" w:space="0" w:color="auto"/>
              <w:bottom w:val="nil"/>
              <w:right w:val="single" w:sz="8" w:space="0" w:color="000000" w:themeColor="text1"/>
            </w:tcBorders>
            <w:vAlign w:val="center"/>
          </w:tcPr>
          <w:p w14:paraId="0A330C4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1.7 (1.6-1.8)</w:t>
            </w:r>
          </w:p>
        </w:tc>
        <w:tc>
          <w:tcPr>
            <w:tcW w:w="1800" w:type="dxa"/>
            <w:tcBorders>
              <w:top w:val="nil"/>
              <w:left w:val="single" w:sz="8" w:space="0" w:color="000000" w:themeColor="text1"/>
              <w:bottom w:val="nil"/>
              <w:right w:val="single" w:sz="8" w:space="0" w:color="000000" w:themeColor="text1"/>
            </w:tcBorders>
            <w:vAlign w:val="center"/>
          </w:tcPr>
          <w:p w14:paraId="636B2528"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 (2.4-2.7)</w:t>
            </w:r>
          </w:p>
        </w:tc>
        <w:tc>
          <w:tcPr>
            <w:tcW w:w="1715" w:type="dxa"/>
            <w:tcBorders>
              <w:top w:val="nil"/>
              <w:left w:val="single" w:sz="8" w:space="0" w:color="000000" w:themeColor="text1"/>
              <w:bottom w:val="nil"/>
              <w:right w:val="single" w:sz="4" w:space="0" w:color="auto"/>
            </w:tcBorders>
            <w:vAlign w:val="center"/>
          </w:tcPr>
          <w:p w14:paraId="207D6B2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2.0 (1.9-2.1)</w:t>
            </w:r>
          </w:p>
        </w:tc>
      </w:tr>
      <w:tr w:rsidR="00F449B3" w:rsidRPr="0012551A" w14:paraId="70E18750" w14:textId="77777777" w:rsidTr="00C3640B">
        <w:trPr>
          <w:trHeight w:val="175"/>
        </w:trPr>
        <w:tc>
          <w:tcPr>
            <w:tcW w:w="2415" w:type="dxa"/>
            <w:tcBorders>
              <w:top w:val="nil"/>
              <w:left w:val="single" w:sz="4" w:space="0" w:color="auto"/>
              <w:bottom w:val="nil"/>
              <w:right w:val="single" w:sz="8" w:space="0" w:color="000000" w:themeColor="text1"/>
            </w:tcBorders>
            <w:vAlign w:val="center"/>
          </w:tcPr>
          <w:p w14:paraId="364BD827"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Estimated GM Level (95% </w:t>
            </w:r>
            <w:proofErr w:type="gramStart"/>
            <w:r w:rsidRPr="0012551A">
              <w:rPr>
                <w:rFonts w:ascii="Arial Narrow" w:eastAsia="Arial" w:hAnsi="Arial Narrow" w:cs="Arial"/>
                <w:color w:val="000000" w:themeColor="text1"/>
                <w:sz w:val="16"/>
                <w:szCs w:val="16"/>
              </w:rPr>
              <w:t>CI)¶</w:t>
            </w:r>
            <w:proofErr w:type="gramEnd"/>
          </w:p>
        </w:tc>
        <w:tc>
          <w:tcPr>
            <w:tcW w:w="1810" w:type="dxa"/>
            <w:tcBorders>
              <w:top w:val="nil"/>
              <w:left w:val="single" w:sz="8" w:space="0" w:color="000000" w:themeColor="text1"/>
              <w:bottom w:val="nil"/>
              <w:right w:val="single" w:sz="8" w:space="0" w:color="auto"/>
            </w:tcBorders>
            <w:vAlign w:val="center"/>
          </w:tcPr>
          <w:p w14:paraId="16B02DE8"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548425.7</w:t>
            </w:r>
          </w:p>
          <w:p w14:paraId="7FDDD9AB"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(520722.5-577602.7)</w:t>
            </w:r>
          </w:p>
        </w:tc>
        <w:tc>
          <w:tcPr>
            <w:tcW w:w="1800" w:type="dxa"/>
            <w:tcBorders>
              <w:top w:val="nil"/>
              <w:left w:val="single" w:sz="8" w:space="0" w:color="auto"/>
              <w:bottom w:val="nil"/>
              <w:right w:val="single" w:sz="8" w:space="0" w:color="000000" w:themeColor="text1"/>
            </w:tcBorders>
            <w:vAlign w:val="center"/>
          </w:tcPr>
          <w:p w14:paraId="7CF484C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456303.7</w:t>
            </w:r>
          </w:p>
          <w:p w14:paraId="4B95E842"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(429887.5-484343.1)</w:t>
            </w:r>
          </w:p>
        </w:tc>
        <w:tc>
          <w:tcPr>
            <w:tcW w:w="1800" w:type="dxa"/>
            <w:tcBorders>
              <w:top w:val="nil"/>
              <w:left w:val="single" w:sz="8" w:space="0" w:color="000000" w:themeColor="text1"/>
              <w:bottom w:val="nil"/>
              <w:right w:val="single" w:sz="8" w:space="0" w:color="000000" w:themeColor="text1"/>
            </w:tcBorders>
            <w:vAlign w:val="center"/>
          </w:tcPr>
          <w:p w14:paraId="50FC0777"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136511.5</w:t>
            </w:r>
          </w:p>
          <w:p w14:paraId="6FB731C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themeColor="text1"/>
                <w:sz w:val="16"/>
                <w:szCs w:val="16"/>
              </w:rPr>
              <w:t>(129272.2-144156.2)</w:t>
            </w:r>
          </w:p>
        </w:tc>
        <w:tc>
          <w:tcPr>
            <w:tcW w:w="1715" w:type="dxa"/>
            <w:tcBorders>
              <w:top w:val="nil"/>
              <w:left w:val="single" w:sz="8" w:space="0" w:color="000000" w:themeColor="text1"/>
              <w:bottom w:val="nil"/>
              <w:right w:val="single" w:sz="4" w:space="0" w:color="auto"/>
            </w:tcBorders>
            <w:vAlign w:val="center"/>
          </w:tcPr>
          <w:p w14:paraId="61FC8490"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108374.3</w:t>
            </w:r>
          </w:p>
          <w:p w14:paraId="2F768538"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(101788.1-115386.6)</w:t>
            </w:r>
          </w:p>
        </w:tc>
      </w:tr>
      <w:tr w:rsidR="00F449B3" w:rsidRPr="0012551A" w14:paraId="24C43138" w14:textId="77777777" w:rsidTr="00C3640B">
        <w:trPr>
          <w:trHeight w:val="175"/>
        </w:trPr>
        <w:tc>
          <w:tcPr>
            <w:tcW w:w="2415" w:type="dxa"/>
            <w:tcBorders>
              <w:top w:val="nil"/>
              <w:left w:val="single" w:sz="4" w:space="0" w:color="auto"/>
              <w:bottom w:val="nil"/>
              <w:right w:val="single" w:sz="8" w:space="0" w:color="000000" w:themeColor="text1"/>
            </w:tcBorders>
            <w:vAlign w:val="center"/>
          </w:tcPr>
          <w:p w14:paraId="1710FD54"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GMR (95% </w:t>
            </w:r>
            <w:proofErr w:type="gramStart"/>
            <w:r w:rsidRPr="0012551A">
              <w:rPr>
                <w:rFonts w:ascii="Arial Narrow" w:eastAsia="Arial" w:hAnsi="Arial Narrow" w:cs="Arial"/>
                <w:color w:val="000000" w:themeColor="text1"/>
                <w:sz w:val="16"/>
                <w:szCs w:val="16"/>
              </w:rPr>
              <w:t>CI)¶</w:t>
            </w:r>
            <w:proofErr w:type="gramEnd"/>
          </w:p>
        </w:tc>
        <w:tc>
          <w:tcPr>
            <w:tcW w:w="3610" w:type="dxa"/>
            <w:gridSpan w:val="2"/>
            <w:tcBorders>
              <w:top w:val="nil"/>
              <w:left w:val="single" w:sz="8" w:space="0" w:color="000000" w:themeColor="text1"/>
              <w:bottom w:val="nil"/>
              <w:right w:val="single" w:sz="8" w:space="0" w:color="000000" w:themeColor="text1"/>
            </w:tcBorders>
            <w:vAlign w:val="center"/>
          </w:tcPr>
          <w:p w14:paraId="01D33D56"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1.20 (1.11-1.30)</w:t>
            </w:r>
          </w:p>
        </w:tc>
        <w:tc>
          <w:tcPr>
            <w:tcW w:w="3515" w:type="dxa"/>
            <w:gridSpan w:val="2"/>
            <w:tcBorders>
              <w:top w:val="nil"/>
              <w:left w:val="single" w:sz="8" w:space="0" w:color="000000" w:themeColor="text1"/>
              <w:bottom w:val="nil"/>
              <w:right w:val="single" w:sz="4" w:space="0" w:color="auto"/>
            </w:tcBorders>
            <w:vAlign w:val="center"/>
          </w:tcPr>
          <w:p w14:paraId="1FE4BA1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1.26 (1.16-1.37)</w:t>
            </w:r>
          </w:p>
        </w:tc>
      </w:tr>
      <w:tr w:rsidR="00F449B3" w:rsidRPr="0012551A" w14:paraId="37E8428C" w14:textId="77777777" w:rsidTr="00C3640B">
        <w:trPr>
          <w:trHeight w:val="175"/>
        </w:trPr>
        <w:tc>
          <w:tcPr>
            <w:tcW w:w="2415" w:type="dxa"/>
            <w:tcBorders>
              <w:top w:val="nil"/>
              <w:left w:val="single" w:sz="4" w:space="0" w:color="auto"/>
              <w:bottom w:val="nil"/>
              <w:right w:val="single" w:sz="8" w:space="0" w:color="000000" w:themeColor="text1"/>
            </w:tcBorders>
            <w:vAlign w:val="center"/>
          </w:tcPr>
          <w:p w14:paraId="15A0FD8C"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Day 91 SRR, n/N1 %‡</w:t>
            </w:r>
          </w:p>
        </w:tc>
        <w:tc>
          <w:tcPr>
            <w:tcW w:w="1810" w:type="dxa"/>
            <w:tcBorders>
              <w:top w:val="nil"/>
              <w:left w:val="single" w:sz="8" w:space="0" w:color="000000" w:themeColor="text1"/>
              <w:bottom w:val="nil"/>
              <w:right w:val="single" w:sz="8" w:space="0" w:color="000000" w:themeColor="text1"/>
            </w:tcBorders>
            <w:vAlign w:val="center"/>
          </w:tcPr>
          <w:p w14:paraId="5C2BB348"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326/326, 100</w:t>
            </w:r>
          </w:p>
        </w:tc>
        <w:tc>
          <w:tcPr>
            <w:tcW w:w="1800" w:type="dxa"/>
            <w:tcBorders>
              <w:top w:val="nil"/>
              <w:left w:val="single" w:sz="8" w:space="0" w:color="000000" w:themeColor="text1"/>
              <w:bottom w:val="nil"/>
              <w:right w:val="single" w:sz="8" w:space="0" w:color="000000" w:themeColor="text1"/>
            </w:tcBorders>
            <w:vAlign w:val="center"/>
          </w:tcPr>
          <w:p w14:paraId="1389BFAE"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242/242, 100</w:t>
            </w:r>
          </w:p>
        </w:tc>
        <w:tc>
          <w:tcPr>
            <w:tcW w:w="1800" w:type="dxa"/>
            <w:tcBorders>
              <w:top w:val="nil"/>
              <w:left w:val="single" w:sz="8" w:space="0" w:color="000000" w:themeColor="text1"/>
              <w:bottom w:val="nil"/>
              <w:right w:val="single" w:sz="8" w:space="0" w:color="000000" w:themeColor="text1"/>
            </w:tcBorders>
            <w:vAlign w:val="center"/>
          </w:tcPr>
          <w:p w14:paraId="268B269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326/326, 100</w:t>
            </w:r>
          </w:p>
        </w:tc>
        <w:tc>
          <w:tcPr>
            <w:tcW w:w="1715" w:type="dxa"/>
            <w:tcBorders>
              <w:top w:val="nil"/>
              <w:left w:val="single" w:sz="8" w:space="0" w:color="000000" w:themeColor="text1"/>
              <w:bottom w:val="nil"/>
              <w:right w:val="single" w:sz="4" w:space="0" w:color="auto"/>
            </w:tcBorders>
            <w:vAlign w:val="center"/>
          </w:tcPr>
          <w:p w14:paraId="43553BE9"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themeColor="text1"/>
                <w:sz w:val="16"/>
                <w:szCs w:val="16"/>
              </w:rPr>
              <w:t>242/242, 100</w:t>
            </w:r>
          </w:p>
        </w:tc>
      </w:tr>
      <w:tr w:rsidR="00F449B3" w:rsidRPr="0012551A" w14:paraId="7E0BAE66" w14:textId="77777777" w:rsidTr="00C3640B">
        <w:trPr>
          <w:trHeight w:val="175"/>
        </w:trPr>
        <w:tc>
          <w:tcPr>
            <w:tcW w:w="2415" w:type="dxa"/>
            <w:tcBorders>
              <w:top w:val="nil"/>
              <w:left w:val="single" w:sz="4" w:space="0" w:color="auto"/>
              <w:bottom w:val="nil"/>
              <w:right w:val="single" w:sz="8" w:space="0" w:color="000000" w:themeColor="text1"/>
            </w:tcBorders>
            <w:vAlign w:val="center"/>
          </w:tcPr>
          <w:p w14:paraId="644DB3B9"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(95% CI)</w:t>
            </w:r>
          </w:p>
        </w:tc>
        <w:tc>
          <w:tcPr>
            <w:tcW w:w="1810" w:type="dxa"/>
            <w:tcBorders>
              <w:top w:val="nil"/>
              <w:left w:val="single" w:sz="8" w:space="0" w:color="000000" w:themeColor="text1"/>
              <w:bottom w:val="nil"/>
              <w:right w:val="single" w:sz="8" w:space="0" w:color="000000" w:themeColor="text1"/>
            </w:tcBorders>
          </w:tcPr>
          <w:p w14:paraId="13F4A942"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(98.9-100.0)</w:t>
            </w:r>
          </w:p>
        </w:tc>
        <w:tc>
          <w:tcPr>
            <w:tcW w:w="1800" w:type="dxa"/>
            <w:tcBorders>
              <w:top w:val="nil"/>
              <w:left w:val="single" w:sz="8" w:space="0" w:color="000000" w:themeColor="text1"/>
              <w:bottom w:val="nil"/>
              <w:right w:val="single" w:sz="8" w:space="0" w:color="000000" w:themeColor="text1"/>
            </w:tcBorders>
          </w:tcPr>
          <w:p w14:paraId="2C0E15C8"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(98.5-100.0)</w:t>
            </w:r>
          </w:p>
        </w:tc>
        <w:tc>
          <w:tcPr>
            <w:tcW w:w="1800" w:type="dxa"/>
            <w:tcBorders>
              <w:top w:val="nil"/>
              <w:left w:val="single" w:sz="8" w:space="0" w:color="000000" w:themeColor="text1"/>
              <w:bottom w:val="nil"/>
              <w:right w:val="single" w:sz="8" w:space="0" w:color="000000" w:themeColor="text1"/>
            </w:tcBorders>
          </w:tcPr>
          <w:p w14:paraId="3366541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(98.9, 100.0)</w:t>
            </w:r>
          </w:p>
        </w:tc>
        <w:tc>
          <w:tcPr>
            <w:tcW w:w="1715" w:type="dxa"/>
            <w:tcBorders>
              <w:top w:val="nil"/>
              <w:left w:val="single" w:sz="8" w:space="0" w:color="000000" w:themeColor="text1"/>
              <w:bottom w:val="nil"/>
              <w:right w:val="single" w:sz="4" w:space="0" w:color="auto"/>
            </w:tcBorders>
          </w:tcPr>
          <w:p w14:paraId="77B536F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(98.5-100.0)</w:t>
            </w:r>
          </w:p>
        </w:tc>
      </w:tr>
      <w:tr w:rsidR="00F449B3" w:rsidRPr="0012551A" w14:paraId="258F093B" w14:textId="77777777" w:rsidTr="00C3640B">
        <w:trPr>
          <w:trHeight w:val="142"/>
        </w:trPr>
        <w:tc>
          <w:tcPr>
            <w:tcW w:w="2415" w:type="dxa"/>
            <w:tcBorders>
              <w:top w:val="nil"/>
              <w:left w:val="single" w:sz="4" w:space="0" w:color="auto"/>
              <w:bottom w:val="nil"/>
              <w:right w:val="single" w:sz="8" w:space="0" w:color="000000" w:themeColor="text1"/>
            </w:tcBorders>
            <w:vAlign w:val="center"/>
          </w:tcPr>
          <w:p w14:paraId="212E7046"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Difference (95.0%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color w:val="000000" w:themeColor="text1"/>
                <w:sz w:val="16"/>
                <w:szCs w:val="16"/>
                <w:vertAlign w:val="superscript"/>
              </w:rPr>
              <w:t>†</w:t>
            </w:r>
            <w:proofErr w:type="gramEnd"/>
            <w:r w:rsidRPr="0012551A">
              <w:rPr>
                <w:rFonts w:ascii="Arial Narrow" w:eastAsia="Arial" w:hAnsi="Arial Narrow" w:cs="Arial"/>
                <w:color w:val="000000" w:themeColor="text1"/>
                <w:sz w:val="16"/>
                <w:szCs w:val="16"/>
                <w:vertAlign w:val="superscript"/>
              </w:rPr>
              <w:t>†</w:t>
            </w:r>
          </w:p>
        </w:tc>
        <w:tc>
          <w:tcPr>
            <w:tcW w:w="3610" w:type="dxa"/>
            <w:gridSpan w:val="2"/>
            <w:tcBorders>
              <w:top w:val="nil"/>
              <w:left w:val="single" w:sz="8" w:space="0" w:color="000000" w:themeColor="text1"/>
              <w:bottom w:val="nil"/>
              <w:right w:val="single" w:sz="8" w:space="0" w:color="000000" w:themeColor="text1"/>
            </w:tcBorders>
            <w:vAlign w:val="center"/>
          </w:tcPr>
          <w:p w14:paraId="0D95F298"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0</w:t>
            </w:r>
          </w:p>
        </w:tc>
        <w:tc>
          <w:tcPr>
            <w:tcW w:w="3515" w:type="dxa"/>
            <w:gridSpan w:val="2"/>
            <w:tcBorders>
              <w:top w:val="nil"/>
              <w:left w:val="single" w:sz="8" w:space="0" w:color="000000" w:themeColor="text1"/>
              <w:bottom w:val="nil"/>
              <w:right w:val="single" w:sz="4" w:space="0" w:color="auto"/>
            </w:tcBorders>
            <w:vAlign w:val="center"/>
          </w:tcPr>
          <w:p w14:paraId="4C88576F"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0</w:t>
            </w:r>
          </w:p>
        </w:tc>
      </w:tr>
      <w:tr w:rsidR="00F449B3" w:rsidRPr="0012551A" w14:paraId="66624D8A" w14:textId="77777777" w:rsidTr="00C3640B">
        <w:trPr>
          <w:trHeight w:val="175"/>
        </w:trPr>
        <w:tc>
          <w:tcPr>
            <w:tcW w:w="9540" w:type="dxa"/>
            <w:gridSpan w:val="5"/>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B61CFFB"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CI=confidence interval, GM=geometric mean, GMR=geometric mean ratio (mRNA-1273.214 relative to mRNA-1273), LLOQ=lower limit of quantification; </w:t>
            </w:r>
            <w:proofErr w:type="spellStart"/>
            <w:r w:rsidRPr="0012551A">
              <w:rPr>
                <w:rFonts w:ascii="Arial Narrow" w:hAnsi="Arial Narrow" w:cs="Arial"/>
                <w:color w:val="000000"/>
                <w:sz w:val="16"/>
                <w:szCs w:val="16"/>
              </w:rPr>
              <w:t>Meso</w:t>
            </w:r>
            <w:proofErr w:type="spellEnd"/>
            <w:r w:rsidRPr="0012551A">
              <w:rPr>
                <w:rFonts w:ascii="Arial Narrow" w:hAnsi="Arial Narrow" w:cs="Arial"/>
                <w:color w:val="000000"/>
                <w:sz w:val="16"/>
                <w:szCs w:val="16"/>
              </w:rPr>
              <w:t xml:space="preserve"> Scale Discovery =MSD; ULOQ=upper limit of quantification. Binding antibody values assessed by MSD assay reported as below the LLOQ (69 for ancestral SARS-CoV-2 [D614G] and102 for Omicron BA.1) were replaced by 0.5 × LLOQ. Values greater than ULOQ (14,400,000 for ancestral SARS-CoV-2 [D614G] and 1,180,000 for Omicron BA.1) were replaced by the ULOQ if actual values are not available.  Participant immune response data is censored at the last date of study participation (study discontinuation, study completion, or death), non-study COVID-19 vaccination date, or data cutoff/extraction date, whichever is the earliest.  </w:t>
            </w:r>
          </w:p>
          <w:p w14:paraId="7274CF2F"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†Number of participants with non-missing data at the timepoint (baseline or post-baseline). </w:t>
            </w:r>
          </w:p>
          <w:p w14:paraId="063D39C9"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§95% CI based on the t-distribution of log-transformed values or difference in the log-transformed values for GMT value and GMT fold-rise, respectively, then back transformed to the original scale. </w:t>
            </w:r>
          </w:p>
          <w:p w14:paraId="75DE834C"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¶Log-transformed antibody levels are analyzed using an ANCOVA model with the treatment variable as fixed effect, adjusting for age group (&lt;65, ≥65 years) and pre-booster titers. The resulting LS means, difference of LS means, and 95% CI are back transformed to the original scale for </w:t>
            </w:r>
            <w:r w:rsidRPr="0012551A" w:rsidDel="00BC7B07">
              <w:rPr>
                <w:rFonts w:ascii="Arial Narrow" w:hAnsi="Arial Narrow" w:cs="Arial"/>
                <w:color w:val="000000"/>
                <w:sz w:val="16"/>
                <w:szCs w:val="16"/>
              </w:rPr>
              <w:t>presentation</w:t>
            </w:r>
            <w:r w:rsidRPr="0012551A">
              <w:rPr>
                <w:rFonts w:ascii="Arial Narrow" w:hAnsi="Arial Narrow" w:cs="Arial"/>
                <w:color w:val="000000"/>
                <w:sz w:val="16"/>
                <w:szCs w:val="16"/>
              </w:rPr>
              <w:t>.</w:t>
            </w:r>
          </w:p>
          <w:p w14:paraId="745FEC0C" w14:textId="77777777" w:rsidR="00F449B3" w:rsidRPr="0012551A" w:rsidRDefault="00F449B3" w:rsidP="00C3640B">
            <w:pPr>
              <w:rPr>
                <w:rFonts w:ascii="Arial Narrow" w:hAnsi="Arial Narrow" w:cs="Arial"/>
                <w:color w:val="000000"/>
                <w:sz w:val="16"/>
                <w:szCs w:val="16"/>
              </w:rPr>
            </w:pPr>
            <w:r w:rsidRPr="0012551A">
              <w:rPr>
                <w:rFonts w:ascii="Arial Narrow" w:eastAsia="Arial" w:hAnsi="Arial Narrow" w:cs="Arial"/>
                <w:color w:val="000000" w:themeColor="text1"/>
                <w:sz w:val="16"/>
                <w:szCs w:val="16"/>
              </w:rPr>
              <w:t>‡</w:t>
            </w:r>
            <w:proofErr w:type="spellStart"/>
            <w:r w:rsidRPr="0012551A">
              <w:rPr>
                <w:rFonts w:ascii="Arial Narrow" w:hAnsi="Arial Narrow" w:cs="Arial"/>
                <w:color w:val="000000"/>
                <w:sz w:val="16"/>
                <w:szCs w:val="16"/>
              </w:rPr>
              <w:t>Seroresponse</w:t>
            </w:r>
            <w:proofErr w:type="spellEnd"/>
            <w:r w:rsidRPr="0012551A">
              <w:rPr>
                <w:rFonts w:ascii="Arial Narrow" w:hAnsi="Arial Narrow" w:cs="Arial"/>
                <w:color w:val="000000"/>
                <w:sz w:val="16"/>
                <w:szCs w:val="16"/>
              </w:rPr>
              <w:t xml:space="preserve"> at a participant level based on pre-injection 1 baseline GM levels is defined as a change from below the LLOQ to equal or above 4 x LLOQ if baseline is below the LLOQ, or at least a 4-fold rise if baseline is equal to or above the LLOQ. For participants without pre-injection 1 antibody titer information who have corresponding day 29 post-boost assessments, </w:t>
            </w:r>
            <w:proofErr w:type="spellStart"/>
            <w:r w:rsidRPr="0012551A">
              <w:rPr>
                <w:rFonts w:ascii="Arial Narrow" w:hAnsi="Arial Narrow" w:cs="Arial"/>
                <w:color w:val="000000"/>
                <w:sz w:val="16"/>
                <w:szCs w:val="16"/>
              </w:rPr>
              <w:t>seroresponse</w:t>
            </w:r>
            <w:proofErr w:type="spellEnd"/>
            <w:r w:rsidRPr="0012551A">
              <w:rPr>
                <w:rFonts w:ascii="Arial Narrow" w:hAnsi="Arial Narrow" w:cs="Arial"/>
                <w:color w:val="000000"/>
                <w:sz w:val="16"/>
                <w:szCs w:val="16"/>
              </w:rPr>
              <w:t xml:space="preserve"> is defined as ≥4*LLOQ for participants with negative SARS-CoV-2 status at their pre-injection 1 of the primary series, and these participants’ antibody titers are imputed as &lt;LLOQ at their pre-injection 1 of the primary series. For participants without SARS-CoV-2 status information at pre-injection 1 of the primary series, their pre-booster SARS-CoV-2 status is used to impute their SARS-CoV-2 status at their pre-injection 1 of the primary series. Percentages are based on N1.  95% CI is calculated using the Clopper-Pearson method.  </w:t>
            </w:r>
          </w:p>
          <w:p w14:paraId="1EEF88DD" w14:textId="77777777" w:rsidR="00F449B3" w:rsidRPr="0012551A" w:rsidRDefault="00F449B3" w:rsidP="00C3640B">
            <w:pPr>
              <w:rPr>
                <w:rFonts w:ascii="Arial Narrow" w:hAnsi="Arial Narrow" w:cs="Arial"/>
                <w:color w:val="000000"/>
                <w:sz w:val="16"/>
                <w:szCs w:val="16"/>
              </w:rPr>
            </w:pPr>
            <w:r w:rsidRPr="0012551A">
              <w:rPr>
                <w:rFonts w:ascii="Arial Narrow" w:eastAsia="Arial" w:hAnsi="Arial Narrow" w:cs="Arial"/>
                <w:color w:val="000000" w:themeColor="text1"/>
                <w:sz w:val="16"/>
                <w:szCs w:val="16"/>
                <w:vertAlign w:val="superscript"/>
              </w:rPr>
              <w:t>††</w:t>
            </w:r>
            <w:r w:rsidRPr="0012551A">
              <w:rPr>
                <w:rFonts w:ascii="Arial Narrow" w:hAnsi="Arial Narrow" w:cs="Arial"/>
                <w:color w:val="000000"/>
                <w:sz w:val="16"/>
                <w:szCs w:val="16"/>
              </w:rPr>
              <w:t>Common risk difference and 95% CI is calculated using the stratified Miettinen-</w:t>
            </w:r>
            <w:proofErr w:type="spellStart"/>
            <w:r w:rsidRPr="0012551A">
              <w:rPr>
                <w:rFonts w:ascii="Arial Narrow" w:hAnsi="Arial Narrow" w:cs="Arial"/>
                <w:color w:val="000000"/>
                <w:sz w:val="16"/>
                <w:szCs w:val="16"/>
              </w:rPr>
              <w:t>Nurminen</w:t>
            </w:r>
            <w:proofErr w:type="spellEnd"/>
            <w:r w:rsidRPr="0012551A">
              <w:rPr>
                <w:rFonts w:ascii="Arial Narrow" w:hAnsi="Arial Narrow" w:cs="Arial"/>
                <w:color w:val="000000"/>
                <w:sz w:val="16"/>
                <w:szCs w:val="16"/>
              </w:rPr>
              <w:t xml:space="preserve"> method to adjust for age group (&lt;65, ≥65 years). When both groups have response rates equal to 100%, common risk and 95% CI cannot be </w:t>
            </w:r>
            <w:r w:rsidRPr="00A179A6">
              <w:rPr>
                <w:rFonts w:ascii="Arial Narrow" w:hAnsi="Arial Narrow" w:cs="Arial"/>
                <w:color w:val="000000"/>
                <w:sz w:val="16"/>
                <w:szCs w:val="16"/>
              </w:rPr>
              <w:t xml:space="preserve">calculated.   </w:t>
            </w:r>
          </w:p>
        </w:tc>
      </w:tr>
    </w:tbl>
    <w:p w14:paraId="64459D5E" w14:textId="77777777" w:rsidR="00F449B3" w:rsidRPr="00A6515F" w:rsidRDefault="00F449B3" w:rsidP="00F449B3"/>
    <w:p w14:paraId="5DB3111D" w14:textId="77777777" w:rsidR="00F449B3" w:rsidRDefault="00F449B3" w:rsidP="00F449B3">
      <w:pPr>
        <w:pStyle w:val="ListParagraph"/>
        <w:numPr>
          <w:ilvl w:val="0"/>
          <w:numId w:val="4"/>
        </w:numPr>
        <w:rPr>
          <w:rFonts w:ascii="Times New Roman" w:hAnsi="Times New Roman" w:cs="Times New Roman"/>
          <w:sz w:val="24"/>
          <w:szCs w:val="24"/>
        </w:rPr>
        <w:sectPr w:rsidR="00F449B3" w:rsidSect="00172F5C">
          <w:pgSz w:w="12240" w:h="15840"/>
          <w:pgMar w:top="1440" w:right="1440" w:bottom="1440" w:left="1440" w:header="720" w:footer="720" w:gutter="0"/>
          <w:cols w:space="720"/>
          <w:docGrid w:linePitch="360"/>
        </w:sectPr>
      </w:pPr>
    </w:p>
    <w:p w14:paraId="39A469F1" w14:textId="77777777" w:rsidR="00F449B3" w:rsidRDefault="00F449B3" w:rsidP="00F449B3">
      <w:pPr>
        <w:pStyle w:val="Heading2"/>
        <w:rPr>
          <w:rFonts w:ascii="Times New Roman" w:hAnsi="Times New Roman" w:cs="Times New Roman"/>
          <w:b/>
          <w:bCs/>
          <w:color w:val="auto"/>
          <w:sz w:val="24"/>
          <w:szCs w:val="24"/>
        </w:rPr>
      </w:pPr>
      <w:r w:rsidRPr="00A730E9">
        <w:rPr>
          <w:rFonts w:ascii="Times New Roman" w:hAnsi="Times New Roman" w:cs="Times New Roman"/>
          <w:b/>
          <w:bCs/>
          <w:color w:val="auto"/>
          <w:sz w:val="24"/>
          <w:szCs w:val="24"/>
        </w:rPr>
        <w:lastRenderedPageBreak/>
        <w:t>Table S</w:t>
      </w:r>
      <w:r>
        <w:rPr>
          <w:rFonts w:ascii="Times New Roman" w:hAnsi="Times New Roman" w:cs="Times New Roman"/>
          <w:b/>
          <w:bCs/>
          <w:color w:val="auto"/>
          <w:sz w:val="24"/>
          <w:szCs w:val="24"/>
        </w:rPr>
        <w:t>9</w:t>
      </w:r>
      <w:r w:rsidRPr="00A730E9">
        <w:rPr>
          <w:rFonts w:ascii="Times New Roman" w:hAnsi="Times New Roman" w:cs="Times New Roman"/>
          <w:b/>
          <w:bCs/>
          <w:color w:val="auto"/>
          <w:sz w:val="24"/>
          <w:szCs w:val="24"/>
        </w:rPr>
        <w:t xml:space="preserve">. Binding and Antibody Levels and Analysis of Geometric Mean Ratios Against </w:t>
      </w:r>
      <w:r>
        <w:rPr>
          <w:rFonts w:ascii="Times New Roman" w:hAnsi="Times New Roman" w:cs="Times New Roman"/>
          <w:b/>
          <w:bCs/>
          <w:color w:val="auto"/>
          <w:sz w:val="24"/>
          <w:szCs w:val="24"/>
        </w:rPr>
        <w:t xml:space="preserve">Other Variants </w:t>
      </w:r>
      <w:r w:rsidRPr="00A730E9">
        <w:rPr>
          <w:rFonts w:ascii="Times New Roman" w:hAnsi="Times New Roman" w:cs="Times New Roman"/>
          <w:b/>
          <w:bCs/>
          <w:color w:val="auto"/>
          <w:sz w:val="24"/>
          <w:szCs w:val="24"/>
        </w:rPr>
        <w:t>after 50-µg of mRNA-1273.214 and mRNA-1273 Administered as Second Booster Doses</w:t>
      </w:r>
      <w:r>
        <w:rPr>
          <w:rFonts w:ascii="Times New Roman" w:hAnsi="Times New Roman" w:cs="Times New Roman"/>
          <w:b/>
          <w:bCs/>
          <w:color w:val="auto"/>
          <w:sz w:val="24"/>
          <w:szCs w:val="24"/>
        </w:rPr>
        <w:t>,</w:t>
      </w:r>
      <w:r w:rsidRPr="00A730E9">
        <w:rPr>
          <w:rFonts w:ascii="Times New Roman" w:hAnsi="Times New Roman" w:cs="Times New Roman"/>
          <w:b/>
          <w:bCs/>
          <w:color w:val="auto"/>
          <w:sz w:val="24"/>
          <w:szCs w:val="24"/>
        </w:rPr>
        <w:t xml:space="preserve"> PPSI-SARS</w:t>
      </w:r>
      <w:r>
        <w:rPr>
          <w:rFonts w:ascii="Times New Roman" w:hAnsi="Times New Roman" w:cs="Times New Roman"/>
          <w:b/>
          <w:bCs/>
          <w:color w:val="auto"/>
          <w:sz w:val="24"/>
          <w:szCs w:val="24"/>
        </w:rPr>
        <w:t>-CoV-2-N</w:t>
      </w:r>
      <w:r w:rsidRPr="00A730E9">
        <w:rPr>
          <w:rFonts w:ascii="Times New Roman" w:hAnsi="Times New Roman" w:cs="Times New Roman"/>
          <w:b/>
          <w:bCs/>
          <w:color w:val="auto"/>
          <w:sz w:val="24"/>
          <w:szCs w:val="24"/>
        </w:rPr>
        <w:t>egative</w:t>
      </w:r>
    </w:p>
    <w:p w14:paraId="7381054F" w14:textId="77777777" w:rsidR="00F449B3" w:rsidRDefault="00F449B3" w:rsidP="00F449B3">
      <w:pPr>
        <w:pStyle w:val="ListParagraph"/>
        <w:ind w:left="0"/>
        <w:rPr>
          <w:rFonts w:ascii="Times New Roman" w:hAnsi="Times New Roman" w:cs="Times New Roman"/>
          <w:b/>
          <w:bCs/>
          <w:sz w:val="24"/>
          <w:szCs w:val="24"/>
        </w:rPr>
      </w:pPr>
    </w:p>
    <w:tbl>
      <w:tblPr>
        <w:tblStyle w:val="TableGrid"/>
        <w:tblpPr w:leftFromText="180" w:rightFromText="180" w:vertAnchor="page" w:horzAnchor="margin" w:tblpXSpec="center" w:tblpY="2617"/>
        <w:tblW w:w="13315" w:type="dxa"/>
        <w:tblCellMar>
          <w:left w:w="58" w:type="dxa"/>
          <w:right w:w="58" w:type="dxa"/>
        </w:tblCellMar>
        <w:tblLook w:val="04A0" w:firstRow="1" w:lastRow="0" w:firstColumn="1" w:lastColumn="0" w:noHBand="0" w:noVBand="1"/>
      </w:tblPr>
      <w:tblGrid>
        <w:gridCol w:w="2429"/>
        <w:gridCol w:w="1798"/>
        <w:gridCol w:w="1798"/>
        <w:gridCol w:w="1890"/>
        <w:gridCol w:w="1800"/>
        <w:gridCol w:w="1800"/>
        <w:gridCol w:w="1800"/>
      </w:tblGrid>
      <w:tr w:rsidR="00F449B3" w:rsidRPr="0012551A" w14:paraId="3844CECE" w14:textId="77777777" w:rsidTr="00C3640B">
        <w:trPr>
          <w:trHeight w:val="144"/>
        </w:trPr>
        <w:tc>
          <w:tcPr>
            <w:tcW w:w="2429" w:type="dxa"/>
            <w:tcBorders>
              <w:top w:val="single" w:sz="4" w:space="0" w:color="auto"/>
              <w:left w:val="single" w:sz="4" w:space="0" w:color="auto"/>
              <w:right w:val="single" w:sz="8" w:space="0" w:color="000000" w:themeColor="text1"/>
            </w:tcBorders>
            <w:shd w:val="clear" w:color="auto" w:fill="DEEAF6" w:themeFill="accent5" w:themeFillTint="33"/>
            <w:vAlign w:val="center"/>
          </w:tcPr>
          <w:p w14:paraId="37B5A1D5" w14:textId="77777777" w:rsidR="00F449B3" w:rsidRPr="0012551A" w:rsidRDefault="00F449B3" w:rsidP="00C3640B">
            <w:pPr>
              <w:rPr>
                <w:rFonts w:ascii="Arial Narrow" w:eastAsia="Arial" w:hAnsi="Arial Narrow" w:cs="Arial"/>
                <w:b/>
                <w:bCs/>
                <w:color w:val="000000" w:themeColor="text1"/>
                <w:sz w:val="16"/>
                <w:szCs w:val="16"/>
              </w:rPr>
            </w:pPr>
            <w:bookmarkStart w:id="5" w:name="_Hlk105764333"/>
          </w:p>
        </w:tc>
        <w:tc>
          <w:tcPr>
            <w:tcW w:w="3596" w:type="dxa"/>
            <w:gridSpan w:val="2"/>
            <w:tcBorders>
              <w:top w:val="single" w:sz="4" w:space="0" w:color="auto"/>
              <w:left w:val="single" w:sz="8" w:space="0" w:color="000000" w:themeColor="text1"/>
              <w:bottom w:val="single" w:sz="4" w:space="0" w:color="000000" w:themeColor="text1"/>
              <w:right w:val="single" w:sz="8" w:space="0" w:color="000000" w:themeColor="text1"/>
            </w:tcBorders>
            <w:shd w:val="clear" w:color="auto" w:fill="DEEAF6" w:themeFill="accent5" w:themeFillTint="33"/>
            <w:vAlign w:val="center"/>
          </w:tcPr>
          <w:p w14:paraId="4E0E4537" w14:textId="77777777" w:rsidR="00F449B3" w:rsidRPr="0012551A" w:rsidRDefault="00F449B3" w:rsidP="00C3640B">
            <w:pPr>
              <w:jc w:val="center"/>
              <w:rPr>
                <w:rFonts w:ascii="Arial Narrow" w:eastAsia="Arial" w:hAnsi="Arial Narrow" w:cs="Arial"/>
                <w:b/>
                <w:bCs/>
                <w:color w:val="000000" w:themeColor="text1"/>
                <w:sz w:val="16"/>
                <w:szCs w:val="16"/>
              </w:rPr>
            </w:pPr>
            <w:r w:rsidRPr="0012551A">
              <w:rPr>
                <w:rFonts w:ascii="Arial Narrow" w:eastAsia="Arial" w:hAnsi="Arial Narrow" w:cs="Arial"/>
                <w:b/>
                <w:bCs/>
                <w:color w:val="000000" w:themeColor="text1"/>
                <w:sz w:val="16"/>
                <w:szCs w:val="16"/>
              </w:rPr>
              <w:t>Alpha</w:t>
            </w:r>
          </w:p>
        </w:tc>
        <w:tc>
          <w:tcPr>
            <w:tcW w:w="3690" w:type="dxa"/>
            <w:gridSpan w:val="2"/>
            <w:tcBorders>
              <w:top w:val="single" w:sz="4" w:space="0" w:color="auto"/>
              <w:left w:val="single" w:sz="8" w:space="0" w:color="000000" w:themeColor="text1"/>
              <w:bottom w:val="single" w:sz="4" w:space="0" w:color="000000" w:themeColor="text1"/>
              <w:right w:val="single" w:sz="8" w:space="0" w:color="000000" w:themeColor="text1"/>
            </w:tcBorders>
            <w:shd w:val="clear" w:color="auto" w:fill="DEEAF6" w:themeFill="accent5" w:themeFillTint="33"/>
            <w:vAlign w:val="center"/>
          </w:tcPr>
          <w:p w14:paraId="14822AD8" w14:textId="77777777" w:rsidR="00F449B3" w:rsidRPr="0012551A" w:rsidRDefault="00F449B3" w:rsidP="00C3640B">
            <w:pPr>
              <w:jc w:val="center"/>
              <w:rPr>
                <w:rFonts w:ascii="Arial Narrow" w:eastAsia="Arial" w:hAnsi="Arial Narrow" w:cs="Arial"/>
                <w:b/>
                <w:bCs/>
                <w:color w:val="000000" w:themeColor="text1"/>
                <w:sz w:val="16"/>
                <w:szCs w:val="16"/>
              </w:rPr>
            </w:pPr>
            <w:r w:rsidRPr="0012551A">
              <w:rPr>
                <w:rFonts w:ascii="Arial Narrow" w:eastAsia="Arial" w:hAnsi="Arial Narrow" w:cs="Arial"/>
                <w:b/>
                <w:bCs/>
                <w:color w:val="000000" w:themeColor="text1"/>
                <w:sz w:val="16"/>
                <w:szCs w:val="16"/>
              </w:rPr>
              <w:t>Gamma</w:t>
            </w:r>
          </w:p>
        </w:tc>
        <w:tc>
          <w:tcPr>
            <w:tcW w:w="3600" w:type="dxa"/>
            <w:gridSpan w:val="2"/>
            <w:tcBorders>
              <w:top w:val="single" w:sz="4" w:space="0" w:color="auto"/>
              <w:left w:val="single" w:sz="8" w:space="0" w:color="000000" w:themeColor="text1"/>
              <w:bottom w:val="single" w:sz="4" w:space="0" w:color="000000" w:themeColor="text1"/>
              <w:right w:val="single" w:sz="4" w:space="0" w:color="auto"/>
            </w:tcBorders>
            <w:shd w:val="clear" w:color="auto" w:fill="DEEAF6" w:themeFill="accent5" w:themeFillTint="33"/>
            <w:vAlign w:val="center"/>
          </w:tcPr>
          <w:p w14:paraId="60B26E78" w14:textId="77777777" w:rsidR="00F449B3" w:rsidRPr="0012551A" w:rsidRDefault="00F449B3" w:rsidP="00C3640B">
            <w:pPr>
              <w:jc w:val="center"/>
              <w:rPr>
                <w:rFonts w:ascii="Arial Narrow" w:eastAsia="Arial" w:hAnsi="Arial Narrow" w:cs="Arial"/>
                <w:b/>
                <w:bCs/>
                <w:color w:val="000000" w:themeColor="text1"/>
                <w:sz w:val="16"/>
                <w:szCs w:val="16"/>
              </w:rPr>
            </w:pPr>
            <w:r w:rsidRPr="0012551A">
              <w:rPr>
                <w:rFonts w:ascii="Arial Narrow" w:eastAsia="Arial" w:hAnsi="Arial Narrow" w:cs="Arial"/>
                <w:b/>
                <w:bCs/>
                <w:color w:val="000000" w:themeColor="text1"/>
                <w:sz w:val="16"/>
                <w:szCs w:val="16"/>
              </w:rPr>
              <w:t>Delta</w:t>
            </w:r>
          </w:p>
        </w:tc>
      </w:tr>
      <w:tr w:rsidR="00F449B3" w:rsidRPr="0012551A" w14:paraId="41027F5A" w14:textId="77777777" w:rsidTr="00C3640B">
        <w:trPr>
          <w:trHeight w:val="144"/>
        </w:trPr>
        <w:tc>
          <w:tcPr>
            <w:tcW w:w="2429" w:type="dxa"/>
            <w:vAlign w:val="center"/>
          </w:tcPr>
          <w:p w14:paraId="42BE8D2D" w14:textId="77777777" w:rsidR="00F449B3" w:rsidRPr="0012551A" w:rsidRDefault="00F449B3" w:rsidP="00C3640B">
            <w:pPr>
              <w:rPr>
                <w:rFonts w:ascii="Arial Narrow" w:eastAsia="Arial" w:hAnsi="Arial Narrow" w:cs="Arial"/>
                <w:b/>
                <w:bCs/>
                <w:sz w:val="16"/>
                <w:szCs w:val="16"/>
              </w:rPr>
            </w:pPr>
          </w:p>
        </w:tc>
        <w:tc>
          <w:tcPr>
            <w:tcW w:w="1798" w:type="dxa"/>
            <w:tcBorders>
              <w:top w:val="single" w:sz="4" w:space="0" w:color="000000" w:themeColor="text1"/>
              <w:left w:val="single" w:sz="8" w:space="0" w:color="000000" w:themeColor="text1"/>
              <w:bottom w:val="single" w:sz="4" w:space="0" w:color="000000" w:themeColor="text1"/>
              <w:right w:val="single" w:sz="8" w:space="0" w:color="auto"/>
            </w:tcBorders>
            <w:shd w:val="clear" w:color="auto" w:fill="DEEAF6" w:themeFill="accent5" w:themeFillTint="33"/>
            <w:vAlign w:val="center"/>
          </w:tcPr>
          <w:p w14:paraId="233AD71C"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mRNA-1273.214 50 µg</w:t>
            </w:r>
          </w:p>
          <w:p w14:paraId="235B05E5"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N=335</w:t>
            </w:r>
          </w:p>
        </w:tc>
        <w:tc>
          <w:tcPr>
            <w:tcW w:w="1798" w:type="dxa"/>
            <w:tcBorders>
              <w:top w:val="single" w:sz="4" w:space="0" w:color="000000" w:themeColor="text1"/>
              <w:left w:val="single" w:sz="8" w:space="0" w:color="auto"/>
              <w:bottom w:val="single" w:sz="4" w:space="0" w:color="000000" w:themeColor="text1"/>
              <w:right w:val="single" w:sz="8" w:space="0" w:color="000000" w:themeColor="text1"/>
            </w:tcBorders>
            <w:shd w:val="clear" w:color="auto" w:fill="DEEAF6" w:themeFill="accent5" w:themeFillTint="33"/>
            <w:vAlign w:val="center"/>
          </w:tcPr>
          <w:p w14:paraId="75FDE8EC"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 50 µg</w:t>
            </w:r>
          </w:p>
          <w:p w14:paraId="28DD918F" w14:textId="77777777" w:rsidR="00F449B3" w:rsidRPr="0012551A" w:rsidRDefault="00F449B3" w:rsidP="00C3640B">
            <w:pPr>
              <w:jc w:val="center"/>
              <w:rPr>
                <w:rFonts w:ascii="Arial Narrow" w:eastAsia="Arial" w:hAnsi="Arial Narrow" w:cs="Arial"/>
                <w:b/>
                <w:sz w:val="16"/>
                <w:szCs w:val="16"/>
              </w:rPr>
            </w:pPr>
            <w:r w:rsidRPr="0012551A">
              <w:rPr>
                <w:rFonts w:ascii="Arial Narrow" w:eastAsia="Arial" w:hAnsi="Arial Narrow" w:cs="Arial"/>
                <w:b/>
                <w:bCs/>
                <w:sz w:val="16"/>
                <w:szCs w:val="16"/>
              </w:rPr>
              <w:t>N=259</w:t>
            </w:r>
          </w:p>
        </w:tc>
        <w:tc>
          <w:tcPr>
            <w:tcW w:w="1890" w:type="dxa"/>
            <w:tcBorders>
              <w:top w:val="single" w:sz="4" w:space="0" w:color="000000" w:themeColor="text1"/>
              <w:left w:val="single" w:sz="8" w:space="0" w:color="000000" w:themeColor="text1"/>
              <w:bottom w:val="single" w:sz="4" w:space="0" w:color="000000" w:themeColor="text1"/>
              <w:right w:val="single" w:sz="8" w:space="0" w:color="000000" w:themeColor="text1"/>
            </w:tcBorders>
            <w:shd w:val="clear" w:color="auto" w:fill="DEEAF6" w:themeFill="accent5" w:themeFillTint="33"/>
            <w:vAlign w:val="center"/>
          </w:tcPr>
          <w:p w14:paraId="5725DD1C"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mRNA-1273.214 50 µg</w:t>
            </w:r>
          </w:p>
          <w:p w14:paraId="62A063EB"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N=335</w:t>
            </w:r>
          </w:p>
        </w:tc>
        <w:tc>
          <w:tcPr>
            <w:tcW w:w="1800" w:type="dxa"/>
            <w:tcBorders>
              <w:top w:val="single" w:sz="4" w:space="0" w:color="000000" w:themeColor="text1"/>
              <w:left w:val="single" w:sz="8" w:space="0" w:color="000000" w:themeColor="text1"/>
              <w:bottom w:val="single" w:sz="4" w:space="0" w:color="000000" w:themeColor="text1"/>
              <w:right w:val="single" w:sz="8" w:space="0" w:color="000000" w:themeColor="text1"/>
            </w:tcBorders>
            <w:shd w:val="clear" w:color="auto" w:fill="DEEAF6" w:themeFill="accent5" w:themeFillTint="33"/>
            <w:vAlign w:val="center"/>
          </w:tcPr>
          <w:p w14:paraId="3E262C07"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 50 µg</w:t>
            </w:r>
          </w:p>
          <w:p w14:paraId="5973D378"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N=259</w:t>
            </w:r>
          </w:p>
        </w:tc>
        <w:tc>
          <w:tcPr>
            <w:tcW w:w="1800" w:type="dxa"/>
            <w:tcBorders>
              <w:top w:val="single" w:sz="4" w:space="0" w:color="000000" w:themeColor="text1"/>
              <w:left w:val="single" w:sz="8" w:space="0" w:color="000000" w:themeColor="text1"/>
              <w:bottom w:val="single" w:sz="4" w:space="0" w:color="000000" w:themeColor="text1"/>
              <w:right w:val="single" w:sz="8" w:space="0" w:color="000000" w:themeColor="text1"/>
            </w:tcBorders>
            <w:shd w:val="clear" w:color="auto" w:fill="DEEAF6" w:themeFill="accent5" w:themeFillTint="33"/>
            <w:vAlign w:val="center"/>
          </w:tcPr>
          <w:p w14:paraId="4B849502"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mRNA-1273.214 50 µg</w:t>
            </w:r>
          </w:p>
          <w:p w14:paraId="38555594"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N=335</w:t>
            </w:r>
          </w:p>
        </w:tc>
        <w:tc>
          <w:tcPr>
            <w:tcW w:w="1800" w:type="dxa"/>
            <w:tcBorders>
              <w:top w:val="single" w:sz="4" w:space="0" w:color="000000" w:themeColor="text1"/>
              <w:left w:val="single" w:sz="8" w:space="0" w:color="000000" w:themeColor="text1"/>
              <w:bottom w:val="single" w:sz="4" w:space="0" w:color="000000" w:themeColor="text1"/>
              <w:right w:val="single" w:sz="4" w:space="0" w:color="auto"/>
            </w:tcBorders>
            <w:shd w:val="clear" w:color="auto" w:fill="DEEAF6" w:themeFill="accent5" w:themeFillTint="33"/>
            <w:vAlign w:val="center"/>
          </w:tcPr>
          <w:p w14:paraId="3CC0DF2A" w14:textId="77777777" w:rsidR="00F449B3" w:rsidRPr="0012551A" w:rsidRDefault="00F449B3" w:rsidP="00C3640B">
            <w:pPr>
              <w:jc w:val="center"/>
              <w:rPr>
                <w:rFonts w:ascii="Arial Narrow" w:eastAsia="Arial" w:hAnsi="Arial Narrow" w:cs="Arial"/>
                <w:b/>
                <w:bCs/>
                <w:sz w:val="16"/>
                <w:szCs w:val="16"/>
              </w:rPr>
            </w:pPr>
            <w:r w:rsidRPr="0012551A">
              <w:rPr>
                <w:rFonts w:ascii="Arial Narrow" w:eastAsia="Arial" w:hAnsi="Arial Narrow" w:cs="Arial"/>
                <w:b/>
                <w:bCs/>
                <w:sz w:val="16"/>
                <w:szCs w:val="16"/>
              </w:rPr>
              <w:t>mRNA-127350 µg</w:t>
            </w:r>
          </w:p>
          <w:p w14:paraId="4E3E2446"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b/>
                <w:bCs/>
                <w:sz w:val="16"/>
                <w:szCs w:val="16"/>
              </w:rPr>
              <w:t>N=259</w:t>
            </w:r>
          </w:p>
        </w:tc>
      </w:tr>
      <w:tr w:rsidR="00F449B3" w:rsidRPr="0012551A" w14:paraId="025004A4" w14:textId="77777777" w:rsidTr="00C3640B">
        <w:trPr>
          <w:trHeight w:val="144"/>
        </w:trPr>
        <w:tc>
          <w:tcPr>
            <w:tcW w:w="2429" w:type="dxa"/>
            <w:tcBorders>
              <w:top w:val="single" w:sz="4" w:space="0" w:color="000000" w:themeColor="text1"/>
              <w:left w:val="single" w:sz="4" w:space="0" w:color="auto"/>
              <w:bottom w:val="nil"/>
              <w:right w:val="single" w:sz="8" w:space="0" w:color="000000" w:themeColor="text1"/>
            </w:tcBorders>
            <w:vAlign w:val="center"/>
          </w:tcPr>
          <w:p w14:paraId="17DC6515"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sz w:val="16"/>
                <w:szCs w:val="16"/>
              </w:rPr>
              <w:t>Pre-booster, n†</w:t>
            </w:r>
          </w:p>
        </w:tc>
        <w:tc>
          <w:tcPr>
            <w:tcW w:w="1798" w:type="dxa"/>
            <w:tcBorders>
              <w:top w:val="single" w:sz="4" w:space="0" w:color="000000" w:themeColor="text1"/>
              <w:left w:val="single" w:sz="8" w:space="0" w:color="000000" w:themeColor="text1"/>
              <w:bottom w:val="nil"/>
              <w:right w:val="single" w:sz="8" w:space="0" w:color="auto"/>
            </w:tcBorders>
            <w:vAlign w:val="center"/>
          </w:tcPr>
          <w:p w14:paraId="7D1E91B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335</w:t>
            </w:r>
          </w:p>
        </w:tc>
        <w:tc>
          <w:tcPr>
            <w:tcW w:w="1798" w:type="dxa"/>
            <w:tcBorders>
              <w:top w:val="single" w:sz="4" w:space="0" w:color="000000" w:themeColor="text1"/>
              <w:left w:val="single" w:sz="8" w:space="0" w:color="auto"/>
              <w:bottom w:val="nil"/>
              <w:right w:val="single" w:sz="8" w:space="0" w:color="000000" w:themeColor="text1"/>
            </w:tcBorders>
            <w:vAlign w:val="center"/>
          </w:tcPr>
          <w:p w14:paraId="18CA324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c>
          <w:tcPr>
            <w:tcW w:w="1890" w:type="dxa"/>
            <w:tcBorders>
              <w:top w:val="single" w:sz="4" w:space="0" w:color="000000" w:themeColor="text1"/>
              <w:left w:val="single" w:sz="8" w:space="0" w:color="000000" w:themeColor="text1"/>
              <w:bottom w:val="nil"/>
              <w:right w:val="single" w:sz="8" w:space="0" w:color="000000" w:themeColor="text1"/>
            </w:tcBorders>
            <w:vAlign w:val="center"/>
          </w:tcPr>
          <w:p w14:paraId="1FF81BEC"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335</w:t>
            </w:r>
          </w:p>
        </w:tc>
        <w:tc>
          <w:tcPr>
            <w:tcW w:w="1800" w:type="dxa"/>
            <w:tcBorders>
              <w:top w:val="single" w:sz="4" w:space="0" w:color="000000" w:themeColor="text1"/>
              <w:left w:val="single" w:sz="8" w:space="0" w:color="000000" w:themeColor="text1"/>
              <w:bottom w:val="nil"/>
              <w:right w:val="single" w:sz="8" w:space="0" w:color="000000" w:themeColor="text1"/>
            </w:tcBorders>
            <w:vAlign w:val="center"/>
          </w:tcPr>
          <w:p w14:paraId="0C53FAD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c>
          <w:tcPr>
            <w:tcW w:w="1800" w:type="dxa"/>
            <w:tcBorders>
              <w:top w:val="single" w:sz="4" w:space="0" w:color="000000" w:themeColor="text1"/>
              <w:left w:val="single" w:sz="8" w:space="0" w:color="000000" w:themeColor="text1"/>
              <w:bottom w:val="nil"/>
              <w:right w:val="single" w:sz="8" w:space="0" w:color="000000" w:themeColor="text1"/>
            </w:tcBorders>
            <w:vAlign w:val="center"/>
          </w:tcPr>
          <w:p w14:paraId="0CC9BB62"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335</w:t>
            </w:r>
          </w:p>
        </w:tc>
        <w:tc>
          <w:tcPr>
            <w:tcW w:w="1800" w:type="dxa"/>
            <w:tcBorders>
              <w:top w:val="single" w:sz="4" w:space="0" w:color="000000" w:themeColor="text1"/>
              <w:left w:val="single" w:sz="8" w:space="0" w:color="000000" w:themeColor="text1"/>
              <w:bottom w:val="nil"/>
              <w:right w:val="single" w:sz="4" w:space="0" w:color="auto"/>
            </w:tcBorders>
            <w:vAlign w:val="center"/>
          </w:tcPr>
          <w:p w14:paraId="32264C75"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r>
      <w:tr w:rsidR="00F449B3" w:rsidRPr="0012551A" w14:paraId="62AD7E6E" w14:textId="77777777" w:rsidTr="00C3640B">
        <w:trPr>
          <w:trHeight w:val="144"/>
        </w:trPr>
        <w:tc>
          <w:tcPr>
            <w:tcW w:w="2429" w:type="dxa"/>
            <w:tcBorders>
              <w:top w:val="nil"/>
              <w:left w:val="single" w:sz="4" w:space="0" w:color="auto"/>
              <w:bottom w:val="single" w:sz="4" w:space="0" w:color="auto"/>
              <w:right w:val="single" w:sz="8" w:space="0" w:color="000000" w:themeColor="text1"/>
            </w:tcBorders>
            <w:vAlign w:val="center"/>
          </w:tcPr>
          <w:p w14:paraId="52CEBCC7"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sz w:val="16"/>
                <w:szCs w:val="16"/>
              </w:rPr>
              <w:t xml:space="preserve">   Observed GM levels§</w:t>
            </w:r>
          </w:p>
        </w:tc>
        <w:tc>
          <w:tcPr>
            <w:tcW w:w="1798" w:type="dxa"/>
            <w:tcBorders>
              <w:top w:val="nil"/>
              <w:left w:val="single" w:sz="8" w:space="0" w:color="000000" w:themeColor="text1"/>
              <w:bottom w:val="single" w:sz="4" w:space="0" w:color="auto"/>
              <w:right w:val="single" w:sz="8" w:space="0" w:color="auto"/>
            </w:tcBorders>
            <w:vAlign w:val="center"/>
          </w:tcPr>
          <w:p w14:paraId="602CF6C9"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184286.7</w:t>
            </w:r>
          </w:p>
          <w:p w14:paraId="38045B5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(166661.7-203775.6)</w:t>
            </w:r>
          </w:p>
        </w:tc>
        <w:tc>
          <w:tcPr>
            <w:tcW w:w="1798" w:type="dxa"/>
            <w:tcBorders>
              <w:top w:val="nil"/>
              <w:left w:val="single" w:sz="8" w:space="0" w:color="auto"/>
              <w:bottom w:val="single" w:sz="4" w:space="0" w:color="auto"/>
              <w:right w:val="single" w:sz="8" w:space="0" w:color="000000" w:themeColor="text1"/>
            </w:tcBorders>
            <w:vAlign w:val="center"/>
          </w:tcPr>
          <w:p w14:paraId="1A317FD6"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206919.5</w:t>
            </w:r>
          </w:p>
          <w:p w14:paraId="7801FD0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(188334.0-227339.1)</w:t>
            </w:r>
          </w:p>
        </w:tc>
        <w:tc>
          <w:tcPr>
            <w:tcW w:w="1890" w:type="dxa"/>
            <w:tcBorders>
              <w:top w:val="nil"/>
              <w:left w:val="single" w:sz="8" w:space="0" w:color="000000" w:themeColor="text1"/>
              <w:bottom w:val="single" w:sz="4" w:space="0" w:color="auto"/>
              <w:right w:val="single" w:sz="8" w:space="0" w:color="000000" w:themeColor="text1"/>
            </w:tcBorders>
            <w:vAlign w:val="center"/>
          </w:tcPr>
          <w:p w14:paraId="7F559A0F"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121535.9</w:t>
            </w:r>
          </w:p>
          <w:p w14:paraId="12043673"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(110171.0-134073.2)</w:t>
            </w:r>
          </w:p>
        </w:tc>
        <w:tc>
          <w:tcPr>
            <w:tcW w:w="1800" w:type="dxa"/>
            <w:tcBorders>
              <w:top w:val="nil"/>
              <w:left w:val="single" w:sz="8" w:space="0" w:color="000000" w:themeColor="text1"/>
              <w:bottom w:val="single" w:sz="4" w:space="0" w:color="auto"/>
              <w:right w:val="single" w:sz="8" w:space="0" w:color="000000" w:themeColor="text1"/>
            </w:tcBorders>
            <w:vAlign w:val="center"/>
          </w:tcPr>
          <w:p w14:paraId="46A99D23"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135931.8</w:t>
            </w:r>
          </w:p>
          <w:p w14:paraId="73FE2CD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(123850.4-149191.8)</w:t>
            </w:r>
          </w:p>
        </w:tc>
        <w:tc>
          <w:tcPr>
            <w:tcW w:w="1800" w:type="dxa"/>
            <w:tcBorders>
              <w:top w:val="nil"/>
              <w:left w:val="single" w:sz="8" w:space="0" w:color="000000" w:themeColor="text1"/>
              <w:bottom w:val="single" w:sz="4" w:space="0" w:color="auto"/>
              <w:right w:val="single" w:sz="8" w:space="0" w:color="000000" w:themeColor="text1"/>
            </w:tcBorders>
            <w:vAlign w:val="center"/>
          </w:tcPr>
          <w:p w14:paraId="790C22B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160627.8</w:t>
            </w:r>
          </w:p>
          <w:p w14:paraId="619D30E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(145782.9-176984.3)</w:t>
            </w:r>
          </w:p>
        </w:tc>
        <w:tc>
          <w:tcPr>
            <w:tcW w:w="1800" w:type="dxa"/>
            <w:tcBorders>
              <w:top w:val="nil"/>
              <w:left w:val="single" w:sz="8" w:space="0" w:color="000000" w:themeColor="text1"/>
              <w:bottom w:val="single" w:sz="4" w:space="0" w:color="auto"/>
              <w:right w:val="single" w:sz="4" w:space="0" w:color="auto"/>
            </w:tcBorders>
            <w:vAlign w:val="center"/>
          </w:tcPr>
          <w:p w14:paraId="666B01EF"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175659.4</w:t>
            </w:r>
          </w:p>
          <w:p w14:paraId="3236281C"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(159935.1-92929.6)</w:t>
            </w:r>
          </w:p>
        </w:tc>
      </w:tr>
      <w:tr w:rsidR="00F449B3" w:rsidRPr="0012551A" w14:paraId="5B9FDC89" w14:textId="77777777" w:rsidTr="00C3640B">
        <w:trPr>
          <w:trHeight w:val="144"/>
        </w:trPr>
        <w:tc>
          <w:tcPr>
            <w:tcW w:w="2429" w:type="dxa"/>
            <w:tcBorders>
              <w:top w:val="single" w:sz="4" w:space="0" w:color="auto"/>
              <w:left w:val="single" w:sz="4" w:space="0" w:color="auto"/>
              <w:bottom w:val="nil"/>
              <w:right w:val="single" w:sz="8" w:space="0" w:color="000000" w:themeColor="text1"/>
            </w:tcBorders>
            <w:shd w:val="clear" w:color="auto" w:fill="DEEAF6" w:themeFill="accent5" w:themeFillTint="33"/>
            <w:vAlign w:val="center"/>
          </w:tcPr>
          <w:p w14:paraId="34D82E02" w14:textId="77777777" w:rsidR="00F449B3" w:rsidRPr="0012551A" w:rsidRDefault="00F449B3" w:rsidP="00C3640B">
            <w:pPr>
              <w:rPr>
                <w:rFonts w:ascii="Arial Narrow" w:hAnsi="Arial Narrow" w:cs="Arial"/>
                <w:sz w:val="16"/>
                <w:szCs w:val="16"/>
              </w:rPr>
            </w:pPr>
            <w:r w:rsidRPr="0012551A">
              <w:rPr>
                <w:rFonts w:ascii="Arial Narrow" w:eastAsia="Arial" w:hAnsi="Arial Narrow" w:cs="Arial"/>
                <w:sz w:val="16"/>
                <w:szCs w:val="16"/>
              </w:rPr>
              <w:t>Day 29, n†</w:t>
            </w:r>
          </w:p>
        </w:tc>
        <w:tc>
          <w:tcPr>
            <w:tcW w:w="1798" w:type="dxa"/>
            <w:tcBorders>
              <w:top w:val="single" w:sz="4" w:space="0" w:color="auto"/>
              <w:left w:val="single" w:sz="8" w:space="0" w:color="000000" w:themeColor="text1"/>
              <w:bottom w:val="nil"/>
              <w:right w:val="single" w:sz="8" w:space="0" w:color="auto"/>
            </w:tcBorders>
            <w:shd w:val="clear" w:color="auto" w:fill="DEEAF6" w:themeFill="accent5" w:themeFillTint="33"/>
            <w:vAlign w:val="center"/>
          </w:tcPr>
          <w:p w14:paraId="6469D9B7"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334</w:t>
            </w:r>
          </w:p>
        </w:tc>
        <w:tc>
          <w:tcPr>
            <w:tcW w:w="1798" w:type="dxa"/>
            <w:tcBorders>
              <w:top w:val="single" w:sz="4" w:space="0" w:color="auto"/>
              <w:left w:val="single" w:sz="8" w:space="0" w:color="auto"/>
              <w:bottom w:val="nil"/>
              <w:right w:val="single" w:sz="8" w:space="0" w:color="000000" w:themeColor="text1"/>
            </w:tcBorders>
            <w:shd w:val="clear" w:color="auto" w:fill="DEEAF6" w:themeFill="accent5" w:themeFillTint="33"/>
            <w:vAlign w:val="center"/>
          </w:tcPr>
          <w:p w14:paraId="4BD23D43"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c>
          <w:tcPr>
            <w:tcW w:w="1890" w:type="dxa"/>
            <w:tcBorders>
              <w:top w:val="single" w:sz="4" w:space="0" w:color="auto"/>
              <w:left w:val="single" w:sz="8" w:space="0" w:color="000000" w:themeColor="text1"/>
              <w:bottom w:val="nil"/>
              <w:right w:val="single" w:sz="8" w:space="0" w:color="000000" w:themeColor="text1"/>
            </w:tcBorders>
            <w:shd w:val="clear" w:color="auto" w:fill="DEEAF6" w:themeFill="accent5" w:themeFillTint="33"/>
            <w:vAlign w:val="center"/>
          </w:tcPr>
          <w:p w14:paraId="5B850FE0"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334</w:t>
            </w:r>
          </w:p>
        </w:tc>
        <w:tc>
          <w:tcPr>
            <w:tcW w:w="1800" w:type="dxa"/>
            <w:tcBorders>
              <w:top w:val="single" w:sz="4" w:space="0" w:color="auto"/>
              <w:left w:val="single" w:sz="8" w:space="0" w:color="000000" w:themeColor="text1"/>
              <w:bottom w:val="nil"/>
              <w:right w:val="single" w:sz="8" w:space="0" w:color="000000" w:themeColor="text1"/>
            </w:tcBorders>
            <w:shd w:val="clear" w:color="auto" w:fill="DEEAF6" w:themeFill="accent5" w:themeFillTint="33"/>
            <w:vAlign w:val="center"/>
          </w:tcPr>
          <w:p w14:paraId="1ABEEABB"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259</w:t>
            </w:r>
          </w:p>
        </w:tc>
        <w:tc>
          <w:tcPr>
            <w:tcW w:w="1800" w:type="dxa"/>
            <w:tcBorders>
              <w:top w:val="single" w:sz="4" w:space="0" w:color="auto"/>
              <w:left w:val="single" w:sz="8" w:space="0" w:color="000000" w:themeColor="text1"/>
              <w:bottom w:val="nil"/>
              <w:right w:val="single" w:sz="8" w:space="0" w:color="000000" w:themeColor="text1"/>
            </w:tcBorders>
            <w:shd w:val="clear" w:color="auto" w:fill="DEEAF6" w:themeFill="accent5" w:themeFillTint="33"/>
            <w:vAlign w:val="center"/>
          </w:tcPr>
          <w:p w14:paraId="293FC00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334</w:t>
            </w:r>
          </w:p>
        </w:tc>
        <w:tc>
          <w:tcPr>
            <w:tcW w:w="1800" w:type="dxa"/>
            <w:tcBorders>
              <w:top w:val="single" w:sz="4" w:space="0" w:color="auto"/>
              <w:left w:val="single" w:sz="8" w:space="0" w:color="000000" w:themeColor="text1"/>
              <w:bottom w:val="nil"/>
              <w:right w:val="single" w:sz="4" w:space="0" w:color="auto"/>
            </w:tcBorders>
            <w:shd w:val="clear" w:color="auto" w:fill="DEEAF6" w:themeFill="accent5" w:themeFillTint="33"/>
            <w:vAlign w:val="center"/>
          </w:tcPr>
          <w:p w14:paraId="0DB7B4C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259</w:t>
            </w:r>
          </w:p>
        </w:tc>
      </w:tr>
      <w:tr w:rsidR="00F449B3" w:rsidRPr="0012551A" w14:paraId="40C6D556" w14:textId="77777777" w:rsidTr="00C3640B">
        <w:trPr>
          <w:trHeight w:val="144"/>
        </w:trPr>
        <w:tc>
          <w:tcPr>
            <w:tcW w:w="2429" w:type="dxa"/>
            <w:tcBorders>
              <w:top w:val="nil"/>
              <w:left w:val="single" w:sz="4" w:space="0" w:color="auto"/>
              <w:bottom w:val="nil"/>
              <w:right w:val="single" w:sz="8" w:space="0" w:color="000000" w:themeColor="text1"/>
            </w:tcBorders>
            <w:shd w:val="clear" w:color="auto" w:fill="DEEAF6" w:themeFill="accent5" w:themeFillTint="33"/>
            <w:vAlign w:val="center"/>
          </w:tcPr>
          <w:p w14:paraId="1EDC593A" w14:textId="77777777" w:rsidR="00F449B3" w:rsidRPr="0012551A" w:rsidRDefault="00F449B3" w:rsidP="00C3640B">
            <w:pPr>
              <w:rPr>
                <w:rFonts w:ascii="Arial Narrow" w:hAnsi="Arial Narrow" w:cs="Arial"/>
                <w:sz w:val="16"/>
                <w:szCs w:val="16"/>
              </w:rPr>
            </w:pPr>
            <w:r w:rsidRPr="0012551A">
              <w:rPr>
                <w:rFonts w:ascii="Arial Narrow" w:eastAsia="Arial" w:hAnsi="Arial Narrow" w:cs="Arial"/>
                <w:color w:val="000000" w:themeColor="text1"/>
                <w:sz w:val="16"/>
                <w:szCs w:val="16"/>
              </w:rPr>
              <w:t xml:space="preserve">    Observed GM Level (95%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sz w:val="16"/>
                <w:szCs w:val="16"/>
              </w:rPr>
              <w:t>§</w:t>
            </w:r>
            <w:proofErr w:type="gramEnd"/>
          </w:p>
        </w:tc>
        <w:tc>
          <w:tcPr>
            <w:tcW w:w="1798" w:type="dxa"/>
            <w:tcBorders>
              <w:top w:val="nil"/>
              <w:left w:val="single" w:sz="8" w:space="0" w:color="000000" w:themeColor="text1"/>
              <w:bottom w:val="nil"/>
              <w:right w:val="single" w:sz="8" w:space="0" w:color="auto"/>
            </w:tcBorders>
            <w:shd w:val="clear" w:color="auto" w:fill="DEEAF6" w:themeFill="accent5" w:themeFillTint="33"/>
            <w:vAlign w:val="center"/>
          </w:tcPr>
          <w:p w14:paraId="0657B74D"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648433.0</w:t>
            </w:r>
          </w:p>
          <w:p w14:paraId="6E1FC569"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(595629.7-705917.4)</w:t>
            </w:r>
          </w:p>
        </w:tc>
        <w:tc>
          <w:tcPr>
            <w:tcW w:w="1798" w:type="dxa"/>
            <w:tcBorders>
              <w:top w:val="nil"/>
              <w:left w:val="single" w:sz="8" w:space="0" w:color="auto"/>
              <w:bottom w:val="nil"/>
              <w:right w:val="single" w:sz="8" w:space="0" w:color="000000" w:themeColor="text1"/>
            </w:tcBorders>
            <w:shd w:val="clear" w:color="auto" w:fill="DEEAF6" w:themeFill="accent5" w:themeFillTint="33"/>
            <w:vAlign w:val="center"/>
          </w:tcPr>
          <w:p w14:paraId="53E52F13"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598907.1</w:t>
            </w:r>
          </w:p>
          <w:p w14:paraId="1A4BD554"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themeColor="text1"/>
                <w:sz w:val="16"/>
                <w:szCs w:val="16"/>
              </w:rPr>
              <w:t>(546449.4-656400.6)</w:t>
            </w:r>
          </w:p>
        </w:tc>
        <w:tc>
          <w:tcPr>
            <w:tcW w:w="189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6A43C0CB"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431130.0</w:t>
            </w:r>
          </w:p>
          <w:p w14:paraId="44481E5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(396018.4-469354.6)</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1DBFB27D"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396861.4</w:t>
            </w:r>
          </w:p>
          <w:p w14:paraId="5E2F2D9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(362419.4-434576.4)</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52F3EA7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537318.7</w:t>
            </w:r>
          </w:p>
          <w:p w14:paraId="7275D7E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(495865.8-582236.9)</w:t>
            </w:r>
          </w:p>
        </w:tc>
        <w:tc>
          <w:tcPr>
            <w:tcW w:w="1800" w:type="dxa"/>
            <w:tcBorders>
              <w:top w:val="nil"/>
              <w:left w:val="single" w:sz="8" w:space="0" w:color="000000" w:themeColor="text1"/>
              <w:bottom w:val="nil"/>
              <w:right w:val="single" w:sz="4" w:space="0" w:color="auto"/>
            </w:tcBorders>
            <w:shd w:val="clear" w:color="auto" w:fill="DEEAF6" w:themeFill="accent5" w:themeFillTint="33"/>
            <w:vAlign w:val="center"/>
          </w:tcPr>
          <w:p w14:paraId="2DE98800"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519695.1</w:t>
            </w:r>
          </w:p>
          <w:p w14:paraId="731326D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(476509.6-566794.4)</w:t>
            </w:r>
          </w:p>
        </w:tc>
      </w:tr>
      <w:tr w:rsidR="00F449B3" w:rsidRPr="0012551A" w14:paraId="0B21F15C" w14:textId="77777777" w:rsidTr="00C3640B">
        <w:trPr>
          <w:trHeight w:val="100"/>
        </w:trPr>
        <w:tc>
          <w:tcPr>
            <w:tcW w:w="2429" w:type="dxa"/>
            <w:tcBorders>
              <w:top w:val="nil"/>
              <w:left w:val="single" w:sz="4" w:space="0" w:color="auto"/>
              <w:bottom w:val="nil"/>
              <w:right w:val="single" w:sz="8" w:space="0" w:color="000000" w:themeColor="text1"/>
            </w:tcBorders>
            <w:shd w:val="clear" w:color="auto" w:fill="DEEAF6" w:themeFill="accent5" w:themeFillTint="33"/>
            <w:vAlign w:val="center"/>
          </w:tcPr>
          <w:p w14:paraId="26F31132" w14:textId="77777777" w:rsidR="00F449B3" w:rsidRPr="0012551A" w:rsidRDefault="00F449B3" w:rsidP="00C3640B">
            <w:pPr>
              <w:rPr>
                <w:rFonts w:ascii="Arial Narrow" w:hAnsi="Arial Narrow" w:cs="Arial"/>
                <w:sz w:val="16"/>
                <w:szCs w:val="16"/>
              </w:rPr>
            </w:pPr>
            <w:r w:rsidRPr="0012551A">
              <w:rPr>
                <w:rFonts w:ascii="Arial Narrow" w:hAnsi="Arial Narrow" w:cs="Arial"/>
                <w:sz w:val="16"/>
                <w:szCs w:val="16"/>
              </w:rPr>
              <w:t xml:space="preserve">       GMFR (95% </w:t>
            </w:r>
            <w:proofErr w:type="gramStart"/>
            <w:r w:rsidRPr="0012551A">
              <w:rPr>
                <w:rFonts w:ascii="Arial Narrow" w:hAnsi="Arial Narrow" w:cs="Arial"/>
                <w:sz w:val="16"/>
                <w:szCs w:val="16"/>
              </w:rPr>
              <w:t>CI)</w:t>
            </w:r>
            <w:r w:rsidRPr="0012551A">
              <w:rPr>
                <w:rFonts w:ascii="Arial Narrow" w:eastAsia="Arial" w:hAnsi="Arial Narrow" w:cs="Arial"/>
                <w:sz w:val="16"/>
                <w:szCs w:val="16"/>
              </w:rPr>
              <w:t>§</w:t>
            </w:r>
            <w:proofErr w:type="gramEnd"/>
          </w:p>
        </w:tc>
        <w:tc>
          <w:tcPr>
            <w:tcW w:w="1798" w:type="dxa"/>
            <w:tcBorders>
              <w:top w:val="nil"/>
              <w:left w:val="single" w:sz="8" w:space="0" w:color="000000" w:themeColor="text1"/>
              <w:bottom w:val="nil"/>
              <w:right w:val="single" w:sz="8" w:space="0" w:color="auto"/>
            </w:tcBorders>
            <w:shd w:val="clear" w:color="auto" w:fill="DEEAF6" w:themeFill="accent5" w:themeFillTint="33"/>
            <w:vAlign w:val="center"/>
          </w:tcPr>
          <w:p w14:paraId="55E7738B"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3.5 (3.3-3.7)</w:t>
            </w:r>
          </w:p>
        </w:tc>
        <w:tc>
          <w:tcPr>
            <w:tcW w:w="1798" w:type="dxa"/>
            <w:tcBorders>
              <w:top w:val="nil"/>
              <w:left w:val="single" w:sz="8" w:space="0" w:color="auto"/>
              <w:bottom w:val="nil"/>
              <w:right w:val="single" w:sz="8" w:space="0" w:color="000000" w:themeColor="text1"/>
            </w:tcBorders>
            <w:shd w:val="clear" w:color="auto" w:fill="DEEAF6" w:themeFill="accent5" w:themeFillTint="33"/>
            <w:vAlign w:val="center"/>
          </w:tcPr>
          <w:p w14:paraId="2B48872B"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2.9 (2.7-3.1)</w:t>
            </w:r>
          </w:p>
        </w:tc>
        <w:tc>
          <w:tcPr>
            <w:tcW w:w="189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18765723"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sz w:val="16"/>
                <w:szCs w:val="16"/>
              </w:rPr>
              <w:t>3.5 (3.3-3.8)</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0EF99D6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sz w:val="16"/>
                <w:szCs w:val="16"/>
              </w:rPr>
              <w:t>2.9 (2.7-3.1)</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1917468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 (3.2-3.5)</w:t>
            </w:r>
          </w:p>
        </w:tc>
        <w:tc>
          <w:tcPr>
            <w:tcW w:w="1800" w:type="dxa"/>
            <w:tcBorders>
              <w:top w:val="nil"/>
              <w:left w:val="single" w:sz="8" w:space="0" w:color="000000" w:themeColor="text1"/>
              <w:bottom w:val="nil"/>
              <w:right w:val="single" w:sz="4" w:space="0" w:color="auto"/>
            </w:tcBorders>
            <w:shd w:val="clear" w:color="auto" w:fill="DEEAF6" w:themeFill="accent5" w:themeFillTint="33"/>
            <w:vAlign w:val="center"/>
          </w:tcPr>
          <w:p w14:paraId="2CF9EDB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3.0 (2.8-3.1)</w:t>
            </w:r>
          </w:p>
        </w:tc>
      </w:tr>
      <w:tr w:rsidR="00F449B3" w:rsidRPr="0012551A" w14:paraId="4DEC73AB" w14:textId="77777777" w:rsidTr="00C3640B">
        <w:trPr>
          <w:trHeight w:val="144"/>
        </w:trPr>
        <w:tc>
          <w:tcPr>
            <w:tcW w:w="2429" w:type="dxa"/>
            <w:tcBorders>
              <w:top w:val="nil"/>
              <w:left w:val="single" w:sz="4" w:space="0" w:color="auto"/>
              <w:bottom w:val="nil"/>
              <w:right w:val="single" w:sz="8" w:space="0" w:color="000000" w:themeColor="text1"/>
            </w:tcBorders>
            <w:shd w:val="clear" w:color="auto" w:fill="DEEAF6" w:themeFill="accent5" w:themeFillTint="33"/>
            <w:vAlign w:val="center"/>
          </w:tcPr>
          <w:p w14:paraId="30350268" w14:textId="77777777" w:rsidR="00F449B3" w:rsidRPr="0012551A" w:rsidRDefault="00F449B3" w:rsidP="00C3640B">
            <w:pPr>
              <w:rPr>
                <w:rFonts w:ascii="Arial Narrow" w:hAnsi="Arial Narrow" w:cs="Arial"/>
                <w:sz w:val="16"/>
                <w:szCs w:val="16"/>
              </w:rPr>
            </w:pPr>
            <w:r w:rsidRPr="0012551A">
              <w:rPr>
                <w:rFonts w:ascii="Arial Narrow" w:eastAsia="Arial" w:hAnsi="Arial Narrow" w:cs="Arial"/>
                <w:color w:val="000000" w:themeColor="text1"/>
                <w:sz w:val="16"/>
                <w:szCs w:val="16"/>
              </w:rPr>
              <w:t xml:space="preserve">    Estimated GM Level (95% </w:t>
            </w:r>
            <w:proofErr w:type="gramStart"/>
            <w:r w:rsidRPr="0012551A">
              <w:rPr>
                <w:rFonts w:ascii="Arial Narrow" w:eastAsia="Arial" w:hAnsi="Arial Narrow" w:cs="Arial"/>
                <w:color w:val="000000" w:themeColor="text1"/>
                <w:sz w:val="16"/>
                <w:szCs w:val="16"/>
              </w:rPr>
              <w:t>CI)¶</w:t>
            </w:r>
            <w:proofErr w:type="gramEnd"/>
          </w:p>
        </w:tc>
        <w:tc>
          <w:tcPr>
            <w:tcW w:w="1798" w:type="dxa"/>
            <w:tcBorders>
              <w:top w:val="nil"/>
              <w:left w:val="single" w:sz="8" w:space="0" w:color="000000" w:themeColor="text1"/>
              <w:bottom w:val="nil"/>
              <w:right w:val="single" w:sz="8" w:space="0" w:color="auto"/>
            </w:tcBorders>
            <w:shd w:val="clear" w:color="auto" w:fill="DEEAF6" w:themeFill="accent5" w:themeFillTint="33"/>
            <w:vAlign w:val="center"/>
          </w:tcPr>
          <w:p w14:paraId="7CAA1B28"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678953.7</w:t>
            </w:r>
          </w:p>
          <w:p w14:paraId="24E0C365"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(646186.7-713382.2)</w:t>
            </w:r>
          </w:p>
        </w:tc>
        <w:tc>
          <w:tcPr>
            <w:tcW w:w="1798" w:type="dxa"/>
            <w:tcBorders>
              <w:top w:val="nil"/>
              <w:left w:val="single" w:sz="8" w:space="0" w:color="auto"/>
              <w:bottom w:val="nil"/>
              <w:right w:val="single" w:sz="8" w:space="0" w:color="000000" w:themeColor="text1"/>
            </w:tcBorders>
            <w:shd w:val="clear" w:color="auto" w:fill="DEEAF6" w:themeFill="accent5" w:themeFillTint="33"/>
            <w:vAlign w:val="center"/>
          </w:tcPr>
          <w:p w14:paraId="5DB4C8E4"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575031.5</w:t>
            </w:r>
          </w:p>
          <w:p w14:paraId="7B8BAC7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(543780.8-608078.2)</w:t>
            </w:r>
          </w:p>
        </w:tc>
        <w:tc>
          <w:tcPr>
            <w:tcW w:w="189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38634E2F"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451290.8</w:t>
            </w:r>
          </w:p>
          <w:p w14:paraId="54BB208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(428843.6-474912.9)</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29DC2234"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381902.9</w:t>
            </w:r>
          </w:p>
          <w:p w14:paraId="7D18F715"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(360516.9-404557.5)</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41CBEACC"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557182.3</w:t>
            </w:r>
          </w:p>
          <w:p w14:paraId="46FB6BD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(531356.4-584263.5)</w:t>
            </w:r>
          </w:p>
        </w:tc>
        <w:tc>
          <w:tcPr>
            <w:tcW w:w="1800" w:type="dxa"/>
            <w:tcBorders>
              <w:top w:val="nil"/>
              <w:left w:val="single" w:sz="8" w:space="0" w:color="000000" w:themeColor="text1"/>
              <w:bottom w:val="nil"/>
              <w:right w:val="single" w:sz="4" w:space="0" w:color="auto"/>
            </w:tcBorders>
            <w:shd w:val="clear" w:color="auto" w:fill="DEEAF6" w:themeFill="accent5" w:themeFillTint="33"/>
            <w:vAlign w:val="center"/>
          </w:tcPr>
          <w:p w14:paraId="36655892"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504890.9</w:t>
            </w:r>
          </w:p>
          <w:p w14:paraId="6903B2B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(478544.5-532687.8)</w:t>
            </w:r>
          </w:p>
        </w:tc>
      </w:tr>
      <w:tr w:rsidR="00F449B3" w:rsidRPr="0012551A" w14:paraId="36B44835" w14:textId="77777777" w:rsidTr="00C3640B">
        <w:trPr>
          <w:trHeight w:val="144"/>
        </w:trPr>
        <w:tc>
          <w:tcPr>
            <w:tcW w:w="2429" w:type="dxa"/>
            <w:tcBorders>
              <w:top w:val="nil"/>
              <w:left w:val="single" w:sz="4" w:space="0" w:color="auto"/>
              <w:bottom w:val="nil"/>
              <w:right w:val="single" w:sz="8" w:space="0" w:color="000000" w:themeColor="text1"/>
            </w:tcBorders>
            <w:shd w:val="clear" w:color="auto" w:fill="DEEAF6" w:themeFill="accent5" w:themeFillTint="33"/>
            <w:vAlign w:val="center"/>
          </w:tcPr>
          <w:p w14:paraId="031E48C2"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GMR (95% </w:t>
            </w:r>
            <w:proofErr w:type="gramStart"/>
            <w:r w:rsidRPr="0012551A">
              <w:rPr>
                <w:rFonts w:ascii="Arial Narrow" w:eastAsia="Arial" w:hAnsi="Arial Narrow" w:cs="Arial"/>
                <w:color w:val="000000" w:themeColor="text1"/>
                <w:sz w:val="16"/>
                <w:szCs w:val="16"/>
              </w:rPr>
              <w:t>CI)¶</w:t>
            </w:r>
            <w:proofErr w:type="gramEnd"/>
          </w:p>
        </w:tc>
        <w:tc>
          <w:tcPr>
            <w:tcW w:w="3596" w:type="dxa"/>
            <w:gridSpan w:val="2"/>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3BD9E197"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1.18 (1.10-1.27)</w:t>
            </w:r>
          </w:p>
        </w:tc>
        <w:tc>
          <w:tcPr>
            <w:tcW w:w="3690" w:type="dxa"/>
            <w:gridSpan w:val="2"/>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30B030A8"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1.18 (1.1- 1.28)</w:t>
            </w:r>
          </w:p>
        </w:tc>
        <w:tc>
          <w:tcPr>
            <w:tcW w:w="3600" w:type="dxa"/>
            <w:gridSpan w:val="2"/>
            <w:tcBorders>
              <w:top w:val="nil"/>
              <w:left w:val="single" w:sz="8" w:space="0" w:color="000000" w:themeColor="text1"/>
              <w:bottom w:val="nil"/>
              <w:right w:val="single" w:sz="4" w:space="0" w:color="auto"/>
            </w:tcBorders>
            <w:shd w:val="clear" w:color="auto" w:fill="DEEAF6" w:themeFill="accent5" w:themeFillTint="33"/>
            <w:vAlign w:val="center"/>
          </w:tcPr>
          <w:p w14:paraId="72475C7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1.10 (1.03-1.19)</w:t>
            </w:r>
          </w:p>
        </w:tc>
      </w:tr>
      <w:tr w:rsidR="00F449B3" w:rsidRPr="0012551A" w14:paraId="1B52FA11" w14:textId="77777777" w:rsidTr="00C3640B">
        <w:trPr>
          <w:trHeight w:val="144"/>
        </w:trPr>
        <w:tc>
          <w:tcPr>
            <w:tcW w:w="2429" w:type="dxa"/>
            <w:tcBorders>
              <w:top w:val="nil"/>
              <w:left w:val="single" w:sz="4" w:space="0" w:color="auto"/>
              <w:bottom w:val="nil"/>
              <w:right w:val="single" w:sz="8" w:space="0" w:color="000000" w:themeColor="text1"/>
            </w:tcBorders>
            <w:shd w:val="clear" w:color="auto" w:fill="DEEAF6" w:themeFill="accent5" w:themeFillTint="33"/>
            <w:vAlign w:val="center"/>
          </w:tcPr>
          <w:p w14:paraId="3D42EB9A"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color w:val="000000" w:themeColor="text1"/>
                <w:sz w:val="16"/>
                <w:szCs w:val="16"/>
              </w:rPr>
              <w:t xml:space="preserve">    Day 29 SRR, n/N1 %‡</w:t>
            </w:r>
          </w:p>
        </w:tc>
        <w:tc>
          <w:tcPr>
            <w:tcW w:w="1798" w:type="dxa"/>
            <w:tcBorders>
              <w:top w:val="nil"/>
              <w:left w:val="single" w:sz="8" w:space="0" w:color="000000" w:themeColor="text1"/>
              <w:bottom w:val="nil"/>
              <w:right w:val="single" w:sz="8" w:space="0" w:color="auto"/>
            </w:tcBorders>
            <w:shd w:val="clear" w:color="auto" w:fill="DEEAF6" w:themeFill="accent5" w:themeFillTint="33"/>
            <w:vAlign w:val="center"/>
          </w:tcPr>
          <w:p w14:paraId="4B553E53"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333/333, 100</w:t>
            </w:r>
          </w:p>
        </w:tc>
        <w:tc>
          <w:tcPr>
            <w:tcW w:w="1798" w:type="dxa"/>
            <w:tcBorders>
              <w:top w:val="nil"/>
              <w:left w:val="single" w:sz="8" w:space="0" w:color="auto"/>
              <w:bottom w:val="nil"/>
              <w:right w:val="single" w:sz="8" w:space="0" w:color="000000" w:themeColor="text1"/>
            </w:tcBorders>
            <w:shd w:val="clear" w:color="auto" w:fill="DEEAF6" w:themeFill="accent5" w:themeFillTint="33"/>
            <w:vAlign w:val="center"/>
          </w:tcPr>
          <w:p w14:paraId="2044C5A7"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257/257, 100</w:t>
            </w:r>
          </w:p>
        </w:tc>
        <w:tc>
          <w:tcPr>
            <w:tcW w:w="189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095F66CC"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333/333, 100</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2BF74C65"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257/257, 100</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493A7F94"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333/333, 100</w:t>
            </w:r>
          </w:p>
        </w:tc>
        <w:tc>
          <w:tcPr>
            <w:tcW w:w="1800" w:type="dxa"/>
            <w:tcBorders>
              <w:top w:val="nil"/>
              <w:left w:val="single" w:sz="8" w:space="0" w:color="000000" w:themeColor="text1"/>
              <w:bottom w:val="nil"/>
              <w:right w:val="single" w:sz="4" w:space="0" w:color="auto"/>
            </w:tcBorders>
            <w:shd w:val="clear" w:color="auto" w:fill="DEEAF6" w:themeFill="accent5" w:themeFillTint="33"/>
            <w:vAlign w:val="center"/>
          </w:tcPr>
          <w:p w14:paraId="643D3624"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257/257, 100</w:t>
            </w:r>
          </w:p>
        </w:tc>
      </w:tr>
      <w:tr w:rsidR="00F449B3" w:rsidRPr="0012551A" w14:paraId="560B02F1" w14:textId="77777777" w:rsidTr="00C3640B">
        <w:trPr>
          <w:trHeight w:val="144"/>
        </w:trPr>
        <w:tc>
          <w:tcPr>
            <w:tcW w:w="2429" w:type="dxa"/>
            <w:tcBorders>
              <w:top w:val="nil"/>
              <w:left w:val="single" w:sz="4" w:space="0" w:color="auto"/>
              <w:bottom w:val="nil"/>
              <w:right w:val="single" w:sz="8" w:space="0" w:color="000000" w:themeColor="text1"/>
            </w:tcBorders>
            <w:shd w:val="clear" w:color="auto" w:fill="DEEAF6" w:themeFill="accent5" w:themeFillTint="33"/>
            <w:vAlign w:val="center"/>
          </w:tcPr>
          <w:p w14:paraId="595022BC"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color w:val="000000" w:themeColor="text1"/>
                <w:sz w:val="16"/>
                <w:szCs w:val="16"/>
              </w:rPr>
              <w:t xml:space="preserve">            (95% CI)</w:t>
            </w:r>
          </w:p>
        </w:tc>
        <w:tc>
          <w:tcPr>
            <w:tcW w:w="1798" w:type="dxa"/>
            <w:tcBorders>
              <w:top w:val="nil"/>
              <w:left w:val="single" w:sz="8" w:space="0" w:color="000000" w:themeColor="text1"/>
              <w:bottom w:val="nil"/>
              <w:right w:val="single" w:sz="8" w:space="0" w:color="auto"/>
            </w:tcBorders>
            <w:shd w:val="clear" w:color="auto" w:fill="DEEAF6" w:themeFill="accent5" w:themeFillTint="33"/>
            <w:vAlign w:val="center"/>
          </w:tcPr>
          <w:p w14:paraId="725167D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(98.9-100.0)</w:t>
            </w:r>
          </w:p>
        </w:tc>
        <w:tc>
          <w:tcPr>
            <w:tcW w:w="1798" w:type="dxa"/>
            <w:tcBorders>
              <w:top w:val="nil"/>
              <w:left w:val="single" w:sz="8" w:space="0" w:color="auto"/>
              <w:bottom w:val="nil"/>
              <w:right w:val="single" w:sz="8" w:space="0" w:color="000000" w:themeColor="text1"/>
            </w:tcBorders>
            <w:shd w:val="clear" w:color="auto" w:fill="DEEAF6" w:themeFill="accent5" w:themeFillTint="33"/>
            <w:vAlign w:val="center"/>
          </w:tcPr>
          <w:p w14:paraId="380A031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(98.6-100.0)</w:t>
            </w:r>
          </w:p>
        </w:tc>
        <w:tc>
          <w:tcPr>
            <w:tcW w:w="189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73247A2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(98.9-100.0)</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596F990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(98.6-100.0)</w:t>
            </w:r>
          </w:p>
        </w:tc>
        <w:tc>
          <w:tcPr>
            <w:tcW w:w="1800" w:type="dxa"/>
            <w:tcBorders>
              <w:top w:val="nil"/>
              <w:left w:val="single" w:sz="8" w:space="0" w:color="000000" w:themeColor="text1"/>
              <w:bottom w:val="nil"/>
              <w:right w:val="single" w:sz="8" w:space="0" w:color="000000" w:themeColor="text1"/>
            </w:tcBorders>
            <w:shd w:val="clear" w:color="auto" w:fill="DEEAF6" w:themeFill="accent5" w:themeFillTint="33"/>
            <w:vAlign w:val="center"/>
          </w:tcPr>
          <w:p w14:paraId="294EF12C"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(98.9-100.0)</w:t>
            </w:r>
          </w:p>
        </w:tc>
        <w:tc>
          <w:tcPr>
            <w:tcW w:w="1800" w:type="dxa"/>
            <w:tcBorders>
              <w:top w:val="nil"/>
              <w:left w:val="single" w:sz="8" w:space="0" w:color="000000" w:themeColor="text1"/>
              <w:bottom w:val="nil"/>
              <w:right w:val="single" w:sz="4" w:space="0" w:color="auto"/>
            </w:tcBorders>
            <w:shd w:val="clear" w:color="auto" w:fill="DEEAF6" w:themeFill="accent5" w:themeFillTint="33"/>
            <w:vAlign w:val="center"/>
          </w:tcPr>
          <w:p w14:paraId="5486E4F9"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(98.6-100.0)</w:t>
            </w:r>
          </w:p>
        </w:tc>
      </w:tr>
      <w:tr w:rsidR="00F449B3" w:rsidRPr="0012551A" w14:paraId="32FEAF53" w14:textId="77777777" w:rsidTr="00C3640B">
        <w:trPr>
          <w:trHeight w:val="144"/>
        </w:trPr>
        <w:tc>
          <w:tcPr>
            <w:tcW w:w="2429" w:type="dxa"/>
            <w:tcBorders>
              <w:top w:val="nil"/>
              <w:left w:val="single" w:sz="4" w:space="0" w:color="auto"/>
              <w:bottom w:val="single" w:sz="4" w:space="0" w:color="auto"/>
              <w:right w:val="single" w:sz="8" w:space="0" w:color="000000" w:themeColor="text1"/>
            </w:tcBorders>
            <w:shd w:val="clear" w:color="auto" w:fill="DEEAF6" w:themeFill="accent5" w:themeFillTint="33"/>
            <w:vAlign w:val="center"/>
          </w:tcPr>
          <w:p w14:paraId="7F7CB342" w14:textId="77777777" w:rsidR="00F449B3" w:rsidRPr="0012551A" w:rsidRDefault="00F449B3" w:rsidP="00C3640B">
            <w:pPr>
              <w:rPr>
                <w:rFonts w:ascii="Arial Narrow" w:eastAsia="Arial" w:hAnsi="Arial Narrow" w:cs="Arial"/>
                <w:sz w:val="16"/>
                <w:szCs w:val="16"/>
              </w:rPr>
            </w:pPr>
            <w:r w:rsidRPr="0012551A">
              <w:rPr>
                <w:rFonts w:ascii="Arial Narrow" w:eastAsia="Arial" w:hAnsi="Arial Narrow" w:cs="Arial"/>
                <w:color w:val="000000" w:themeColor="text1"/>
                <w:sz w:val="16"/>
                <w:szCs w:val="16"/>
              </w:rPr>
              <w:t xml:space="preserve">        Difference (95.0%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color w:val="000000" w:themeColor="text1"/>
                <w:sz w:val="16"/>
                <w:szCs w:val="16"/>
                <w:vertAlign w:val="superscript"/>
              </w:rPr>
              <w:t>†</w:t>
            </w:r>
            <w:proofErr w:type="gramEnd"/>
            <w:r w:rsidRPr="0012551A">
              <w:rPr>
                <w:rFonts w:ascii="Arial Narrow" w:eastAsia="Arial" w:hAnsi="Arial Narrow" w:cs="Arial"/>
                <w:color w:val="000000" w:themeColor="text1"/>
                <w:sz w:val="16"/>
                <w:szCs w:val="16"/>
                <w:vertAlign w:val="superscript"/>
              </w:rPr>
              <w:t>†</w:t>
            </w:r>
          </w:p>
        </w:tc>
        <w:tc>
          <w:tcPr>
            <w:tcW w:w="3596" w:type="dxa"/>
            <w:gridSpan w:val="2"/>
            <w:tcBorders>
              <w:top w:val="nil"/>
              <w:left w:val="single" w:sz="8" w:space="0" w:color="000000" w:themeColor="text1"/>
              <w:bottom w:val="single" w:sz="4" w:space="0" w:color="auto"/>
              <w:right w:val="single" w:sz="8" w:space="0" w:color="000000" w:themeColor="text1"/>
            </w:tcBorders>
            <w:shd w:val="clear" w:color="auto" w:fill="DEEAF6" w:themeFill="accent5" w:themeFillTint="33"/>
            <w:vAlign w:val="center"/>
          </w:tcPr>
          <w:p w14:paraId="6DF5F7C4"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0</w:t>
            </w:r>
          </w:p>
        </w:tc>
        <w:tc>
          <w:tcPr>
            <w:tcW w:w="3690" w:type="dxa"/>
            <w:gridSpan w:val="2"/>
            <w:tcBorders>
              <w:top w:val="nil"/>
              <w:left w:val="single" w:sz="8" w:space="0" w:color="000000" w:themeColor="text1"/>
              <w:bottom w:val="single" w:sz="4" w:space="0" w:color="auto"/>
              <w:right w:val="single" w:sz="8" w:space="0" w:color="000000" w:themeColor="text1"/>
            </w:tcBorders>
            <w:shd w:val="clear" w:color="auto" w:fill="DEEAF6" w:themeFill="accent5" w:themeFillTint="33"/>
            <w:vAlign w:val="center"/>
          </w:tcPr>
          <w:p w14:paraId="102EFFBC"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0</w:t>
            </w:r>
          </w:p>
        </w:tc>
        <w:tc>
          <w:tcPr>
            <w:tcW w:w="3600" w:type="dxa"/>
            <w:gridSpan w:val="2"/>
            <w:tcBorders>
              <w:top w:val="nil"/>
              <w:left w:val="single" w:sz="8" w:space="0" w:color="000000" w:themeColor="text1"/>
              <w:bottom w:val="single" w:sz="4" w:space="0" w:color="auto"/>
              <w:right w:val="single" w:sz="4" w:space="0" w:color="auto"/>
            </w:tcBorders>
            <w:shd w:val="clear" w:color="auto" w:fill="DEEAF6" w:themeFill="accent5" w:themeFillTint="33"/>
            <w:vAlign w:val="center"/>
          </w:tcPr>
          <w:p w14:paraId="7615879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0</w:t>
            </w:r>
          </w:p>
        </w:tc>
      </w:tr>
      <w:tr w:rsidR="00F449B3" w:rsidRPr="0012551A" w14:paraId="34084337" w14:textId="77777777" w:rsidTr="00C3640B">
        <w:trPr>
          <w:trHeight w:val="144"/>
        </w:trPr>
        <w:tc>
          <w:tcPr>
            <w:tcW w:w="2429" w:type="dxa"/>
            <w:tcBorders>
              <w:top w:val="single" w:sz="4" w:space="0" w:color="auto"/>
              <w:left w:val="single" w:sz="4" w:space="0" w:color="auto"/>
              <w:bottom w:val="nil"/>
              <w:right w:val="single" w:sz="8" w:space="0" w:color="000000" w:themeColor="text1"/>
            </w:tcBorders>
            <w:vAlign w:val="center"/>
          </w:tcPr>
          <w:p w14:paraId="6F98E17C"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sz w:val="16"/>
                <w:szCs w:val="16"/>
              </w:rPr>
              <w:t>Day 91, n†</w:t>
            </w:r>
          </w:p>
        </w:tc>
        <w:tc>
          <w:tcPr>
            <w:tcW w:w="1798" w:type="dxa"/>
            <w:tcBorders>
              <w:top w:val="single" w:sz="4" w:space="0" w:color="auto"/>
              <w:left w:val="single" w:sz="8" w:space="0" w:color="000000" w:themeColor="text1"/>
              <w:bottom w:val="nil"/>
              <w:right w:val="single" w:sz="8" w:space="0" w:color="auto"/>
            </w:tcBorders>
            <w:vAlign w:val="center"/>
          </w:tcPr>
          <w:p w14:paraId="570F462F"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327</w:t>
            </w:r>
          </w:p>
        </w:tc>
        <w:tc>
          <w:tcPr>
            <w:tcW w:w="1798" w:type="dxa"/>
            <w:tcBorders>
              <w:top w:val="single" w:sz="4" w:space="0" w:color="auto"/>
              <w:left w:val="single" w:sz="8" w:space="0" w:color="auto"/>
              <w:bottom w:val="nil"/>
              <w:right w:val="single" w:sz="8" w:space="0" w:color="000000" w:themeColor="text1"/>
            </w:tcBorders>
            <w:vAlign w:val="center"/>
          </w:tcPr>
          <w:p w14:paraId="000467E6"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244</w:t>
            </w:r>
          </w:p>
        </w:tc>
        <w:tc>
          <w:tcPr>
            <w:tcW w:w="1890" w:type="dxa"/>
            <w:tcBorders>
              <w:top w:val="single" w:sz="4" w:space="0" w:color="auto"/>
              <w:left w:val="single" w:sz="8" w:space="0" w:color="000000" w:themeColor="text1"/>
              <w:bottom w:val="nil"/>
              <w:right w:val="single" w:sz="8" w:space="0" w:color="000000" w:themeColor="text1"/>
            </w:tcBorders>
            <w:vAlign w:val="center"/>
          </w:tcPr>
          <w:p w14:paraId="44128878"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327</w:t>
            </w:r>
          </w:p>
        </w:tc>
        <w:tc>
          <w:tcPr>
            <w:tcW w:w="1800" w:type="dxa"/>
            <w:tcBorders>
              <w:top w:val="single" w:sz="4" w:space="0" w:color="auto"/>
              <w:left w:val="single" w:sz="8" w:space="0" w:color="000000" w:themeColor="text1"/>
              <w:bottom w:val="nil"/>
              <w:right w:val="single" w:sz="8" w:space="0" w:color="000000" w:themeColor="text1"/>
            </w:tcBorders>
            <w:vAlign w:val="center"/>
          </w:tcPr>
          <w:p w14:paraId="160A39F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244</w:t>
            </w:r>
          </w:p>
        </w:tc>
        <w:tc>
          <w:tcPr>
            <w:tcW w:w="1800" w:type="dxa"/>
            <w:tcBorders>
              <w:top w:val="single" w:sz="4" w:space="0" w:color="auto"/>
              <w:left w:val="single" w:sz="8" w:space="0" w:color="000000" w:themeColor="text1"/>
              <w:bottom w:val="nil"/>
              <w:right w:val="single" w:sz="8" w:space="0" w:color="000000" w:themeColor="text1"/>
            </w:tcBorders>
            <w:vAlign w:val="center"/>
          </w:tcPr>
          <w:p w14:paraId="215F70CF"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327</w:t>
            </w:r>
          </w:p>
        </w:tc>
        <w:tc>
          <w:tcPr>
            <w:tcW w:w="1800" w:type="dxa"/>
            <w:tcBorders>
              <w:top w:val="single" w:sz="4" w:space="0" w:color="auto"/>
              <w:left w:val="single" w:sz="8" w:space="0" w:color="000000" w:themeColor="text1"/>
              <w:bottom w:val="nil"/>
              <w:right w:val="single" w:sz="4" w:space="0" w:color="auto"/>
            </w:tcBorders>
            <w:vAlign w:val="center"/>
          </w:tcPr>
          <w:p w14:paraId="65777D2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244</w:t>
            </w:r>
          </w:p>
        </w:tc>
      </w:tr>
      <w:tr w:rsidR="00F449B3" w:rsidRPr="0012551A" w14:paraId="05D8E1DC" w14:textId="77777777" w:rsidTr="00C3640B">
        <w:trPr>
          <w:trHeight w:val="144"/>
        </w:trPr>
        <w:tc>
          <w:tcPr>
            <w:tcW w:w="2429" w:type="dxa"/>
            <w:tcBorders>
              <w:top w:val="nil"/>
              <w:left w:val="single" w:sz="4" w:space="0" w:color="auto"/>
              <w:bottom w:val="nil"/>
              <w:right w:val="single" w:sz="8" w:space="0" w:color="000000" w:themeColor="text1"/>
            </w:tcBorders>
            <w:vAlign w:val="center"/>
          </w:tcPr>
          <w:p w14:paraId="3C0761DC"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Observed GM Level (95%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sz w:val="16"/>
                <w:szCs w:val="16"/>
              </w:rPr>
              <w:t>§</w:t>
            </w:r>
            <w:proofErr w:type="gramEnd"/>
          </w:p>
        </w:tc>
        <w:tc>
          <w:tcPr>
            <w:tcW w:w="1798" w:type="dxa"/>
            <w:tcBorders>
              <w:top w:val="nil"/>
              <w:left w:val="single" w:sz="8" w:space="0" w:color="000000" w:themeColor="text1"/>
              <w:bottom w:val="nil"/>
              <w:right w:val="single" w:sz="8" w:space="0" w:color="auto"/>
            </w:tcBorders>
            <w:vAlign w:val="center"/>
          </w:tcPr>
          <w:p w14:paraId="0241F657"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417937.6</w:t>
            </w:r>
          </w:p>
          <w:p w14:paraId="37940AAC"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(379856.1-459837.0)</w:t>
            </w:r>
          </w:p>
        </w:tc>
        <w:tc>
          <w:tcPr>
            <w:tcW w:w="1798" w:type="dxa"/>
            <w:tcBorders>
              <w:top w:val="nil"/>
              <w:left w:val="single" w:sz="8" w:space="0" w:color="auto"/>
              <w:bottom w:val="nil"/>
              <w:right w:val="single" w:sz="8" w:space="0" w:color="000000" w:themeColor="text1"/>
            </w:tcBorders>
            <w:vAlign w:val="center"/>
          </w:tcPr>
          <w:p w14:paraId="456A42A0"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372773.6</w:t>
            </w:r>
          </w:p>
          <w:p w14:paraId="188AD250"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(337917.7-411224.9)</w:t>
            </w:r>
          </w:p>
        </w:tc>
        <w:tc>
          <w:tcPr>
            <w:tcW w:w="1890" w:type="dxa"/>
            <w:tcBorders>
              <w:top w:val="nil"/>
              <w:left w:val="single" w:sz="8" w:space="0" w:color="000000" w:themeColor="text1"/>
              <w:bottom w:val="nil"/>
              <w:right w:val="single" w:sz="8" w:space="0" w:color="000000" w:themeColor="text1"/>
            </w:tcBorders>
            <w:vAlign w:val="center"/>
          </w:tcPr>
          <w:p w14:paraId="20B306E7"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280427.8</w:t>
            </w:r>
          </w:p>
          <w:p w14:paraId="0F1C9C78"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(254763.3-308677.7)</w:t>
            </w:r>
          </w:p>
        </w:tc>
        <w:tc>
          <w:tcPr>
            <w:tcW w:w="1800" w:type="dxa"/>
            <w:tcBorders>
              <w:top w:val="nil"/>
              <w:left w:val="single" w:sz="8" w:space="0" w:color="000000" w:themeColor="text1"/>
              <w:bottom w:val="nil"/>
              <w:right w:val="single" w:sz="8" w:space="0" w:color="000000" w:themeColor="text1"/>
            </w:tcBorders>
            <w:vAlign w:val="center"/>
          </w:tcPr>
          <w:p w14:paraId="57AB652F"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247338.1</w:t>
            </w:r>
          </w:p>
          <w:p w14:paraId="6555A1C0"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(224898.0-272017.4)</w:t>
            </w:r>
          </w:p>
        </w:tc>
        <w:tc>
          <w:tcPr>
            <w:tcW w:w="1800" w:type="dxa"/>
            <w:tcBorders>
              <w:top w:val="nil"/>
              <w:left w:val="single" w:sz="8" w:space="0" w:color="000000" w:themeColor="text1"/>
              <w:bottom w:val="nil"/>
              <w:right w:val="single" w:sz="8" w:space="0" w:color="000000" w:themeColor="text1"/>
            </w:tcBorders>
            <w:vAlign w:val="center"/>
          </w:tcPr>
          <w:p w14:paraId="212B2F40"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387142.3</w:t>
            </w:r>
          </w:p>
          <w:p w14:paraId="10C05E54"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(352518.8-425166.5)</w:t>
            </w:r>
          </w:p>
        </w:tc>
        <w:tc>
          <w:tcPr>
            <w:tcW w:w="1800" w:type="dxa"/>
            <w:tcBorders>
              <w:top w:val="nil"/>
              <w:left w:val="single" w:sz="8" w:space="0" w:color="000000" w:themeColor="text1"/>
              <w:bottom w:val="nil"/>
              <w:right w:val="single" w:sz="4" w:space="0" w:color="auto"/>
            </w:tcBorders>
            <w:vAlign w:val="center"/>
          </w:tcPr>
          <w:p w14:paraId="3EEF7935"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346362.0</w:t>
            </w:r>
          </w:p>
          <w:p w14:paraId="0409C50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(314867.8-381006.2)</w:t>
            </w:r>
          </w:p>
        </w:tc>
      </w:tr>
      <w:tr w:rsidR="00F449B3" w:rsidRPr="0012551A" w14:paraId="6B6EA932" w14:textId="77777777" w:rsidTr="00C3640B">
        <w:trPr>
          <w:trHeight w:val="144"/>
        </w:trPr>
        <w:tc>
          <w:tcPr>
            <w:tcW w:w="2429" w:type="dxa"/>
            <w:tcBorders>
              <w:top w:val="nil"/>
              <w:left w:val="single" w:sz="4" w:space="0" w:color="auto"/>
              <w:bottom w:val="nil"/>
              <w:right w:val="single" w:sz="8" w:space="0" w:color="000000" w:themeColor="text1"/>
            </w:tcBorders>
            <w:vAlign w:val="center"/>
          </w:tcPr>
          <w:p w14:paraId="6C5D6480"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hAnsi="Arial Narrow" w:cs="Arial"/>
                <w:sz w:val="16"/>
                <w:szCs w:val="16"/>
              </w:rPr>
              <w:t xml:space="preserve">           GMFR (95% </w:t>
            </w:r>
            <w:proofErr w:type="gramStart"/>
            <w:r w:rsidRPr="0012551A">
              <w:rPr>
                <w:rFonts w:ascii="Arial Narrow" w:hAnsi="Arial Narrow" w:cs="Arial"/>
                <w:sz w:val="16"/>
                <w:szCs w:val="16"/>
              </w:rPr>
              <w:t>CI)</w:t>
            </w:r>
            <w:r w:rsidRPr="0012551A">
              <w:rPr>
                <w:rFonts w:ascii="Arial Narrow" w:eastAsia="Arial" w:hAnsi="Arial Narrow" w:cs="Arial"/>
                <w:sz w:val="16"/>
                <w:szCs w:val="16"/>
              </w:rPr>
              <w:t>§</w:t>
            </w:r>
            <w:proofErr w:type="gramEnd"/>
          </w:p>
        </w:tc>
        <w:tc>
          <w:tcPr>
            <w:tcW w:w="1798" w:type="dxa"/>
            <w:tcBorders>
              <w:top w:val="nil"/>
              <w:left w:val="single" w:sz="8" w:space="0" w:color="000000" w:themeColor="text1"/>
              <w:bottom w:val="nil"/>
              <w:right w:val="single" w:sz="8" w:space="0" w:color="auto"/>
            </w:tcBorders>
            <w:vAlign w:val="center"/>
          </w:tcPr>
          <w:p w14:paraId="55E56973"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2.3 (2.1-2.4)</w:t>
            </w:r>
          </w:p>
        </w:tc>
        <w:tc>
          <w:tcPr>
            <w:tcW w:w="1798" w:type="dxa"/>
            <w:tcBorders>
              <w:top w:val="nil"/>
              <w:left w:val="single" w:sz="8" w:space="0" w:color="auto"/>
              <w:bottom w:val="nil"/>
              <w:right w:val="single" w:sz="8" w:space="0" w:color="000000" w:themeColor="text1"/>
            </w:tcBorders>
            <w:vAlign w:val="center"/>
          </w:tcPr>
          <w:p w14:paraId="5D0B50CB"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1.8 (1.7-1.9)</w:t>
            </w:r>
          </w:p>
        </w:tc>
        <w:tc>
          <w:tcPr>
            <w:tcW w:w="1890" w:type="dxa"/>
            <w:tcBorders>
              <w:top w:val="nil"/>
              <w:left w:val="single" w:sz="8" w:space="0" w:color="000000" w:themeColor="text1"/>
              <w:bottom w:val="nil"/>
              <w:right w:val="single" w:sz="8" w:space="0" w:color="000000" w:themeColor="text1"/>
            </w:tcBorders>
            <w:vAlign w:val="center"/>
          </w:tcPr>
          <w:p w14:paraId="16276ACB"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2.3 (2.2-2.4)</w:t>
            </w:r>
          </w:p>
        </w:tc>
        <w:tc>
          <w:tcPr>
            <w:tcW w:w="1800" w:type="dxa"/>
            <w:tcBorders>
              <w:top w:val="nil"/>
              <w:left w:val="single" w:sz="8" w:space="0" w:color="000000" w:themeColor="text1"/>
              <w:bottom w:val="nil"/>
              <w:right w:val="single" w:sz="8" w:space="0" w:color="000000" w:themeColor="text1"/>
            </w:tcBorders>
            <w:vAlign w:val="center"/>
          </w:tcPr>
          <w:p w14:paraId="0138A892"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1.8 (1.7-1.9)</w:t>
            </w:r>
          </w:p>
        </w:tc>
        <w:tc>
          <w:tcPr>
            <w:tcW w:w="1800" w:type="dxa"/>
            <w:tcBorders>
              <w:top w:val="nil"/>
              <w:left w:val="single" w:sz="8" w:space="0" w:color="000000" w:themeColor="text1"/>
              <w:bottom w:val="nil"/>
              <w:right w:val="single" w:sz="8" w:space="0" w:color="000000" w:themeColor="text1"/>
            </w:tcBorders>
            <w:vAlign w:val="center"/>
          </w:tcPr>
          <w:p w14:paraId="75A78CB4"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2.4 (2.3-2.5)</w:t>
            </w:r>
          </w:p>
        </w:tc>
        <w:tc>
          <w:tcPr>
            <w:tcW w:w="1800" w:type="dxa"/>
            <w:tcBorders>
              <w:top w:val="nil"/>
              <w:left w:val="single" w:sz="8" w:space="0" w:color="000000" w:themeColor="text1"/>
              <w:bottom w:val="nil"/>
              <w:right w:val="single" w:sz="4" w:space="0" w:color="auto"/>
            </w:tcBorders>
            <w:vAlign w:val="center"/>
          </w:tcPr>
          <w:p w14:paraId="37CDC0EA"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1.9 (1.8-2.1)</w:t>
            </w:r>
          </w:p>
        </w:tc>
      </w:tr>
      <w:tr w:rsidR="00F449B3" w:rsidRPr="0012551A" w14:paraId="27C9AFF3" w14:textId="77777777" w:rsidTr="00C3640B">
        <w:trPr>
          <w:trHeight w:val="327"/>
        </w:trPr>
        <w:tc>
          <w:tcPr>
            <w:tcW w:w="2429" w:type="dxa"/>
            <w:tcBorders>
              <w:top w:val="nil"/>
              <w:left w:val="single" w:sz="4" w:space="0" w:color="auto"/>
              <w:bottom w:val="nil"/>
              <w:right w:val="single" w:sz="8" w:space="0" w:color="000000" w:themeColor="text1"/>
            </w:tcBorders>
            <w:vAlign w:val="center"/>
          </w:tcPr>
          <w:p w14:paraId="0F5DDB5A" w14:textId="77777777" w:rsidR="00F449B3" w:rsidRPr="0012551A" w:rsidRDefault="00F449B3" w:rsidP="00C3640B">
            <w:pPr>
              <w:jc w:val="cente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Estimated GM Level (95% </w:t>
            </w:r>
            <w:proofErr w:type="gramStart"/>
            <w:r w:rsidRPr="0012551A">
              <w:rPr>
                <w:rFonts w:ascii="Arial Narrow" w:eastAsia="Arial" w:hAnsi="Arial Narrow" w:cs="Arial"/>
                <w:color w:val="000000" w:themeColor="text1"/>
                <w:sz w:val="16"/>
                <w:szCs w:val="16"/>
              </w:rPr>
              <w:t>CI)¶</w:t>
            </w:r>
            <w:proofErr w:type="gramEnd"/>
          </w:p>
        </w:tc>
        <w:tc>
          <w:tcPr>
            <w:tcW w:w="1798" w:type="dxa"/>
            <w:tcBorders>
              <w:top w:val="nil"/>
              <w:left w:val="single" w:sz="8" w:space="0" w:color="000000" w:themeColor="text1"/>
              <w:bottom w:val="nil"/>
              <w:right w:val="single" w:sz="8" w:space="0" w:color="auto"/>
            </w:tcBorders>
            <w:vAlign w:val="center"/>
          </w:tcPr>
          <w:p w14:paraId="1EB4CCA9"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438682.9</w:t>
            </w:r>
          </w:p>
          <w:p w14:paraId="191C356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(416130.1, 462458.0)</w:t>
            </w:r>
          </w:p>
        </w:tc>
        <w:tc>
          <w:tcPr>
            <w:tcW w:w="1798" w:type="dxa"/>
            <w:tcBorders>
              <w:top w:val="nil"/>
              <w:left w:val="single" w:sz="8" w:space="0" w:color="auto"/>
              <w:bottom w:val="nil"/>
              <w:right w:val="single" w:sz="8" w:space="0" w:color="000000" w:themeColor="text1"/>
            </w:tcBorders>
            <w:vAlign w:val="center"/>
          </w:tcPr>
          <w:p w14:paraId="6A3896BD"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352989.4</w:t>
            </w:r>
          </w:p>
          <w:p w14:paraId="17FBBBF6"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 xml:space="preserve"> (332186.9, 375094.6)</w:t>
            </w:r>
          </w:p>
        </w:tc>
        <w:tc>
          <w:tcPr>
            <w:tcW w:w="1890" w:type="dxa"/>
            <w:tcBorders>
              <w:top w:val="nil"/>
              <w:left w:val="single" w:sz="8" w:space="0" w:color="000000" w:themeColor="text1"/>
              <w:bottom w:val="nil"/>
              <w:right w:val="single" w:sz="8" w:space="0" w:color="000000" w:themeColor="text1"/>
            </w:tcBorders>
            <w:vAlign w:val="center"/>
          </w:tcPr>
          <w:p w14:paraId="2F66840A"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294306.1</w:t>
            </w:r>
          </w:p>
          <w:p w14:paraId="0AE44BE7"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(278624.0-310870.9)</w:t>
            </w:r>
          </w:p>
        </w:tc>
        <w:tc>
          <w:tcPr>
            <w:tcW w:w="1800" w:type="dxa"/>
            <w:tcBorders>
              <w:top w:val="nil"/>
              <w:left w:val="single" w:sz="8" w:space="0" w:color="000000" w:themeColor="text1"/>
              <w:bottom w:val="nil"/>
              <w:right w:val="single" w:sz="8" w:space="0" w:color="000000" w:themeColor="text1"/>
            </w:tcBorders>
            <w:vAlign w:val="center"/>
          </w:tcPr>
          <w:p w14:paraId="73408F58"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234125.9</w:t>
            </w:r>
          </w:p>
          <w:p w14:paraId="0EC8062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(219827.5- 249354.2)</w:t>
            </w:r>
          </w:p>
        </w:tc>
        <w:tc>
          <w:tcPr>
            <w:tcW w:w="1800" w:type="dxa"/>
            <w:tcBorders>
              <w:top w:val="nil"/>
              <w:left w:val="single" w:sz="8" w:space="0" w:color="000000" w:themeColor="text1"/>
              <w:bottom w:val="nil"/>
              <w:right w:val="single" w:sz="8" w:space="0" w:color="000000" w:themeColor="text1"/>
            </w:tcBorders>
            <w:vAlign w:val="center"/>
          </w:tcPr>
          <w:p w14:paraId="2AA1B2B5"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401735.1</w:t>
            </w:r>
          </w:p>
          <w:p w14:paraId="185192BD"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themeColor="text1"/>
                <w:sz w:val="16"/>
                <w:szCs w:val="16"/>
              </w:rPr>
              <w:t>(381128.2-423456.2)</w:t>
            </w:r>
          </w:p>
        </w:tc>
        <w:tc>
          <w:tcPr>
            <w:tcW w:w="1800" w:type="dxa"/>
            <w:tcBorders>
              <w:top w:val="nil"/>
              <w:left w:val="single" w:sz="8" w:space="0" w:color="000000" w:themeColor="text1"/>
              <w:bottom w:val="nil"/>
              <w:right w:val="single" w:sz="4" w:space="0" w:color="auto"/>
            </w:tcBorders>
            <w:vAlign w:val="center"/>
          </w:tcPr>
          <w:p w14:paraId="0C770CFE"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332522.6</w:t>
            </w:r>
          </w:p>
          <w:p w14:paraId="4E3A25D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(312977.9-353287.7)</w:t>
            </w:r>
          </w:p>
        </w:tc>
      </w:tr>
      <w:tr w:rsidR="00F449B3" w:rsidRPr="0012551A" w14:paraId="67E63844" w14:textId="77777777" w:rsidTr="00C3640B">
        <w:trPr>
          <w:trHeight w:val="144"/>
        </w:trPr>
        <w:tc>
          <w:tcPr>
            <w:tcW w:w="2429" w:type="dxa"/>
            <w:tcBorders>
              <w:top w:val="nil"/>
              <w:left w:val="single" w:sz="4" w:space="0" w:color="auto"/>
              <w:bottom w:val="nil"/>
              <w:right w:val="single" w:sz="8" w:space="0" w:color="000000" w:themeColor="text1"/>
            </w:tcBorders>
            <w:vAlign w:val="center"/>
          </w:tcPr>
          <w:p w14:paraId="7F6FBBC4"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GMR (95% </w:t>
            </w:r>
            <w:proofErr w:type="gramStart"/>
            <w:r w:rsidRPr="0012551A">
              <w:rPr>
                <w:rFonts w:ascii="Arial Narrow" w:eastAsia="Arial" w:hAnsi="Arial Narrow" w:cs="Arial"/>
                <w:color w:val="000000" w:themeColor="text1"/>
                <w:sz w:val="16"/>
                <w:szCs w:val="16"/>
              </w:rPr>
              <w:t>CI)¶</w:t>
            </w:r>
            <w:proofErr w:type="gramEnd"/>
          </w:p>
        </w:tc>
        <w:tc>
          <w:tcPr>
            <w:tcW w:w="3596" w:type="dxa"/>
            <w:gridSpan w:val="2"/>
            <w:tcBorders>
              <w:top w:val="nil"/>
              <w:left w:val="single" w:sz="8" w:space="0" w:color="000000" w:themeColor="text1"/>
              <w:bottom w:val="nil"/>
              <w:right w:val="single" w:sz="8" w:space="0" w:color="000000" w:themeColor="text1"/>
            </w:tcBorders>
            <w:vAlign w:val="center"/>
          </w:tcPr>
          <w:p w14:paraId="7C833AC5"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1.24 (1.15-1.35)</w:t>
            </w:r>
          </w:p>
        </w:tc>
        <w:tc>
          <w:tcPr>
            <w:tcW w:w="3690" w:type="dxa"/>
            <w:gridSpan w:val="2"/>
            <w:tcBorders>
              <w:top w:val="nil"/>
              <w:left w:val="single" w:sz="8" w:space="0" w:color="000000" w:themeColor="text1"/>
              <w:bottom w:val="nil"/>
              <w:right w:val="single" w:sz="8" w:space="0" w:color="000000" w:themeColor="text1"/>
            </w:tcBorders>
            <w:vAlign w:val="center"/>
          </w:tcPr>
          <w:p w14:paraId="51729F69"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1.26 (1.16-1.37)</w:t>
            </w:r>
          </w:p>
        </w:tc>
        <w:tc>
          <w:tcPr>
            <w:tcW w:w="3600" w:type="dxa"/>
            <w:gridSpan w:val="2"/>
            <w:tcBorders>
              <w:top w:val="nil"/>
              <w:left w:val="single" w:sz="8" w:space="0" w:color="000000" w:themeColor="text1"/>
              <w:bottom w:val="nil"/>
              <w:right w:val="single" w:sz="4" w:space="0" w:color="auto"/>
            </w:tcBorders>
            <w:vAlign w:val="center"/>
          </w:tcPr>
          <w:p w14:paraId="355A651F"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1.21 (1.12-1.31)</w:t>
            </w:r>
          </w:p>
        </w:tc>
      </w:tr>
      <w:tr w:rsidR="00F449B3" w:rsidRPr="0012551A" w14:paraId="3CFCCCD1" w14:textId="77777777" w:rsidTr="00C3640B">
        <w:trPr>
          <w:trHeight w:val="144"/>
        </w:trPr>
        <w:tc>
          <w:tcPr>
            <w:tcW w:w="2429" w:type="dxa"/>
            <w:tcBorders>
              <w:top w:val="nil"/>
              <w:left w:val="single" w:sz="4" w:space="0" w:color="auto"/>
              <w:bottom w:val="nil"/>
              <w:right w:val="single" w:sz="8" w:space="0" w:color="000000" w:themeColor="text1"/>
            </w:tcBorders>
            <w:vAlign w:val="center"/>
          </w:tcPr>
          <w:p w14:paraId="06097906"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Day 91 SRR, n/N1 %‡</w:t>
            </w:r>
          </w:p>
        </w:tc>
        <w:tc>
          <w:tcPr>
            <w:tcW w:w="1798" w:type="dxa"/>
            <w:tcBorders>
              <w:top w:val="nil"/>
              <w:left w:val="single" w:sz="8" w:space="0" w:color="000000" w:themeColor="text1"/>
              <w:bottom w:val="nil"/>
              <w:right w:val="single" w:sz="8" w:space="0" w:color="000000" w:themeColor="text1"/>
            </w:tcBorders>
            <w:vAlign w:val="center"/>
          </w:tcPr>
          <w:p w14:paraId="3474995F"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326/326, 100</w:t>
            </w:r>
          </w:p>
        </w:tc>
        <w:tc>
          <w:tcPr>
            <w:tcW w:w="1798" w:type="dxa"/>
            <w:tcBorders>
              <w:top w:val="nil"/>
              <w:left w:val="single" w:sz="8" w:space="0" w:color="000000" w:themeColor="text1"/>
              <w:bottom w:val="nil"/>
              <w:right w:val="single" w:sz="8" w:space="0" w:color="000000" w:themeColor="text1"/>
            </w:tcBorders>
            <w:vAlign w:val="center"/>
          </w:tcPr>
          <w:p w14:paraId="782CA235"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242/242, 100</w:t>
            </w:r>
          </w:p>
        </w:tc>
        <w:tc>
          <w:tcPr>
            <w:tcW w:w="1890" w:type="dxa"/>
            <w:tcBorders>
              <w:top w:val="nil"/>
              <w:left w:val="single" w:sz="8" w:space="0" w:color="000000" w:themeColor="text1"/>
              <w:bottom w:val="nil"/>
              <w:right w:val="single" w:sz="8" w:space="0" w:color="000000" w:themeColor="text1"/>
            </w:tcBorders>
            <w:vAlign w:val="center"/>
          </w:tcPr>
          <w:p w14:paraId="6357BD25"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326/326, 100</w:t>
            </w:r>
          </w:p>
        </w:tc>
        <w:tc>
          <w:tcPr>
            <w:tcW w:w="1800" w:type="dxa"/>
            <w:tcBorders>
              <w:top w:val="nil"/>
              <w:left w:val="single" w:sz="8" w:space="0" w:color="000000" w:themeColor="text1"/>
              <w:bottom w:val="nil"/>
              <w:right w:val="single" w:sz="8" w:space="0" w:color="000000" w:themeColor="text1"/>
            </w:tcBorders>
            <w:vAlign w:val="center"/>
          </w:tcPr>
          <w:p w14:paraId="380011E1"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242/242, 100</w:t>
            </w:r>
          </w:p>
        </w:tc>
        <w:tc>
          <w:tcPr>
            <w:tcW w:w="1800" w:type="dxa"/>
            <w:tcBorders>
              <w:top w:val="nil"/>
              <w:left w:val="single" w:sz="8" w:space="0" w:color="000000" w:themeColor="text1"/>
              <w:bottom w:val="nil"/>
              <w:right w:val="single" w:sz="8" w:space="0" w:color="auto"/>
            </w:tcBorders>
            <w:vAlign w:val="center"/>
          </w:tcPr>
          <w:p w14:paraId="75BAAB9E"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326/326, 100</w:t>
            </w:r>
          </w:p>
        </w:tc>
        <w:tc>
          <w:tcPr>
            <w:tcW w:w="1800" w:type="dxa"/>
            <w:tcBorders>
              <w:top w:val="nil"/>
              <w:left w:val="single" w:sz="8" w:space="0" w:color="000000" w:themeColor="text1"/>
              <w:bottom w:val="nil"/>
              <w:right w:val="single" w:sz="4" w:space="0" w:color="auto"/>
            </w:tcBorders>
            <w:vAlign w:val="center"/>
          </w:tcPr>
          <w:p w14:paraId="1556C629"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242/242, 100</w:t>
            </w:r>
          </w:p>
        </w:tc>
      </w:tr>
      <w:tr w:rsidR="00F449B3" w:rsidRPr="0012551A" w14:paraId="379FE0C9" w14:textId="77777777" w:rsidTr="00C3640B">
        <w:trPr>
          <w:trHeight w:val="144"/>
        </w:trPr>
        <w:tc>
          <w:tcPr>
            <w:tcW w:w="2429" w:type="dxa"/>
            <w:tcBorders>
              <w:top w:val="nil"/>
              <w:left w:val="single" w:sz="4" w:space="0" w:color="auto"/>
              <w:bottom w:val="nil"/>
              <w:right w:val="single" w:sz="8" w:space="0" w:color="000000" w:themeColor="text1"/>
            </w:tcBorders>
            <w:vAlign w:val="center"/>
          </w:tcPr>
          <w:p w14:paraId="494A3110"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(95% CI)</w:t>
            </w:r>
          </w:p>
        </w:tc>
        <w:tc>
          <w:tcPr>
            <w:tcW w:w="1798" w:type="dxa"/>
            <w:tcBorders>
              <w:top w:val="nil"/>
              <w:left w:val="single" w:sz="8" w:space="0" w:color="000000" w:themeColor="text1"/>
              <w:bottom w:val="nil"/>
              <w:right w:val="single" w:sz="8" w:space="0" w:color="000000" w:themeColor="text1"/>
            </w:tcBorders>
            <w:vAlign w:val="center"/>
          </w:tcPr>
          <w:p w14:paraId="3E490310"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(98.9-100.0)</w:t>
            </w:r>
          </w:p>
        </w:tc>
        <w:tc>
          <w:tcPr>
            <w:tcW w:w="1798" w:type="dxa"/>
            <w:tcBorders>
              <w:top w:val="nil"/>
              <w:left w:val="single" w:sz="8" w:space="0" w:color="000000" w:themeColor="text1"/>
              <w:bottom w:val="nil"/>
              <w:right w:val="single" w:sz="8" w:space="0" w:color="000000" w:themeColor="text1"/>
            </w:tcBorders>
            <w:vAlign w:val="center"/>
          </w:tcPr>
          <w:p w14:paraId="120744E6"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(98.5-100.0)</w:t>
            </w:r>
          </w:p>
        </w:tc>
        <w:tc>
          <w:tcPr>
            <w:tcW w:w="1890" w:type="dxa"/>
            <w:tcBorders>
              <w:top w:val="nil"/>
              <w:left w:val="single" w:sz="8" w:space="0" w:color="000000" w:themeColor="text1"/>
              <w:bottom w:val="nil"/>
              <w:right w:val="single" w:sz="8" w:space="0" w:color="000000" w:themeColor="text1"/>
            </w:tcBorders>
            <w:vAlign w:val="center"/>
          </w:tcPr>
          <w:p w14:paraId="3BEAD4FE"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(98.9-100.0)</w:t>
            </w:r>
          </w:p>
        </w:tc>
        <w:tc>
          <w:tcPr>
            <w:tcW w:w="1800" w:type="dxa"/>
            <w:tcBorders>
              <w:top w:val="nil"/>
              <w:left w:val="single" w:sz="8" w:space="0" w:color="000000" w:themeColor="text1"/>
              <w:bottom w:val="nil"/>
              <w:right w:val="single" w:sz="8" w:space="0" w:color="000000" w:themeColor="text1"/>
            </w:tcBorders>
            <w:vAlign w:val="center"/>
          </w:tcPr>
          <w:p w14:paraId="3AF9D8E9" w14:textId="77777777" w:rsidR="00F449B3" w:rsidRPr="0012551A" w:rsidRDefault="00F449B3" w:rsidP="00C3640B">
            <w:pPr>
              <w:jc w:val="center"/>
              <w:rPr>
                <w:rFonts w:ascii="Arial Narrow" w:eastAsia="Arial" w:hAnsi="Arial Narrow" w:cs="Arial"/>
                <w:sz w:val="16"/>
                <w:szCs w:val="16"/>
              </w:rPr>
            </w:pPr>
            <w:r w:rsidRPr="0012551A">
              <w:rPr>
                <w:rFonts w:ascii="Arial Narrow" w:hAnsi="Arial Narrow" w:cs="Arial"/>
                <w:color w:val="000000"/>
                <w:sz w:val="16"/>
                <w:szCs w:val="16"/>
              </w:rPr>
              <w:t>(98.5-100.0)</w:t>
            </w:r>
          </w:p>
        </w:tc>
        <w:tc>
          <w:tcPr>
            <w:tcW w:w="1800" w:type="dxa"/>
            <w:tcBorders>
              <w:top w:val="nil"/>
              <w:left w:val="single" w:sz="8" w:space="0" w:color="000000" w:themeColor="text1"/>
              <w:bottom w:val="nil"/>
              <w:right w:val="single" w:sz="8" w:space="0" w:color="auto"/>
            </w:tcBorders>
            <w:vAlign w:val="center"/>
          </w:tcPr>
          <w:p w14:paraId="1E0324CF"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(98.9-100.0)</w:t>
            </w:r>
          </w:p>
        </w:tc>
        <w:tc>
          <w:tcPr>
            <w:tcW w:w="1800" w:type="dxa"/>
            <w:tcBorders>
              <w:top w:val="nil"/>
              <w:left w:val="single" w:sz="8" w:space="0" w:color="000000" w:themeColor="text1"/>
              <w:bottom w:val="nil"/>
              <w:right w:val="single" w:sz="4" w:space="0" w:color="auto"/>
            </w:tcBorders>
            <w:vAlign w:val="center"/>
          </w:tcPr>
          <w:p w14:paraId="79A7DB95"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(98.5-100.0)</w:t>
            </w:r>
          </w:p>
        </w:tc>
      </w:tr>
      <w:tr w:rsidR="00F449B3" w:rsidRPr="0012551A" w14:paraId="4925CB3F" w14:textId="77777777" w:rsidTr="00C3640B">
        <w:trPr>
          <w:trHeight w:val="117"/>
        </w:trPr>
        <w:tc>
          <w:tcPr>
            <w:tcW w:w="2429" w:type="dxa"/>
            <w:tcBorders>
              <w:top w:val="nil"/>
              <w:left w:val="single" w:sz="4" w:space="0" w:color="auto"/>
              <w:bottom w:val="single" w:sz="4" w:space="0" w:color="auto"/>
              <w:right w:val="single" w:sz="8" w:space="0" w:color="000000" w:themeColor="text1"/>
            </w:tcBorders>
            <w:vAlign w:val="center"/>
          </w:tcPr>
          <w:p w14:paraId="0B7F4A07" w14:textId="77777777" w:rsidR="00F449B3" w:rsidRPr="0012551A" w:rsidRDefault="00F449B3" w:rsidP="00C3640B">
            <w:pPr>
              <w:rPr>
                <w:rFonts w:ascii="Arial Narrow" w:eastAsia="Arial" w:hAnsi="Arial Narrow" w:cs="Arial"/>
                <w:color w:val="000000" w:themeColor="text1"/>
                <w:sz w:val="16"/>
                <w:szCs w:val="16"/>
              </w:rPr>
            </w:pPr>
            <w:r w:rsidRPr="0012551A">
              <w:rPr>
                <w:rFonts w:ascii="Arial Narrow" w:eastAsia="Arial" w:hAnsi="Arial Narrow" w:cs="Arial"/>
                <w:color w:val="000000" w:themeColor="text1"/>
                <w:sz w:val="16"/>
                <w:szCs w:val="16"/>
              </w:rPr>
              <w:t xml:space="preserve">        Difference (95.0% </w:t>
            </w:r>
            <w:proofErr w:type="gramStart"/>
            <w:r w:rsidRPr="0012551A">
              <w:rPr>
                <w:rFonts w:ascii="Arial Narrow" w:eastAsia="Arial" w:hAnsi="Arial Narrow" w:cs="Arial"/>
                <w:color w:val="000000" w:themeColor="text1"/>
                <w:sz w:val="16"/>
                <w:szCs w:val="16"/>
              </w:rPr>
              <w:t>CI)</w:t>
            </w:r>
            <w:r w:rsidRPr="0012551A">
              <w:rPr>
                <w:rFonts w:ascii="Arial Narrow" w:eastAsia="Arial" w:hAnsi="Arial Narrow" w:cs="Arial"/>
                <w:color w:val="000000" w:themeColor="text1"/>
                <w:sz w:val="16"/>
                <w:szCs w:val="16"/>
                <w:vertAlign w:val="superscript"/>
              </w:rPr>
              <w:t>†</w:t>
            </w:r>
            <w:proofErr w:type="gramEnd"/>
            <w:r w:rsidRPr="0012551A">
              <w:rPr>
                <w:rFonts w:ascii="Arial Narrow" w:eastAsia="Arial" w:hAnsi="Arial Narrow" w:cs="Arial"/>
                <w:color w:val="000000" w:themeColor="text1"/>
                <w:sz w:val="16"/>
                <w:szCs w:val="16"/>
                <w:vertAlign w:val="superscript"/>
              </w:rPr>
              <w:t>†</w:t>
            </w:r>
          </w:p>
        </w:tc>
        <w:tc>
          <w:tcPr>
            <w:tcW w:w="3596" w:type="dxa"/>
            <w:gridSpan w:val="2"/>
            <w:tcBorders>
              <w:top w:val="nil"/>
              <w:left w:val="single" w:sz="8" w:space="0" w:color="000000" w:themeColor="text1"/>
              <w:bottom w:val="single" w:sz="4" w:space="0" w:color="auto"/>
              <w:right w:val="single" w:sz="8" w:space="0" w:color="000000" w:themeColor="text1"/>
            </w:tcBorders>
            <w:vAlign w:val="center"/>
          </w:tcPr>
          <w:p w14:paraId="2D479B34"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0</w:t>
            </w:r>
          </w:p>
        </w:tc>
        <w:tc>
          <w:tcPr>
            <w:tcW w:w="3690" w:type="dxa"/>
            <w:gridSpan w:val="2"/>
            <w:tcBorders>
              <w:top w:val="nil"/>
              <w:left w:val="single" w:sz="8" w:space="0" w:color="000000" w:themeColor="text1"/>
              <w:bottom w:val="single" w:sz="4" w:space="0" w:color="auto"/>
              <w:right w:val="single" w:sz="8" w:space="0" w:color="000000" w:themeColor="text1"/>
            </w:tcBorders>
            <w:vAlign w:val="center"/>
          </w:tcPr>
          <w:p w14:paraId="2F19D742" w14:textId="77777777" w:rsidR="00F449B3" w:rsidRPr="0012551A" w:rsidRDefault="00F449B3" w:rsidP="00C3640B">
            <w:pPr>
              <w:jc w:val="center"/>
              <w:rPr>
                <w:rFonts w:ascii="Arial Narrow" w:eastAsia="Arial" w:hAnsi="Arial Narrow" w:cs="Arial"/>
                <w:sz w:val="16"/>
                <w:szCs w:val="16"/>
              </w:rPr>
            </w:pPr>
            <w:r w:rsidRPr="0012551A">
              <w:rPr>
                <w:rFonts w:ascii="Arial Narrow" w:eastAsia="Arial" w:hAnsi="Arial Narrow" w:cs="Arial"/>
                <w:sz w:val="16"/>
                <w:szCs w:val="16"/>
              </w:rPr>
              <w:t>0</w:t>
            </w:r>
          </w:p>
        </w:tc>
        <w:tc>
          <w:tcPr>
            <w:tcW w:w="3600" w:type="dxa"/>
            <w:gridSpan w:val="2"/>
            <w:tcBorders>
              <w:top w:val="nil"/>
              <w:left w:val="single" w:sz="8" w:space="0" w:color="000000" w:themeColor="text1"/>
              <w:bottom w:val="single" w:sz="4" w:space="0" w:color="auto"/>
              <w:right w:val="single" w:sz="4" w:space="0" w:color="auto"/>
            </w:tcBorders>
            <w:vAlign w:val="center"/>
          </w:tcPr>
          <w:p w14:paraId="0D63CFC1" w14:textId="77777777" w:rsidR="00F449B3" w:rsidRPr="0012551A" w:rsidRDefault="00F449B3" w:rsidP="00C3640B">
            <w:pPr>
              <w:jc w:val="center"/>
              <w:rPr>
                <w:rFonts w:ascii="Arial Narrow" w:hAnsi="Arial Narrow" w:cs="Arial"/>
                <w:color w:val="000000"/>
                <w:sz w:val="16"/>
                <w:szCs w:val="16"/>
              </w:rPr>
            </w:pPr>
            <w:r w:rsidRPr="0012551A">
              <w:rPr>
                <w:rFonts w:ascii="Arial Narrow" w:hAnsi="Arial Narrow" w:cs="Arial"/>
                <w:color w:val="000000"/>
                <w:sz w:val="16"/>
                <w:szCs w:val="16"/>
              </w:rPr>
              <w:t>0</w:t>
            </w:r>
          </w:p>
        </w:tc>
      </w:tr>
      <w:tr w:rsidR="00F449B3" w:rsidRPr="0012551A" w14:paraId="4486DA54" w14:textId="77777777" w:rsidTr="00C3640B">
        <w:trPr>
          <w:trHeight w:val="117"/>
        </w:trPr>
        <w:tc>
          <w:tcPr>
            <w:tcW w:w="13315" w:type="dxa"/>
            <w:gridSpan w:val="7"/>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9F30933"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CI=confidence interval, GM=geometric mean, GMR=geometric mean ratio (mRNA-1273.214 relative to mRNA-1273), LLOQ=lower limit of quantification; </w:t>
            </w:r>
            <w:proofErr w:type="spellStart"/>
            <w:r w:rsidRPr="0012551A">
              <w:rPr>
                <w:rFonts w:ascii="Arial Narrow" w:hAnsi="Arial Narrow" w:cs="Arial"/>
                <w:color w:val="000000"/>
                <w:sz w:val="16"/>
                <w:szCs w:val="16"/>
              </w:rPr>
              <w:t>Meso</w:t>
            </w:r>
            <w:proofErr w:type="spellEnd"/>
            <w:r w:rsidRPr="0012551A">
              <w:rPr>
                <w:rFonts w:ascii="Arial Narrow" w:hAnsi="Arial Narrow" w:cs="Arial"/>
                <w:color w:val="000000"/>
                <w:sz w:val="16"/>
                <w:szCs w:val="16"/>
              </w:rPr>
              <w:t xml:space="preserve"> Scale Discovery =MSD; ULOQ=upper limit of quantification. Binding antibody values assessed by MSD assay reported as below the LLOQ (150 for delta; 143 for gamma; and 52 for alpha) were replaced by 0.5 × LLOQ. Values greater than ULOQ (8,000,000 for delta; 5,800,000 for gamma; and 8,800,000 for alpha) were replaced by the ULOQ if actual values are not available. Participant immune response data is censored at the last date of study participation (study discontinuation, study completion, or death), non-study COVID-19 vaccination date, or data cutoff/extraction date, whichever is the earliest.  </w:t>
            </w:r>
          </w:p>
          <w:p w14:paraId="0BB4D727"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†Number of participants with non-missing data at the timepoint (baseline or post-baseline). </w:t>
            </w:r>
          </w:p>
          <w:p w14:paraId="33AE9CAE"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§95% CI based on the t-distribution of log-transformed values or difference in the log-transformed values for GMT value and GMT fold-rise, respectively, then back transformed to the original scale. </w:t>
            </w:r>
          </w:p>
          <w:p w14:paraId="4CBD8AD0" w14:textId="77777777" w:rsidR="00F449B3" w:rsidRPr="0012551A" w:rsidRDefault="00F449B3" w:rsidP="00C3640B">
            <w:pPr>
              <w:rPr>
                <w:rFonts w:ascii="Arial Narrow" w:hAnsi="Arial Narrow" w:cs="Arial"/>
                <w:color w:val="000000"/>
                <w:sz w:val="16"/>
                <w:szCs w:val="16"/>
              </w:rPr>
            </w:pPr>
            <w:r w:rsidRPr="0012551A">
              <w:rPr>
                <w:rFonts w:ascii="Arial Narrow" w:hAnsi="Arial Narrow" w:cs="Arial"/>
                <w:color w:val="000000"/>
                <w:sz w:val="16"/>
                <w:szCs w:val="16"/>
              </w:rPr>
              <w:t xml:space="preserve">¶Log-transformed antibody levels are analyzed using an ANCOVA model with the treatment variable as fixed effect, adjusting for age group (&lt;65, ≥65 years) and pre-booster titers. The resulting LS means, difference of LS means, and 95% CI are back transformed to the original scale for </w:t>
            </w:r>
            <w:r w:rsidRPr="0012551A" w:rsidDel="00BC7B07">
              <w:rPr>
                <w:rFonts w:ascii="Arial Narrow" w:hAnsi="Arial Narrow" w:cs="Arial"/>
                <w:color w:val="000000"/>
                <w:sz w:val="16"/>
                <w:szCs w:val="16"/>
              </w:rPr>
              <w:t>presentation</w:t>
            </w:r>
            <w:r w:rsidRPr="0012551A">
              <w:rPr>
                <w:rFonts w:ascii="Arial Narrow" w:hAnsi="Arial Narrow" w:cs="Arial"/>
                <w:color w:val="000000"/>
                <w:sz w:val="16"/>
                <w:szCs w:val="16"/>
              </w:rPr>
              <w:t>.</w:t>
            </w:r>
          </w:p>
          <w:p w14:paraId="1E8331F8" w14:textId="77777777" w:rsidR="00F449B3" w:rsidRPr="0012551A" w:rsidRDefault="00F449B3" w:rsidP="00C3640B">
            <w:pPr>
              <w:rPr>
                <w:rFonts w:ascii="Arial Narrow" w:hAnsi="Arial Narrow" w:cs="Arial"/>
                <w:color w:val="000000"/>
                <w:sz w:val="16"/>
                <w:szCs w:val="16"/>
              </w:rPr>
            </w:pPr>
            <w:r w:rsidRPr="0012551A">
              <w:rPr>
                <w:rFonts w:ascii="Arial Narrow" w:eastAsia="Arial" w:hAnsi="Arial Narrow" w:cs="Arial"/>
                <w:color w:val="000000" w:themeColor="text1"/>
                <w:sz w:val="16"/>
                <w:szCs w:val="16"/>
              </w:rPr>
              <w:t>‡</w:t>
            </w:r>
            <w:proofErr w:type="spellStart"/>
            <w:r w:rsidRPr="0012551A">
              <w:rPr>
                <w:rFonts w:ascii="Arial Narrow" w:hAnsi="Arial Narrow" w:cs="Arial"/>
                <w:color w:val="000000"/>
                <w:sz w:val="16"/>
                <w:szCs w:val="16"/>
              </w:rPr>
              <w:t>Seroresponse</w:t>
            </w:r>
            <w:proofErr w:type="spellEnd"/>
            <w:r w:rsidRPr="0012551A">
              <w:rPr>
                <w:rFonts w:ascii="Arial Narrow" w:hAnsi="Arial Narrow" w:cs="Arial"/>
                <w:color w:val="000000"/>
                <w:sz w:val="16"/>
                <w:szCs w:val="16"/>
              </w:rPr>
              <w:t xml:space="preserve"> at a participant level based on pre-injection 1 baseline GM levels is defined as a change from below the LLOQ to equal or above 4 x LLOQ if baseline is below the LLOQ, or at least a 4-fold rise if baseline is equal to or above the LLOQ. For participants without pre-Dose 1 antibody titer information who have corresponding Day 29 post-boost assessments, </w:t>
            </w:r>
            <w:proofErr w:type="spellStart"/>
            <w:r w:rsidRPr="0012551A">
              <w:rPr>
                <w:rFonts w:ascii="Arial Narrow" w:hAnsi="Arial Narrow" w:cs="Arial"/>
                <w:color w:val="000000"/>
                <w:sz w:val="16"/>
                <w:szCs w:val="16"/>
              </w:rPr>
              <w:t>seroresponse</w:t>
            </w:r>
            <w:proofErr w:type="spellEnd"/>
            <w:r w:rsidRPr="0012551A">
              <w:rPr>
                <w:rFonts w:ascii="Arial Narrow" w:hAnsi="Arial Narrow" w:cs="Arial"/>
                <w:color w:val="000000"/>
                <w:sz w:val="16"/>
                <w:szCs w:val="16"/>
              </w:rPr>
              <w:t xml:space="preserve"> is defined as ≥4*LLOQ for participants with negative SARS-CoV-2 status at their pre-dose 1 of primary series, and these participants’ antibody titers are imputed as &lt;LLOQ at pre-dose 1 of primary series. For </w:t>
            </w:r>
            <w:proofErr w:type="spellStart"/>
            <w:r w:rsidRPr="0012551A">
              <w:rPr>
                <w:rFonts w:ascii="Arial Narrow" w:hAnsi="Arial Narrow" w:cs="Arial"/>
                <w:color w:val="000000"/>
                <w:sz w:val="16"/>
                <w:szCs w:val="16"/>
              </w:rPr>
              <w:t>particpants</w:t>
            </w:r>
            <w:proofErr w:type="spellEnd"/>
            <w:r w:rsidRPr="0012551A">
              <w:rPr>
                <w:rFonts w:ascii="Arial Narrow" w:hAnsi="Arial Narrow" w:cs="Arial"/>
                <w:color w:val="000000"/>
                <w:sz w:val="16"/>
                <w:szCs w:val="16"/>
              </w:rPr>
              <w:t xml:space="preserve"> without SARS-CoV-2 status information at pre-dose 1 of the primary series, their pre-booster SARS-CoV-2 status is used to impute their SARS-CoV-2 status at their pre-dose 1 of primary series. Percentages are based on N1.  95% CI is calculated using the Clopper-Pearson method.  </w:t>
            </w:r>
          </w:p>
          <w:p w14:paraId="2A20B9DB" w14:textId="77777777" w:rsidR="00F449B3" w:rsidRPr="0012551A" w:rsidRDefault="00F449B3" w:rsidP="00C3640B">
            <w:pPr>
              <w:rPr>
                <w:rFonts w:ascii="Arial Narrow" w:hAnsi="Arial Narrow" w:cs="Arial"/>
                <w:color w:val="000000"/>
                <w:sz w:val="16"/>
                <w:szCs w:val="16"/>
              </w:rPr>
            </w:pPr>
            <w:r w:rsidRPr="0012551A">
              <w:rPr>
                <w:rFonts w:ascii="Arial Narrow" w:eastAsia="Arial" w:hAnsi="Arial Narrow" w:cs="Arial"/>
                <w:color w:val="000000" w:themeColor="text1"/>
                <w:sz w:val="16"/>
                <w:szCs w:val="16"/>
                <w:vertAlign w:val="superscript"/>
              </w:rPr>
              <w:t>††</w:t>
            </w:r>
            <w:r w:rsidRPr="0012551A">
              <w:rPr>
                <w:rFonts w:ascii="Arial Narrow" w:hAnsi="Arial Narrow" w:cs="Arial"/>
                <w:color w:val="000000"/>
                <w:sz w:val="16"/>
                <w:szCs w:val="16"/>
              </w:rPr>
              <w:t>Common risk difference and 95% CI is calculated using the stratified Miettinen-</w:t>
            </w:r>
            <w:proofErr w:type="spellStart"/>
            <w:r w:rsidRPr="0012551A">
              <w:rPr>
                <w:rFonts w:ascii="Arial Narrow" w:hAnsi="Arial Narrow" w:cs="Arial"/>
                <w:color w:val="000000"/>
                <w:sz w:val="16"/>
                <w:szCs w:val="16"/>
              </w:rPr>
              <w:t>Nurminen</w:t>
            </w:r>
            <w:proofErr w:type="spellEnd"/>
            <w:r w:rsidRPr="0012551A">
              <w:rPr>
                <w:rFonts w:ascii="Arial Narrow" w:hAnsi="Arial Narrow" w:cs="Arial"/>
                <w:color w:val="000000"/>
                <w:sz w:val="16"/>
                <w:szCs w:val="16"/>
              </w:rPr>
              <w:t xml:space="preserve"> method to adjust for age group (&lt;65, ≥65 years). When both groups have response rate equal to 100%, common risk and 95% CI cannot be calculated</w:t>
            </w:r>
            <w:r w:rsidRPr="00A179A6">
              <w:rPr>
                <w:rFonts w:ascii="Arial Narrow" w:hAnsi="Arial Narrow" w:cs="Arial"/>
                <w:color w:val="000000"/>
                <w:sz w:val="16"/>
                <w:szCs w:val="16"/>
              </w:rPr>
              <w:t xml:space="preserve">.   </w:t>
            </w:r>
          </w:p>
        </w:tc>
      </w:tr>
      <w:bookmarkEnd w:id="5"/>
    </w:tbl>
    <w:p w14:paraId="0472A535" w14:textId="77777777" w:rsidR="00F449B3" w:rsidRDefault="00F449B3" w:rsidP="00F449B3">
      <w:pPr>
        <w:pStyle w:val="ListParagraph"/>
        <w:ind w:left="0"/>
        <w:rPr>
          <w:rFonts w:ascii="Times New Roman" w:hAnsi="Times New Roman" w:cs="Times New Roman"/>
          <w:b/>
          <w:bCs/>
          <w:sz w:val="24"/>
          <w:szCs w:val="24"/>
        </w:rPr>
      </w:pPr>
    </w:p>
    <w:p w14:paraId="3D3889D1" w14:textId="77777777" w:rsidR="00F449B3" w:rsidRDefault="00F449B3" w:rsidP="00F449B3">
      <w:pPr>
        <w:pStyle w:val="ListParagraph"/>
        <w:ind w:left="0"/>
        <w:rPr>
          <w:rFonts w:ascii="Times New Roman" w:hAnsi="Times New Roman" w:cs="Times New Roman"/>
          <w:b/>
          <w:bCs/>
          <w:sz w:val="24"/>
          <w:szCs w:val="24"/>
        </w:rPr>
      </w:pPr>
    </w:p>
    <w:p w14:paraId="3D0BED2B" w14:textId="77777777" w:rsidR="00F449B3" w:rsidRDefault="00F449B3" w:rsidP="00F449B3">
      <w:pPr>
        <w:pStyle w:val="ListParagraph"/>
        <w:ind w:left="0"/>
        <w:rPr>
          <w:rFonts w:ascii="Times New Roman" w:hAnsi="Times New Roman" w:cs="Times New Roman"/>
          <w:b/>
          <w:bCs/>
          <w:sz w:val="24"/>
          <w:szCs w:val="24"/>
        </w:rPr>
        <w:sectPr w:rsidR="00F449B3" w:rsidSect="00172F5C">
          <w:pgSz w:w="15840" w:h="12240" w:orient="landscape"/>
          <w:pgMar w:top="1440" w:right="1440" w:bottom="1440" w:left="1440" w:header="720" w:footer="720" w:gutter="0"/>
          <w:cols w:space="720"/>
          <w:docGrid w:linePitch="360"/>
        </w:sectPr>
      </w:pPr>
    </w:p>
    <w:p w14:paraId="0D966716" w14:textId="77777777" w:rsidR="00F449B3" w:rsidRDefault="00F449B3" w:rsidP="00F449B3">
      <w:pPr>
        <w:pStyle w:val="ListParagraph"/>
        <w:ind w:left="0"/>
        <w:rPr>
          <w:rFonts w:ascii="Times New Roman" w:hAnsi="Times New Roman" w:cs="Times New Roman"/>
          <w:b/>
          <w:bCs/>
          <w:sz w:val="24"/>
          <w:szCs w:val="24"/>
        </w:rPr>
      </w:pPr>
    </w:p>
    <w:p w14:paraId="5DFD7003" w14:textId="77777777" w:rsidR="00F449B3" w:rsidRDefault="00F449B3" w:rsidP="00F449B3">
      <w:pPr>
        <w:pStyle w:val="ListParagraph"/>
        <w:ind w:left="0"/>
        <w:rPr>
          <w:rFonts w:ascii="Times New Roman" w:hAnsi="Times New Roman" w:cs="Times New Roman"/>
          <w:b/>
          <w:bCs/>
          <w:sz w:val="24"/>
          <w:szCs w:val="24"/>
        </w:rPr>
      </w:pPr>
    </w:p>
    <w:p w14:paraId="5EBF05B2" w14:textId="77777777" w:rsidR="00F449B3" w:rsidRPr="00354687" w:rsidRDefault="00F449B3" w:rsidP="00F449B3">
      <w:pPr>
        <w:pStyle w:val="ListParagraph"/>
        <w:ind w:left="0"/>
        <w:outlineLvl w:val="1"/>
        <w:rPr>
          <w:rFonts w:ascii="Times New Roman" w:hAnsi="Times New Roman" w:cs="Times New Roman"/>
          <w:b/>
          <w:bCs/>
          <w:sz w:val="24"/>
          <w:szCs w:val="24"/>
        </w:rPr>
      </w:pPr>
      <w:r w:rsidRPr="00354687">
        <w:rPr>
          <w:rFonts w:ascii="Times New Roman" w:hAnsi="Times New Roman" w:cs="Times New Roman"/>
          <w:b/>
          <w:bCs/>
          <w:sz w:val="24"/>
          <w:szCs w:val="24"/>
        </w:rPr>
        <w:t xml:space="preserve">Table </w:t>
      </w:r>
      <w:r w:rsidRPr="0BDC7560">
        <w:rPr>
          <w:rFonts w:ascii="Times New Roman" w:hAnsi="Times New Roman" w:cs="Times New Roman"/>
          <w:b/>
          <w:bCs/>
          <w:sz w:val="24"/>
          <w:szCs w:val="24"/>
        </w:rPr>
        <w:t>S</w:t>
      </w:r>
      <w:r>
        <w:rPr>
          <w:rFonts w:ascii="Times New Roman" w:hAnsi="Times New Roman" w:cs="Times New Roman"/>
          <w:b/>
          <w:bCs/>
          <w:sz w:val="24"/>
          <w:szCs w:val="24"/>
        </w:rPr>
        <w:t>10</w:t>
      </w:r>
      <w:r w:rsidRPr="00354687">
        <w:rPr>
          <w:rFonts w:ascii="Times New Roman" w:hAnsi="Times New Roman" w:cs="Times New Roman"/>
          <w:b/>
          <w:bCs/>
          <w:sz w:val="24"/>
          <w:szCs w:val="24"/>
        </w:rPr>
        <w:t>. Incidences of SARS-CoV-2-infection and C</w:t>
      </w:r>
      <w:r>
        <w:rPr>
          <w:rFonts w:ascii="Times New Roman" w:hAnsi="Times New Roman" w:cs="Times New Roman"/>
          <w:b/>
          <w:bCs/>
          <w:sz w:val="24"/>
          <w:szCs w:val="24"/>
        </w:rPr>
        <w:t>OVID</w:t>
      </w:r>
      <w:r w:rsidRPr="00354687">
        <w:rPr>
          <w:rFonts w:ascii="Times New Roman" w:hAnsi="Times New Roman" w:cs="Times New Roman"/>
          <w:b/>
          <w:bCs/>
          <w:sz w:val="24"/>
          <w:szCs w:val="24"/>
        </w:rPr>
        <w:t>-19 Starting 14 Days After Booster Injection</w:t>
      </w:r>
    </w:p>
    <w:tbl>
      <w:tblPr>
        <w:tblStyle w:val="TableGrid"/>
        <w:tblW w:w="0" w:type="auto"/>
        <w:tblLook w:val="04A0" w:firstRow="1" w:lastRow="0" w:firstColumn="1" w:lastColumn="0" w:noHBand="0" w:noVBand="1"/>
      </w:tblPr>
      <w:tblGrid>
        <w:gridCol w:w="3392"/>
        <w:gridCol w:w="1671"/>
        <w:gridCol w:w="1310"/>
        <w:gridCol w:w="1669"/>
        <w:gridCol w:w="1308"/>
      </w:tblGrid>
      <w:tr w:rsidR="00F449B3" w:rsidRPr="00C06895" w14:paraId="58635773" w14:textId="77777777" w:rsidTr="00C3640B">
        <w:trPr>
          <w:trHeight w:val="293"/>
        </w:trPr>
        <w:tc>
          <w:tcPr>
            <w:tcW w:w="0" w:type="auto"/>
            <w:shd w:val="clear" w:color="auto" w:fill="DEEAF6" w:themeFill="accent5" w:themeFillTint="33"/>
            <w:vAlign w:val="bottom"/>
          </w:tcPr>
          <w:p w14:paraId="614A5900" w14:textId="77777777" w:rsidR="00F449B3" w:rsidRPr="00C06895" w:rsidRDefault="00F449B3" w:rsidP="00C3640B">
            <w:pPr>
              <w:rPr>
                <w:rFonts w:ascii="Arial" w:hAnsi="Arial" w:cs="Arial"/>
                <w:sz w:val="16"/>
                <w:szCs w:val="16"/>
              </w:rPr>
            </w:pPr>
            <w:r w:rsidRPr="00C06895">
              <w:rPr>
                <w:rFonts w:ascii="Arial" w:hAnsi="Arial" w:cs="Arial"/>
                <w:b/>
                <w:bCs/>
                <w:sz w:val="16"/>
                <w:szCs w:val="16"/>
              </w:rPr>
              <w:t>n (%)</w:t>
            </w:r>
          </w:p>
        </w:tc>
        <w:tc>
          <w:tcPr>
            <w:tcW w:w="0" w:type="auto"/>
            <w:gridSpan w:val="2"/>
            <w:tcBorders>
              <w:bottom w:val="nil"/>
            </w:tcBorders>
            <w:shd w:val="clear" w:color="auto" w:fill="DEEAF6" w:themeFill="accent5" w:themeFillTint="33"/>
          </w:tcPr>
          <w:p w14:paraId="7C453EF2"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Per-protocol Efficacy Set</w:t>
            </w:r>
          </w:p>
          <w:p w14:paraId="078CC3FA"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No Prior SARS-CoV-2 Infection</w:t>
            </w:r>
          </w:p>
        </w:tc>
        <w:tc>
          <w:tcPr>
            <w:tcW w:w="0" w:type="auto"/>
            <w:gridSpan w:val="2"/>
            <w:tcBorders>
              <w:bottom w:val="nil"/>
            </w:tcBorders>
            <w:shd w:val="clear" w:color="auto" w:fill="DEEAF6" w:themeFill="accent5" w:themeFillTint="33"/>
          </w:tcPr>
          <w:p w14:paraId="3E46FD40"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Full Analysis Set</w:t>
            </w:r>
          </w:p>
          <w:p w14:paraId="446E5944"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All Participants</w:t>
            </w:r>
          </w:p>
        </w:tc>
      </w:tr>
      <w:tr w:rsidR="00F449B3" w:rsidRPr="00C06895" w14:paraId="4A048C1C" w14:textId="77777777" w:rsidTr="00C3640B">
        <w:trPr>
          <w:trHeight w:val="241"/>
        </w:trPr>
        <w:tc>
          <w:tcPr>
            <w:tcW w:w="0" w:type="auto"/>
            <w:vAlign w:val="center"/>
          </w:tcPr>
          <w:p w14:paraId="761EB722" w14:textId="77777777" w:rsidR="00F449B3" w:rsidRPr="00C06895" w:rsidRDefault="00F449B3" w:rsidP="00C3640B">
            <w:pPr>
              <w:rPr>
                <w:rFonts w:ascii="Arial" w:hAnsi="Arial" w:cs="Arial"/>
                <w:b/>
                <w:bCs/>
                <w:sz w:val="16"/>
                <w:szCs w:val="16"/>
              </w:rPr>
            </w:pPr>
          </w:p>
        </w:tc>
        <w:tc>
          <w:tcPr>
            <w:tcW w:w="0" w:type="auto"/>
            <w:tcBorders>
              <w:bottom w:val="nil"/>
            </w:tcBorders>
            <w:shd w:val="clear" w:color="auto" w:fill="DEEAF6" w:themeFill="accent5" w:themeFillTint="33"/>
            <w:vAlign w:val="center"/>
          </w:tcPr>
          <w:p w14:paraId="136483D2"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mRNA-1273.214</w:t>
            </w:r>
          </w:p>
          <w:p w14:paraId="1221DB7F" w14:textId="77777777" w:rsidR="00F449B3" w:rsidRPr="00C06895" w:rsidRDefault="00F449B3" w:rsidP="00C3640B">
            <w:pPr>
              <w:keepNext/>
              <w:ind w:hanging="72"/>
              <w:jc w:val="center"/>
              <w:textAlignment w:val="baseline"/>
              <w:rPr>
                <w:rFonts w:ascii="Arial" w:hAnsi="Arial" w:cs="Arial"/>
                <w:b/>
                <w:bCs/>
                <w:sz w:val="16"/>
                <w:szCs w:val="16"/>
              </w:rPr>
            </w:pPr>
            <w:r w:rsidRPr="00C06895">
              <w:rPr>
                <w:rFonts w:ascii="Arial" w:eastAsia="Calibri" w:hAnsi="Arial" w:cs="Arial"/>
                <w:b/>
                <w:bCs/>
                <w:sz w:val="16"/>
                <w:szCs w:val="16"/>
              </w:rPr>
              <w:t>50 µg</w:t>
            </w:r>
          </w:p>
        </w:tc>
        <w:tc>
          <w:tcPr>
            <w:tcW w:w="0" w:type="auto"/>
            <w:tcBorders>
              <w:bottom w:val="nil"/>
            </w:tcBorders>
            <w:shd w:val="clear" w:color="auto" w:fill="DEEAF6" w:themeFill="accent5" w:themeFillTint="33"/>
            <w:vAlign w:val="center"/>
          </w:tcPr>
          <w:p w14:paraId="37EE4033"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mRNA-1273</w:t>
            </w:r>
          </w:p>
          <w:p w14:paraId="4A21ACAF" w14:textId="77777777" w:rsidR="00F449B3" w:rsidRPr="00C06895" w:rsidRDefault="00F449B3" w:rsidP="00C3640B">
            <w:pPr>
              <w:keepNext/>
              <w:ind w:hanging="72"/>
              <w:jc w:val="center"/>
              <w:textAlignment w:val="baseline"/>
              <w:rPr>
                <w:rFonts w:ascii="Arial" w:hAnsi="Arial" w:cs="Arial"/>
                <w:b/>
                <w:bCs/>
                <w:sz w:val="16"/>
                <w:szCs w:val="16"/>
              </w:rPr>
            </w:pPr>
            <w:r w:rsidRPr="00C06895">
              <w:rPr>
                <w:rFonts w:ascii="Arial" w:eastAsia="Calibri" w:hAnsi="Arial" w:cs="Arial"/>
                <w:b/>
                <w:bCs/>
                <w:sz w:val="16"/>
                <w:szCs w:val="16"/>
              </w:rPr>
              <w:t>50 µg</w:t>
            </w:r>
          </w:p>
        </w:tc>
        <w:tc>
          <w:tcPr>
            <w:tcW w:w="0" w:type="auto"/>
            <w:tcBorders>
              <w:bottom w:val="nil"/>
            </w:tcBorders>
            <w:shd w:val="clear" w:color="auto" w:fill="DEEAF6" w:themeFill="accent5" w:themeFillTint="33"/>
            <w:vAlign w:val="center"/>
          </w:tcPr>
          <w:p w14:paraId="08EA8C58"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mRNA-1273.214</w:t>
            </w:r>
          </w:p>
          <w:p w14:paraId="2916CC7C"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50 µg</w:t>
            </w:r>
          </w:p>
        </w:tc>
        <w:tc>
          <w:tcPr>
            <w:tcW w:w="0" w:type="auto"/>
            <w:tcBorders>
              <w:bottom w:val="nil"/>
            </w:tcBorders>
            <w:shd w:val="clear" w:color="auto" w:fill="DEEAF6" w:themeFill="accent5" w:themeFillTint="33"/>
            <w:vAlign w:val="center"/>
          </w:tcPr>
          <w:p w14:paraId="6AAF7395"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mRNA-1273</w:t>
            </w:r>
          </w:p>
          <w:p w14:paraId="67F2005B" w14:textId="77777777" w:rsidR="00F449B3" w:rsidRPr="00C06895" w:rsidRDefault="00F449B3" w:rsidP="00C3640B">
            <w:pPr>
              <w:keepNext/>
              <w:ind w:hanging="72"/>
              <w:jc w:val="center"/>
              <w:textAlignment w:val="baseline"/>
              <w:rPr>
                <w:rFonts w:ascii="Arial" w:eastAsia="Calibri" w:hAnsi="Arial" w:cs="Arial"/>
                <w:b/>
                <w:bCs/>
                <w:sz w:val="16"/>
                <w:szCs w:val="16"/>
              </w:rPr>
            </w:pPr>
            <w:r w:rsidRPr="00C06895">
              <w:rPr>
                <w:rFonts w:ascii="Arial" w:eastAsia="Calibri" w:hAnsi="Arial" w:cs="Arial"/>
                <w:b/>
                <w:bCs/>
                <w:sz w:val="16"/>
                <w:szCs w:val="16"/>
              </w:rPr>
              <w:t>50 µg</w:t>
            </w:r>
          </w:p>
        </w:tc>
      </w:tr>
      <w:tr w:rsidR="00F449B3" w:rsidRPr="00C06895" w14:paraId="50B07A10" w14:textId="77777777" w:rsidTr="00C3640B">
        <w:trPr>
          <w:trHeight w:val="241"/>
        </w:trPr>
        <w:tc>
          <w:tcPr>
            <w:tcW w:w="0" w:type="auto"/>
          </w:tcPr>
          <w:p w14:paraId="2B7FDAFA" w14:textId="77777777" w:rsidR="00F449B3" w:rsidRPr="00C06895" w:rsidRDefault="00F449B3" w:rsidP="00C3640B">
            <w:pPr>
              <w:rPr>
                <w:rFonts w:ascii="Arial" w:hAnsi="Arial" w:cs="Arial"/>
                <w:sz w:val="16"/>
                <w:szCs w:val="16"/>
              </w:rPr>
            </w:pPr>
          </w:p>
        </w:tc>
        <w:tc>
          <w:tcPr>
            <w:tcW w:w="0" w:type="auto"/>
            <w:tcBorders>
              <w:top w:val="nil"/>
              <w:bottom w:val="single" w:sz="4" w:space="0" w:color="auto"/>
            </w:tcBorders>
            <w:shd w:val="clear" w:color="auto" w:fill="DEEAF6" w:themeFill="accent5" w:themeFillTint="33"/>
            <w:vAlign w:val="center"/>
          </w:tcPr>
          <w:p w14:paraId="63006343" w14:textId="77777777" w:rsidR="00F449B3" w:rsidRPr="00C06895" w:rsidRDefault="00F449B3" w:rsidP="00C3640B">
            <w:pPr>
              <w:jc w:val="center"/>
              <w:rPr>
                <w:rFonts w:ascii="Arial" w:hAnsi="Arial" w:cs="Arial"/>
                <w:b/>
                <w:bCs/>
                <w:sz w:val="16"/>
                <w:szCs w:val="16"/>
              </w:rPr>
            </w:pPr>
            <w:r w:rsidRPr="00C06895">
              <w:rPr>
                <w:rFonts w:ascii="Arial" w:hAnsi="Arial" w:cs="Arial"/>
                <w:b/>
                <w:bCs/>
                <w:sz w:val="16"/>
                <w:szCs w:val="16"/>
              </w:rPr>
              <w:t>N=339</w:t>
            </w:r>
          </w:p>
        </w:tc>
        <w:tc>
          <w:tcPr>
            <w:tcW w:w="0" w:type="auto"/>
            <w:tcBorders>
              <w:top w:val="nil"/>
              <w:bottom w:val="single" w:sz="4" w:space="0" w:color="auto"/>
            </w:tcBorders>
            <w:shd w:val="clear" w:color="auto" w:fill="DEEAF6" w:themeFill="accent5" w:themeFillTint="33"/>
            <w:vAlign w:val="center"/>
          </w:tcPr>
          <w:p w14:paraId="20ECF542" w14:textId="77777777" w:rsidR="00F449B3" w:rsidRPr="00C06895" w:rsidRDefault="00F449B3" w:rsidP="00C3640B">
            <w:pPr>
              <w:jc w:val="center"/>
              <w:rPr>
                <w:rFonts w:ascii="Arial" w:hAnsi="Arial" w:cs="Arial"/>
                <w:b/>
                <w:bCs/>
                <w:sz w:val="16"/>
                <w:szCs w:val="16"/>
              </w:rPr>
            </w:pPr>
            <w:r w:rsidRPr="00C06895">
              <w:rPr>
                <w:rFonts w:ascii="Arial" w:hAnsi="Arial" w:cs="Arial"/>
                <w:b/>
                <w:bCs/>
                <w:sz w:val="16"/>
                <w:szCs w:val="16"/>
              </w:rPr>
              <w:t>N=266</w:t>
            </w:r>
          </w:p>
        </w:tc>
        <w:tc>
          <w:tcPr>
            <w:tcW w:w="0" w:type="auto"/>
            <w:tcBorders>
              <w:top w:val="nil"/>
              <w:bottom w:val="single" w:sz="4" w:space="0" w:color="auto"/>
            </w:tcBorders>
            <w:shd w:val="clear" w:color="auto" w:fill="DEEAF6" w:themeFill="accent5" w:themeFillTint="33"/>
            <w:vAlign w:val="center"/>
          </w:tcPr>
          <w:p w14:paraId="3D899861" w14:textId="77777777" w:rsidR="00F449B3" w:rsidRPr="00C06895" w:rsidRDefault="00F449B3" w:rsidP="00C3640B">
            <w:pPr>
              <w:jc w:val="center"/>
              <w:rPr>
                <w:rFonts w:ascii="Arial" w:hAnsi="Arial" w:cs="Arial"/>
                <w:b/>
                <w:bCs/>
                <w:sz w:val="16"/>
                <w:szCs w:val="16"/>
              </w:rPr>
            </w:pPr>
            <w:r w:rsidRPr="00C06895">
              <w:rPr>
                <w:rFonts w:ascii="Arial" w:hAnsi="Arial" w:cs="Arial"/>
                <w:b/>
                <w:bCs/>
                <w:sz w:val="16"/>
                <w:szCs w:val="16"/>
              </w:rPr>
              <w:t>N=437</w:t>
            </w:r>
          </w:p>
        </w:tc>
        <w:tc>
          <w:tcPr>
            <w:tcW w:w="0" w:type="auto"/>
            <w:tcBorders>
              <w:top w:val="nil"/>
              <w:bottom w:val="single" w:sz="4" w:space="0" w:color="auto"/>
            </w:tcBorders>
            <w:shd w:val="clear" w:color="auto" w:fill="DEEAF6" w:themeFill="accent5" w:themeFillTint="33"/>
            <w:vAlign w:val="center"/>
          </w:tcPr>
          <w:p w14:paraId="62A78BF1" w14:textId="77777777" w:rsidR="00F449B3" w:rsidRPr="00C06895" w:rsidRDefault="00F449B3" w:rsidP="00C3640B">
            <w:pPr>
              <w:jc w:val="center"/>
              <w:rPr>
                <w:rFonts w:ascii="Arial" w:hAnsi="Arial" w:cs="Arial"/>
                <w:b/>
                <w:bCs/>
                <w:sz w:val="16"/>
                <w:szCs w:val="16"/>
              </w:rPr>
            </w:pPr>
            <w:r w:rsidRPr="00C06895">
              <w:rPr>
                <w:rFonts w:ascii="Arial" w:hAnsi="Arial" w:cs="Arial"/>
                <w:b/>
                <w:bCs/>
                <w:sz w:val="16"/>
                <w:szCs w:val="16"/>
              </w:rPr>
              <w:t>N=37</w:t>
            </w:r>
            <w:r w:rsidRPr="04FCE4B7">
              <w:rPr>
                <w:rFonts w:ascii="Arial" w:hAnsi="Arial" w:cs="Arial"/>
                <w:b/>
                <w:bCs/>
                <w:sz w:val="16"/>
                <w:szCs w:val="16"/>
              </w:rPr>
              <w:t>6</w:t>
            </w:r>
          </w:p>
        </w:tc>
      </w:tr>
      <w:tr w:rsidR="00F449B3" w:rsidRPr="00C06895" w14:paraId="2E2C9F95" w14:textId="77777777" w:rsidTr="00C3640B">
        <w:trPr>
          <w:trHeight w:val="241"/>
        </w:trPr>
        <w:tc>
          <w:tcPr>
            <w:tcW w:w="0" w:type="auto"/>
            <w:tcBorders>
              <w:bottom w:val="nil"/>
            </w:tcBorders>
            <w:vAlign w:val="center"/>
          </w:tcPr>
          <w:p w14:paraId="1D4785AA" w14:textId="77777777" w:rsidR="00F449B3" w:rsidRPr="00C06895" w:rsidRDefault="00F449B3" w:rsidP="00C3640B">
            <w:pPr>
              <w:rPr>
                <w:rFonts w:ascii="Arial" w:eastAsia="Calibri" w:hAnsi="Arial" w:cs="Arial"/>
                <w:sz w:val="16"/>
                <w:szCs w:val="16"/>
              </w:rPr>
            </w:pPr>
            <w:r w:rsidRPr="00C06895">
              <w:rPr>
                <w:rFonts w:ascii="Arial" w:eastAsia="Calibri" w:hAnsi="Arial" w:cs="Arial"/>
                <w:sz w:val="16"/>
                <w:szCs w:val="16"/>
              </w:rPr>
              <w:t>C</w:t>
            </w:r>
            <w:r>
              <w:rPr>
                <w:rFonts w:ascii="Arial" w:eastAsia="Calibri" w:hAnsi="Arial" w:cs="Arial"/>
                <w:sz w:val="16"/>
                <w:szCs w:val="16"/>
              </w:rPr>
              <w:t>OVID</w:t>
            </w:r>
            <w:r w:rsidRPr="00C06895">
              <w:rPr>
                <w:rFonts w:ascii="Arial" w:eastAsia="Calibri" w:hAnsi="Arial" w:cs="Arial"/>
                <w:sz w:val="16"/>
                <w:szCs w:val="16"/>
              </w:rPr>
              <w:t xml:space="preserve">-19 (COVE </w:t>
            </w:r>
            <w:proofErr w:type="gramStart"/>
            <w:r w:rsidRPr="00C06895">
              <w:rPr>
                <w:rFonts w:ascii="Arial" w:eastAsia="Calibri" w:hAnsi="Arial" w:cs="Arial"/>
                <w:sz w:val="16"/>
                <w:szCs w:val="16"/>
              </w:rPr>
              <w:t>definition)*</w:t>
            </w:r>
            <w:proofErr w:type="gramEnd"/>
          </w:p>
        </w:tc>
        <w:tc>
          <w:tcPr>
            <w:tcW w:w="0" w:type="auto"/>
            <w:tcBorders>
              <w:bottom w:val="nil"/>
            </w:tcBorders>
            <w:vAlign w:val="center"/>
          </w:tcPr>
          <w:p w14:paraId="5BDF9A08"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2C25057E" w14:textId="77777777" w:rsidR="00F449B3" w:rsidRPr="00C06895" w:rsidRDefault="00F449B3" w:rsidP="00C3640B">
            <w:pPr>
              <w:jc w:val="center"/>
              <w:rPr>
                <w:rFonts w:ascii="Arial" w:hAnsi="Arial" w:cs="Arial"/>
                <w:sz w:val="16"/>
                <w:szCs w:val="16"/>
              </w:rPr>
            </w:pPr>
          </w:p>
        </w:tc>
        <w:tc>
          <w:tcPr>
            <w:tcW w:w="0" w:type="auto"/>
            <w:tcBorders>
              <w:bottom w:val="nil"/>
            </w:tcBorders>
          </w:tcPr>
          <w:p w14:paraId="23506B6C" w14:textId="77777777" w:rsidR="00F449B3" w:rsidRPr="00C06895" w:rsidRDefault="00F449B3" w:rsidP="00C3640B">
            <w:pPr>
              <w:jc w:val="center"/>
              <w:rPr>
                <w:rFonts w:ascii="Arial" w:hAnsi="Arial" w:cs="Arial"/>
                <w:sz w:val="16"/>
                <w:szCs w:val="16"/>
              </w:rPr>
            </w:pPr>
          </w:p>
        </w:tc>
        <w:tc>
          <w:tcPr>
            <w:tcW w:w="0" w:type="auto"/>
            <w:tcBorders>
              <w:bottom w:val="nil"/>
            </w:tcBorders>
          </w:tcPr>
          <w:p w14:paraId="5F35CDFF" w14:textId="77777777" w:rsidR="00F449B3" w:rsidRPr="00C06895" w:rsidRDefault="00F449B3" w:rsidP="00C3640B">
            <w:pPr>
              <w:jc w:val="center"/>
              <w:rPr>
                <w:rFonts w:ascii="Arial" w:hAnsi="Arial" w:cs="Arial"/>
                <w:sz w:val="16"/>
                <w:szCs w:val="16"/>
              </w:rPr>
            </w:pPr>
          </w:p>
        </w:tc>
      </w:tr>
      <w:tr w:rsidR="00F449B3" w:rsidRPr="00C06895" w14:paraId="1BCD1FC8" w14:textId="77777777" w:rsidTr="00C3640B">
        <w:trPr>
          <w:trHeight w:val="380"/>
        </w:trPr>
        <w:tc>
          <w:tcPr>
            <w:tcW w:w="0" w:type="auto"/>
            <w:tcBorders>
              <w:top w:val="nil"/>
              <w:bottom w:val="nil"/>
            </w:tcBorders>
            <w:vAlign w:val="center"/>
          </w:tcPr>
          <w:p w14:paraId="00F2D8D8" w14:textId="77777777" w:rsidR="00F449B3" w:rsidRPr="00C06895" w:rsidRDefault="00F449B3" w:rsidP="00C3640B">
            <w:pPr>
              <w:rPr>
                <w:rFonts w:ascii="Arial" w:hAnsi="Arial" w:cs="Arial"/>
                <w:sz w:val="16"/>
                <w:szCs w:val="16"/>
              </w:rPr>
            </w:pPr>
            <w:r w:rsidRPr="00C06895">
              <w:rPr>
                <w:rFonts w:ascii="Arial" w:eastAsia="Calibri" w:hAnsi="Arial" w:cs="Arial"/>
                <w:sz w:val="16"/>
                <w:szCs w:val="16"/>
              </w:rPr>
              <w:t xml:space="preserve">   Cases</w:t>
            </w:r>
          </w:p>
        </w:tc>
        <w:tc>
          <w:tcPr>
            <w:tcW w:w="0" w:type="auto"/>
            <w:tcBorders>
              <w:top w:val="nil"/>
              <w:bottom w:val="nil"/>
            </w:tcBorders>
            <w:vAlign w:val="center"/>
          </w:tcPr>
          <w:p w14:paraId="7F759568"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35 (10.3)</w:t>
            </w:r>
          </w:p>
        </w:tc>
        <w:tc>
          <w:tcPr>
            <w:tcW w:w="0" w:type="auto"/>
            <w:tcBorders>
              <w:top w:val="nil"/>
              <w:bottom w:val="nil"/>
            </w:tcBorders>
            <w:vAlign w:val="center"/>
          </w:tcPr>
          <w:p w14:paraId="5CF1A6CC"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24 (9.0)</w:t>
            </w:r>
          </w:p>
        </w:tc>
        <w:tc>
          <w:tcPr>
            <w:tcW w:w="0" w:type="auto"/>
            <w:tcBorders>
              <w:top w:val="nil"/>
              <w:bottom w:val="nil"/>
            </w:tcBorders>
            <w:vAlign w:val="center"/>
          </w:tcPr>
          <w:p w14:paraId="3D98DAC4"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39 (8.9)</w:t>
            </w:r>
          </w:p>
        </w:tc>
        <w:tc>
          <w:tcPr>
            <w:tcW w:w="0" w:type="auto"/>
            <w:tcBorders>
              <w:top w:val="nil"/>
              <w:bottom w:val="nil"/>
            </w:tcBorders>
            <w:vAlign w:val="center"/>
          </w:tcPr>
          <w:p w14:paraId="2C0D784E"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26 (6.9)</w:t>
            </w:r>
          </w:p>
        </w:tc>
      </w:tr>
      <w:tr w:rsidR="00F449B3" w:rsidRPr="00C06895" w14:paraId="4968F533" w14:textId="77777777" w:rsidTr="00C3640B">
        <w:trPr>
          <w:trHeight w:val="241"/>
        </w:trPr>
        <w:tc>
          <w:tcPr>
            <w:tcW w:w="0" w:type="auto"/>
            <w:tcBorders>
              <w:bottom w:val="nil"/>
            </w:tcBorders>
            <w:vAlign w:val="center"/>
          </w:tcPr>
          <w:p w14:paraId="2748EE29" w14:textId="77777777" w:rsidR="00F449B3" w:rsidRPr="00C06895" w:rsidRDefault="00F449B3" w:rsidP="00C3640B">
            <w:pPr>
              <w:rPr>
                <w:rFonts w:ascii="Arial" w:eastAsia="Calibri" w:hAnsi="Arial" w:cs="Arial"/>
                <w:sz w:val="16"/>
                <w:szCs w:val="16"/>
              </w:rPr>
            </w:pPr>
            <w:r w:rsidRPr="00C06895">
              <w:rPr>
                <w:rFonts w:ascii="Arial" w:eastAsia="Calibri" w:hAnsi="Arial" w:cs="Arial"/>
                <w:sz w:val="16"/>
                <w:szCs w:val="16"/>
              </w:rPr>
              <w:t>C</w:t>
            </w:r>
            <w:r>
              <w:rPr>
                <w:rFonts w:ascii="Arial" w:eastAsia="Calibri" w:hAnsi="Arial" w:cs="Arial"/>
                <w:sz w:val="16"/>
                <w:szCs w:val="16"/>
              </w:rPr>
              <w:t>OVID</w:t>
            </w:r>
            <w:r w:rsidRPr="00C06895">
              <w:rPr>
                <w:rFonts w:ascii="Arial" w:eastAsia="Calibri" w:hAnsi="Arial" w:cs="Arial"/>
                <w:sz w:val="16"/>
                <w:szCs w:val="16"/>
              </w:rPr>
              <w:t xml:space="preserve">-19 (CDC </w:t>
            </w:r>
            <w:proofErr w:type="gramStart"/>
            <w:r w:rsidRPr="00C06895">
              <w:rPr>
                <w:rFonts w:ascii="Arial" w:eastAsia="Calibri" w:hAnsi="Arial" w:cs="Arial"/>
                <w:sz w:val="16"/>
                <w:szCs w:val="16"/>
              </w:rPr>
              <w:t>definition)*</w:t>
            </w:r>
            <w:proofErr w:type="gramEnd"/>
          </w:p>
        </w:tc>
        <w:tc>
          <w:tcPr>
            <w:tcW w:w="0" w:type="auto"/>
            <w:tcBorders>
              <w:bottom w:val="nil"/>
            </w:tcBorders>
            <w:vAlign w:val="center"/>
          </w:tcPr>
          <w:p w14:paraId="33E55EB5"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016F07FF"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1B9264A1"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5A2B47A9" w14:textId="77777777" w:rsidR="00F449B3" w:rsidRPr="00C06895" w:rsidRDefault="00F449B3" w:rsidP="00C3640B">
            <w:pPr>
              <w:jc w:val="center"/>
              <w:rPr>
                <w:rFonts w:ascii="Arial" w:hAnsi="Arial" w:cs="Arial"/>
                <w:sz w:val="16"/>
                <w:szCs w:val="16"/>
              </w:rPr>
            </w:pPr>
          </w:p>
        </w:tc>
      </w:tr>
      <w:tr w:rsidR="00F449B3" w:rsidRPr="00C06895" w14:paraId="135AC14E" w14:textId="77777777" w:rsidTr="00C3640B">
        <w:trPr>
          <w:trHeight w:val="241"/>
        </w:trPr>
        <w:tc>
          <w:tcPr>
            <w:tcW w:w="0" w:type="auto"/>
            <w:tcBorders>
              <w:top w:val="nil"/>
              <w:bottom w:val="nil"/>
            </w:tcBorders>
            <w:vAlign w:val="center"/>
          </w:tcPr>
          <w:p w14:paraId="5A937CBE" w14:textId="77777777" w:rsidR="00F449B3" w:rsidRPr="00C06895" w:rsidRDefault="00F449B3" w:rsidP="00C3640B">
            <w:pPr>
              <w:rPr>
                <w:rFonts w:ascii="Arial" w:hAnsi="Arial" w:cs="Arial"/>
                <w:sz w:val="16"/>
                <w:szCs w:val="16"/>
              </w:rPr>
            </w:pPr>
            <w:r w:rsidRPr="00C06895">
              <w:rPr>
                <w:rFonts w:ascii="Arial" w:eastAsia="Calibri" w:hAnsi="Arial" w:cs="Arial"/>
                <w:sz w:val="16"/>
                <w:szCs w:val="16"/>
              </w:rPr>
              <w:t xml:space="preserve">   Cases</w:t>
            </w:r>
          </w:p>
        </w:tc>
        <w:tc>
          <w:tcPr>
            <w:tcW w:w="0" w:type="auto"/>
            <w:tcBorders>
              <w:top w:val="nil"/>
              <w:bottom w:val="nil"/>
            </w:tcBorders>
            <w:vAlign w:val="center"/>
          </w:tcPr>
          <w:p w14:paraId="67256F58"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38 (11.2)</w:t>
            </w:r>
          </w:p>
        </w:tc>
        <w:tc>
          <w:tcPr>
            <w:tcW w:w="0" w:type="auto"/>
            <w:tcBorders>
              <w:top w:val="nil"/>
              <w:bottom w:val="nil"/>
            </w:tcBorders>
            <w:vAlign w:val="center"/>
          </w:tcPr>
          <w:p w14:paraId="222D7982"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28 (10.5)</w:t>
            </w:r>
          </w:p>
        </w:tc>
        <w:tc>
          <w:tcPr>
            <w:tcW w:w="0" w:type="auto"/>
            <w:tcBorders>
              <w:top w:val="nil"/>
              <w:bottom w:val="nil"/>
            </w:tcBorders>
            <w:vAlign w:val="center"/>
          </w:tcPr>
          <w:p w14:paraId="459B3157"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42 (9.6)</w:t>
            </w:r>
          </w:p>
        </w:tc>
        <w:tc>
          <w:tcPr>
            <w:tcW w:w="0" w:type="auto"/>
            <w:tcBorders>
              <w:top w:val="nil"/>
              <w:bottom w:val="nil"/>
            </w:tcBorders>
            <w:vAlign w:val="center"/>
          </w:tcPr>
          <w:p w14:paraId="6DC0AA86"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30 (8.0)</w:t>
            </w:r>
          </w:p>
        </w:tc>
      </w:tr>
      <w:tr w:rsidR="00F449B3" w:rsidRPr="00C06895" w14:paraId="6AC1BABD" w14:textId="77777777" w:rsidTr="00C3640B">
        <w:trPr>
          <w:trHeight w:val="241"/>
        </w:trPr>
        <w:tc>
          <w:tcPr>
            <w:tcW w:w="0" w:type="auto"/>
            <w:tcBorders>
              <w:bottom w:val="nil"/>
            </w:tcBorders>
            <w:vAlign w:val="center"/>
          </w:tcPr>
          <w:p w14:paraId="1BB69319" w14:textId="77777777" w:rsidR="00F449B3" w:rsidRPr="00C06895" w:rsidRDefault="00F449B3" w:rsidP="00C3640B">
            <w:pPr>
              <w:rPr>
                <w:rFonts w:ascii="Arial" w:hAnsi="Arial" w:cs="Arial"/>
                <w:sz w:val="16"/>
                <w:szCs w:val="16"/>
              </w:rPr>
            </w:pPr>
            <w:r w:rsidRPr="00C06895">
              <w:rPr>
                <w:rFonts w:ascii="Arial" w:eastAsia="Calibri" w:hAnsi="Arial" w:cs="Arial"/>
                <w:sz w:val="16"/>
                <w:szCs w:val="16"/>
              </w:rPr>
              <w:t>SARS-CoV-2 infection (regardless of</w:t>
            </w:r>
            <w:r>
              <w:rPr>
                <w:rFonts w:ascii="Arial" w:eastAsia="Calibri" w:hAnsi="Arial" w:cs="Arial"/>
                <w:sz w:val="16"/>
                <w:szCs w:val="16"/>
              </w:rPr>
              <w:t xml:space="preserve"> </w:t>
            </w:r>
            <w:r w:rsidRPr="00C06895">
              <w:rPr>
                <w:rFonts w:ascii="Arial" w:eastAsia="Calibri" w:hAnsi="Arial" w:cs="Arial"/>
                <w:sz w:val="16"/>
                <w:szCs w:val="16"/>
              </w:rPr>
              <w:t>symptoms)</w:t>
            </w:r>
          </w:p>
        </w:tc>
        <w:tc>
          <w:tcPr>
            <w:tcW w:w="0" w:type="auto"/>
            <w:tcBorders>
              <w:bottom w:val="nil"/>
            </w:tcBorders>
            <w:vAlign w:val="center"/>
          </w:tcPr>
          <w:p w14:paraId="4635DDAE"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1B862D83"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058CB124"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01746E8D" w14:textId="77777777" w:rsidR="00F449B3" w:rsidRPr="00C06895" w:rsidRDefault="00F449B3" w:rsidP="00C3640B">
            <w:pPr>
              <w:jc w:val="center"/>
              <w:rPr>
                <w:rFonts w:ascii="Arial" w:hAnsi="Arial" w:cs="Arial"/>
                <w:sz w:val="16"/>
                <w:szCs w:val="16"/>
              </w:rPr>
            </w:pPr>
          </w:p>
        </w:tc>
      </w:tr>
      <w:tr w:rsidR="00F449B3" w:rsidRPr="00C06895" w14:paraId="0E4D1A49" w14:textId="77777777" w:rsidTr="00C3640B">
        <w:trPr>
          <w:trHeight w:val="241"/>
        </w:trPr>
        <w:tc>
          <w:tcPr>
            <w:tcW w:w="0" w:type="auto"/>
            <w:tcBorders>
              <w:top w:val="nil"/>
              <w:bottom w:val="nil"/>
            </w:tcBorders>
            <w:vAlign w:val="center"/>
          </w:tcPr>
          <w:p w14:paraId="2525C240" w14:textId="77777777" w:rsidR="00F449B3" w:rsidRPr="00C06895" w:rsidRDefault="00F449B3" w:rsidP="00C3640B">
            <w:pPr>
              <w:rPr>
                <w:rFonts w:ascii="Arial" w:hAnsi="Arial" w:cs="Arial"/>
                <w:sz w:val="16"/>
                <w:szCs w:val="16"/>
              </w:rPr>
            </w:pPr>
            <w:r w:rsidRPr="00C06895">
              <w:rPr>
                <w:rFonts w:ascii="Arial" w:eastAsia="Calibri" w:hAnsi="Arial" w:cs="Arial"/>
                <w:sz w:val="16"/>
                <w:szCs w:val="16"/>
              </w:rPr>
              <w:t xml:space="preserve">   Cases</w:t>
            </w:r>
          </w:p>
        </w:tc>
        <w:tc>
          <w:tcPr>
            <w:tcW w:w="0" w:type="auto"/>
            <w:tcBorders>
              <w:top w:val="nil"/>
              <w:bottom w:val="nil"/>
            </w:tcBorders>
            <w:vAlign w:val="center"/>
          </w:tcPr>
          <w:p w14:paraId="3499CB2C"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57 (16.8)</w:t>
            </w:r>
          </w:p>
        </w:tc>
        <w:tc>
          <w:tcPr>
            <w:tcW w:w="0" w:type="auto"/>
            <w:tcBorders>
              <w:top w:val="nil"/>
              <w:bottom w:val="nil"/>
            </w:tcBorders>
            <w:vAlign w:val="center"/>
          </w:tcPr>
          <w:p w14:paraId="0B141A20"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41 (15.4)</w:t>
            </w:r>
          </w:p>
        </w:tc>
        <w:tc>
          <w:tcPr>
            <w:tcW w:w="0" w:type="auto"/>
            <w:tcBorders>
              <w:top w:val="nil"/>
              <w:bottom w:val="nil"/>
            </w:tcBorders>
            <w:vAlign w:val="center"/>
          </w:tcPr>
          <w:p w14:paraId="1D3AE783"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61 (14.0)</w:t>
            </w:r>
          </w:p>
        </w:tc>
        <w:tc>
          <w:tcPr>
            <w:tcW w:w="0" w:type="auto"/>
            <w:tcBorders>
              <w:top w:val="nil"/>
              <w:bottom w:val="nil"/>
            </w:tcBorders>
            <w:vAlign w:val="center"/>
          </w:tcPr>
          <w:p w14:paraId="77D054AB"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48 (12.8)</w:t>
            </w:r>
          </w:p>
        </w:tc>
      </w:tr>
      <w:tr w:rsidR="00F449B3" w:rsidRPr="00C06895" w14:paraId="1D8D724E" w14:textId="77777777" w:rsidTr="00C3640B">
        <w:trPr>
          <w:trHeight w:val="241"/>
        </w:trPr>
        <w:tc>
          <w:tcPr>
            <w:tcW w:w="0" w:type="auto"/>
            <w:tcBorders>
              <w:bottom w:val="nil"/>
            </w:tcBorders>
            <w:vAlign w:val="center"/>
          </w:tcPr>
          <w:p w14:paraId="3EF6273B" w14:textId="77777777" w:rsidR="00F449B3" w:rsidRPr="00C06895" w:rsidRDefault="00F449B3" w:rsidP="00C3640B">
            <w:pPr>
              <w:rPr>
                <w:rFonts w:ascii="Arial" w:eastAsia="Calibri" w:hAnsi="Arial" w:cs="Arial"/>
                <w:sz w:val="16"/>
                <w:szCs w:val="16"/>
              </w:rPr>
            </w:pPr>
            <w:r w:rsidRPr="00C06895">
              <w:rPr>
                <w:rFonts w:ascii="Arial" w:eastAsia="Calibri" w:hAnsi="Arial" w:cs="Arial"/>
                <w:sz w:val="16"/>
                <w:szCs w:val="16"/>
              </w:rPr>
              <w:t>Asymptomatic SARS-CoV-2 infection</w:t>
            </w:r>
          </w:p>
        </w:tc>
        <w:tc>
          <w:tcPr>
            <w:tcW w:w="0" w:type="auto"/>
            <w:tcBorders>
              <w:bottom w:val="nil"/>
            </w:tcBorders>
            <w:vAlign w:val="center"/>
          </w:tcPr>
          <w:p w14:paraId="044BCB91"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6ACD37F0"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5DE7F037" w14:textId="77777777" w:rsidR="00F449B3" w:rsidRPr="00C06895" w:rsidRDefault="00F449B3" w:rsidP="00C3640B">
            <w:pPr>
              <w:jc w:val="center"/>
              <w:rPr>
                <w:rFonts w:ascii="Arial" w:hAnsi="Arial" w:cs="Arial"/>
                <w:sz w:val="16"/>
                <w:szCs w:val="16"/>
              </w:rPr>
            </w:pPr>
          </w:p>
        </w:tc>
        <w:tc>
          <w:tcPr>
            <w:tcW w:w="0" w:type="auto"/>
            <w:tcBorders>
              <w:bottom w:val="nil"/>
            </w:tcBorders>
            <w:vAlign w:val="center"/>
          </w:tcPr>
          <w:p w14:paraId="25F75BE7" w14:textId="77777777" w:rsidR="00F449B3" w:rsidRPr="00C06895" w:rsidRDefault="00F449B3" w:rsidP="00C3640B">
            <w:pPr>
              <w:jc w:val="center"/>
              <w:rPr>
                <w:rFonts w:ascii="Arial" w:hAnsi="Arial" w:cs="Arial"/>
                <w:sz w:val="16"/>
                <w:szCs w:val="16"/>
              </w:rPr>
            </w:pPr>
          </w:p>
        </w:tc>
      </w:tr>
      <w:tr w:rsidR="00F449B3" w:rsidRPr="00C06895" w14:paraId="65CBE706" w14:textId="77777777" w:rsidTr="00C3640B">
        <w:trPr>
          <w:trHeight w:val="241"/>
        </w:trPr>
        <w:tc>
          <w:tcPr>
            <w:tcW w:w="0" w:type="auto"/>
            <w:tcBorders>
              <w:top w:val="nil"/>
              <w:bottom w:val="single" w:sz="4" w:space="0" w:color="000000" w:themeColor="text1"/>
            </w:tcBorders>
            <w:vAlign w:val="center"/>
          </w:tcPr>
          <w:p w14:paraId="5666D574" w14:textId="77777777" w:rsidR="00F449B3" w:rsidRPr="00C06895" w:rsidRDefault="00F449B3" w:rsidP="00C3640B">
            <w:pPr>
              <w:rPr>
                <w:rFonts w:ascii="Arial" w:hAnsi="Arial" w:cs="Arial"/>
                <w:sz w:val="16"/>
                <w:szCs w:val="16"/>
              </w:rPr>
            </w:pPr>
            <w:r w:rsidRPr="00C06895">
              <w:rPr>
                <w:rFonts w:ascii="Arial" w:eastAsia="Calibri" w:hAnsi="Arial" w:cs="Arial"/>
                <w:sz w:val="16"/>
                <w:szCs w:val="16"/>
              </w:rPr>
              <w:t xml:space="preserve">   Cases</w:t>
            </w:r>
          </w:p>
        </w:tc>
        <w:tc>
          <w:tcPr>
            <w:tcW w:w="0" w:type="auto"/>
            <w:tcBorders>
              <w:top w:val="nil"/>
              <w:bottom w:val="single" w:sz="4" w:space="0" w:color="000000" w:themeColor="text1"/>
            </w:tcBorders>
            <w:vAlign w:val="center"/>
          </w:tcPr>
          <w:p w14:paraId="4217A90B"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19 (5.6)</w:t>
            </w:r>
          </w:p>
        </w:tc>
        <w:tc>
          <w:tcPr>
            <w:tcW w:w="0" w:type="auto"/>
            <w:tcBorders>
              <w:top w:val="nil"/>
              <w:bottom w:val="single" w:sz="4" w:space="0" w:color="000000" w:themeColor="text1"/>
            </w:tcBorders>
            <w:vAlign w:val="center"/>
          </w:tcPr>
          <w:p w14:paraId="20BCE609" w14:textId="77777777" w:rsidR="00F449B3" w:rsidRPr="00C06895" w:rsidRDefault="00F449B3" w:rsidP="00C3640B">
            <w:pPr>
              <w:jc w:val="center"/>
              <w:rPr>
                <w:rFonts w:ascii="Arial" w:hAnsi="Arial" w:cs="Arial"/>
                <w:sz w:val="16"/>
                <w:szCs w:val="16"/>
              </w:rPr>
            </w:pPr>
            <w:r w:rsidRPr="00C06895">
              <w:rPr>
                <w:rFonts w:ascii="Arial" w:hAnsi="Arial" w:cs="Arial"/>
                <w:sz w:val="16"/>
                <w:szCs w:val="16"/>
              </w:rPr>
              <w:t>13 (4.9)</w:t>
            </w:r>
          </w:p>
        </w:tc>
        <w:tc>
          <w:tcPr>
            <w:tcW w:w="0" w:type="auto"/>
            <w:tcBorders>
              <w:top w:val="nil"/>
              <w:bottom w:val="single" w:sz="4" w:space="0" w:color="000000" w:themeColor="text1"/>
            </w:tcBorders>
            <w:vAlign w:val="center"/>
          </w:tcPr>
          <w:p w14:paraId="09D1B559"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19 (4.3)</w:t>
            </w:r>
          </w:p>
        </w:tc>
        <w:tc>
          <w:tcPr>
            <w:tcW w:w="0" w:type="auto"/>
            <w:tcBorders>
              <w:top w:val="nil"/>
              <w:bottom w:val="single" w:sz="4" w:space="0" w:color="000000" w:themeColor="text1"/>
            </w:tcBorders>
            <w:vAlign w:val="center"/>
          </w:tcPr>
          <w:p w14:paraId="4D26D526" w14:textId="77777777" w:rsidR="00F449B3" w:rsidRPr="00C06895" w:rsidRDefault="00F449B3" w:rsidP="00C3640B">
            <w:pPr>
              <w:jc w:val="center"/>
              <w:rPr>
                <w:rFonts w:ascii="Arial" w:hAnsi="Arial" w:cs="Arial"/>
                <w:color w:val="000000"/>
                <w:sz w:val="16"/>
                <w:szCs w:val="16"/>
              </w:rPr>
            </w:pPr>
            <w:r w:rsidRPr="00C06895">
              <w:rPr>
                <w:rFonts w:ascii="Arial" w:hAnsi="Arial" w:cs="Arial"/>
                <w:sz w:val="16"/>
                <w:szCs w:val="16"/>
              </w:rPr>
              <w:t>18 (4.8)</w:t>
            </w:r>
          </w:p>
        </w:tc>
      </w:tr>
      <w:tr w:rsidR="00F449B3" w:rsidRPr="00C06895" w14:paraId="74AD439D" w14:textId="77777777" w:rsidTr="00C3640B">
        <w:trPr>
          <w:trHeight w:val="241"/>
        </w:trPr>
        <w:tc>
          <w:tcPr>
            <w:tcW w:w="0" w:type="auto"/>
            <w:gridSpan w:val="5"/>
            <w:tcBorders>
              <w:top w:val="single" w:sz="4" w:space="0" w:color="000000" w:themeColor="text1"/>
              <w:bottom w:val="single" w:sz="4" w:space="0" w:color="000000" w:themeColor="text1"/>
            </w:tcBorders>
            <w:shd w:val="clear" w:color="auto" w:fill="DEEAF6" w:themeFill="accent5" w:themeFillTint="33"/>
            <w:vAlign w:val="center"/>
          </w:tcPr>
          <w:p w14:paraId="5A6AB150" w14:textId="77777777" w:rsidR="00F449B3" w:rsidRPr="00C06895" w:rsidRDefault="00F449B3" w:rsidP="00C3640B">
            <w:pPr>
              <w:rPr>
                <w:rFonts w:ascii="Arial" w:hAnsi="Arial" w:cs="Arial"/>
                <w:sz w:val="16"/>
                <w:szCs w:val="16"/>
              </w:rPr>
            </w:pPr>
            <w:r w:rsidRPr="00C06895">
              <w:rPr>
                <w:rFonts w:ascii="Arial" w:hAnsi="Arial" w:cs="Arial"/>
                <w:sz w:val="16"/>
                <w:szCs w:val="16"/>
              </w:rPr>
              <w:t>*C</w:t>
            </w:r>
            <w:r>
              <w:rPr>
                <w:rFonts w:ascii="Arial" w:hAnsi="Arial" w:cs="Arial"/>
                <w:sz w:val="16"/>
                <w:szCs w:val="16"/>
              </w:rPr>
              <w:t>OVID</w:t>
            </w:r>
            <w:r w:rsidRPr="00C06895">
              <w:rPr>
                <w:rFonts w:ascii="Arial" w:hAnsi="Arial" w:cs="Arial"/>
                <w:sz w:val="16"/>
                <w:szCs w:val="16"/>
              </w:rPr>
              <w:t>-19 cases based on 1 symptom per CDC definition; C</w:t>
            </w:r>
            <w:r>
              <w:rPr>
                <w:rFonts w:ascii="Arial" w:hAnsi="Arial" w:cs="Arial"/>
                <w:sz w:val="16"/>
                <w:szCs w:val="16"/>
              </w:rPr>
              <w:t>OVID</w:t>
            </w:r>
            <w:r w:rsidRPr="00C06895">
              <w:rPr>
                <w:rFonts w:ascii="Arial" w:hAnsi="Arial" w:cs="Arial"/>
                <w:sz w:val="16"/>
                <w:szCs w:val="16"/>
              </w:rPr>
              <w:t>-19 primary case definition based on 2 systemic symptoms or at least one of the respiratory symptoms used in the Coronavirus Efficacy (COVE) trial.</w:t>
            </w:r>
            <w:r w:rsidRPr="00C8307A">
              <w:rPr>
                <w:rFonts w:ascii="Arial" w:hAnsi="Arial" w:cs="Arial"/>
                <w:sz w:val="16"/>
                <w:szCs w:val="16"/>
                <w:vertAlign w:val="superscript"/>
              </w:rPr>
              <w:t>1,2</w:t>
            </w:r>
            <w:r w:rsidRPr="00C06895">
              <w:rPr>
                <w:rFonts w:ascii="Arial" w:hAnsi="Arial" w:cs="Arial"/>
                <w:sz w:val="16"/>
                <w:szCs w:val="16"/>
              </w:rPr>
              <w:t xml:space="preserve"> The full analysis set consists of all participants who received study vaccine. The per-protocol set for efficacy consists of all participants in the full analysis set (FAS) who are SARS-CoV-2 negative pre-booster and have no major protocol deviations. There was one participant in the mRNA-1273.214 50 µg group and </w:t>
            </w:r>
            <w:r>
              <w:rPr>
                <w:rFonts w:ascii="Arial" w:hAnsi="Arial" w:cs="Arial"/>
                <w:sz w:val="16"/>
                <w:szCs w:val="16"/>
              </w:rPr>
              <w:t>8</w:t>
            </w:r>
            <w:r w:rsidRPr="00C06895">
              <w:rPr>
                <w:rFonts w:ascii="Arial" w:hAnsi="Arial" w:cs="Arial"/>
                <w:sz w:val="16"/>
                <w:szCs w:val="16"/>
              </w:rPr>
              <w:t xml:space="preserve"> participants in the mRNA-1273 50 µg group with missing pre-booster information in the full analysis set. One participant with missing pre-booster SARS-CoV-2 status had C</w:t>
            </w:r>
            <w:r>
              <w:rPr>
                <w:rFonts w:ascii="Arial" w:hAnsi="Arial" w:cs="Arial"/>
                <w:sz w:val="16"/>
                <w:szCs w:val="16"/>
              </w:rPr>
              <w:t>OVID</w:t>
            </w:r>
            <w:r w:rsidRPr="00C06895">
              <w:rPr>
                <w:rFonts w:ascii="Arial" w:hAnsi="Arial" w:cs="Arial"/>
                <w:sz w:val="16"/>
                <w:szCs w:val="16"/>
              </w:rPr>
              <w:t xml:space="preserve">-19 infection (per COVE and CDC definitions). Table includes all events in interim analysis starting 14 days after the booster dose and up to </w:t>
            </w:r>
            <w:r>
              <w:rPr>
                <w:rFonts w:ascii="Arial" w:hAnsi="Arial" w:cs="Arial"/>
                <w:sz w:val="16"/>
                <w:szCs w:val="16"/>
              </w:rPr>
              <w:t>July 6</w:t>
            </w:r>
            <w:r w:rsidRPr="00C61AE0">
              <w:rPr>
                <w:rFonts w:ascii="Arial" w:hAnsi="Arial" w:cs="Arial"/>
                <w:sz w:val="16"/>
                <w:szCs w:val="16"/>
                <w:vertAlign w:val="superscript"/>
              </w:rPr>
              <w:t>th</w:t>
            </w:r>
            <w:proofErr w:type="gramStart"/>
            <w:r>
              <w:rPr>
                <w:rFonts w:ascii="Arial" w:hAnsi="Arial" w:cs="Arial"/>
                <w:sz w:val="16"/>
                <w:szCs w:val="16"/>
              </w:rPr>
              <w:t xml:space="preserve"> 2022</w:t>
            </w:r>
            <w:proofErr w:type="gramEnd"/>
            <w:r>
              <w:rPr>
                <w:rFonts w:ascii="Arial" w:hAnsi="Arial" w:cs="Arial"/>
                <w:sz w:val="16"/>
                <w:szCs w:val="16"/>
              </w:rPr>
              <w:t xml:space="preserve"> data cutoff date</w:t>
            </w:r>
            <w:r w:rsidRPr="00C06895">
              <w:rPr>
                <w:rFonts w:ascii="Arial" w:hAnsi="Arial" w:cs="Arial"/>
                <w:sz w:val="16"/>
                <w:szCs w:val="16"/>
              </w:rPr>
              <w:t>. COVID-19, SARS-CoV-2 infection, and asymptomatic SARS-CoV-2 infection are censored at the earlier date of last date of study</w:t>
            </w:r>
          </w:p>
          <w:p w14:paraId="4A2125A0" w14:textId="77777777" w:rsidR="00F449B3" w:rsidRPr="00C06895" w:rsidRDefault="00F449B3" w:rsidP="00C3640B">
            <w:pPr>
              <w:rPr>
                <w:rFonts w:ascii="Arial" w:hAnsi="Arial" w:cs="Arial"/>
                <w:sz w:val="16"/>
                <w:szCs w:val="16"/>
              </w:rPr>
            </w:pPr>
            <w:r w:rsidRPr="00C06895">
              <w:rPr>
                <w:rFonts w:ascii="Arial" w:hAnsi="Arial" w:cs="Arial"/>
                <w:sz w:val="16"/>
                <w:szCs w:val="16"/>
              </w:rPr>
              <w:t>participation, non-study COVID-19 vaccination date, or efficacy data cutoff/extraction date.</w:t>
            </w:r>
            <w:r>
              <w:rPr>
                <w:rFonts w:ascii="Arial" w:hAnsi="Arial" w:cs="Arial"/>
                <w:sz w:val="16"/>
                <w:szCs w:val="16"/>
              </w:rPr>
              <w:t xml:space="preserve"> </w:t>
            </w:r>
          </w:p>
        </w:tc>
      </w:tr>
    </w:tbl>
    <w:p w14:paraId="3607CBBB" w14:textId="77777777" w:rsidR="00F449B3" w:rsidRDefault="00F449B3" w:rsidP="00F449B3">
      <w:pPr>
        <w:pStyle w:val="ListParagraph"/>
        <w:ind w:left="0"/>
        <w:rPr>
          <w:rFonts w:ascii="Times New Roman" w:hAnsi="Times New Roman" w:cs="Times New Roman"/>
          <w:sz w:val="24"/>
          <w:szCs w:val="24"/>
        </w:rPr>
      </w:pPr>
    </w:p>
    <w:p w14:paraId="54AD2AE3" w14:textId="0761C18F" w:rsidR="00CF48DE" w:rsidRPr="00F449B3" w:rsidRDefault="00CF48DE">
      <w:pPr>
        <w:rPr>
          <w:rFonts w:ascii="Times New Roman" w:hAnsi="Times New Roman" w:cs="Times New Roman"/>
          <w:sz w:val="24"/>
          <w:szCs w:val="24"/>
        </w:rPr>
      </w:pPr>
    </w:p>
    <w:sectPr w:rsidR="00CF48DE" w:rsidRPr="00F449B3" w:rsidSect="000218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5944891"/>
      <w:docPartObj>
        <w:docPartGallery w:val="Page Numbers (Bottom of Page)"/>
        <w:docPartUnique/>
      </w:docPartObj>
    </w:sdtPr>
    <w:sdtEndPr>
      <w:rPr>
        <w:noProof/>
      </w:rPr>
    </w:sdtEndPr>
    <w:sdtContent>
      <w:p w14:paraId="20DB73F4" w14:textId="77777777" w:rsidR="005860F9"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DFC2305" w14:textId="77777777" w:rsidR="005860F9"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04EBB"/>
    <w:multiLevelType w:val="hybridMultilevel"/>
    <w:tmpl w:val="2F7270C8"/>
    <w:lvl w:ilvl="0" w:tplc="04090015">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06720667"/>
    <w:multiLevelType w:val="hybridMultilevel"/>
    <w:tmpl w:val="9D36C0F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6405A5"/>
    <w:multiLevelType w:val="hybridMultilevel"/>
    <w:tmpl w:val="0FA69AA8"/>
    <w:lvl w:ilvl="0" w:tplc="A0A0B354">
      <w:start w:val="1"/>
      <w:numFmt w:val="upperLetter"/>
      <w:lvlText w:val="%1."/>
      <w:lvlJc w:val="left"/>
      <w:pPr>
        <w:ind w:left="1620" w:hanging="360"/>
      </w:pPr>
      <w:rPr>
        <w:rFonts w:hint="default"/>
        <w:b w:val="0"/>
        <w:bCs w:val="0"/>
      </w:rPr>
    </w:lvl>
    <w:lvl w:ilvl="1" w:tplc="FFFFFFFF" w:tentative="1">
      <w:start w:val="1"/>
      <w:numFmt w:val="lowerLetter"/>
      <w:lvlText w:val="%2."/>
      <w:lvlJc w:val="left"/>
      <w:pPr>
        <w:ind w:left="2340" w:hanging="360"/>
      </w:pPr>
    </w:lvl>
    <w:lvl w:ilvl="2" w:tplc="FFFFFFFF" w:tentative="1">
      <w:start w:val="1"/>
      <w:numFmt w:val="lowerRoman"/>
      <w:lvlText w:val="%3."/>
      <w:lvlJc w:val="right"/>
      <w:pPr>
        <w:ind w:left="3060" w:hanging="180"/>
      </w:pPr>
    </w:lvl>
    <w:lvl w:ilvl="3" w:tplc="FFFFFFFF" w:tentative="1">
      <w:start w:val="1"/>
      <w:numFmt w:val="decimal"/>
      <w:lvlText w:val="%4."/>
      <w:lvlJc w:val="left"/>
      <w:pPr>
        <w:ind w:left="3780" w:hanging="360"/>
      </w:pPr>
    </w:lvl>
    <w:lvl w:ilvl="4" w:tplc="FFFFFFFF" w:tentative="1">
      <w:start w:val="1"/>
      <w:numFmt w:val="lowerLetter"/>
      <w:lvlText w:val="%5."/>
      <w:lvlJc w:val="left"/>
      <w:pPr>
        <w:ind w:left="4500" w:hanging="360"/>
      </w:pPr>
    </w:lvl>
    <w:lvl w:ilvl="5" w:tplc="FFFFFFFF" w:tentative="1">
      <w:start w:val="1"/>
      <w:numFmt w:val="lowerRoman"/>
      <w:lvlText w:val="%6."/>
      <w:lvlJc w:val="right"/>
      <w:pPr>
        <w:ind w:left="5220" w:hanging="180"/>
      </w:pPr>
    </w:lvl>
    <w:lvl w:ilvl="6" w:tplc="FFFFFFFF" w:tentative="1">
      <w:start w:val="1"/>
      <w:numFmt w:val="decimal"/>
      <w:lvlText w:val="%7."/>
      <w:lvlJc w:val="left"/>
      <w:pPr>
        <w:ind w:left="5940" w:hanging="360"/>
      </w:pPr>
    </w:lvl>
    <w:lvl w:ilvl="7" w:tplc="FFFFFFFF" w:tentative="1">
      <w:start w:val="1"/>
      <w:numFmt w:val="lowerLetter"/>
      <w:lvlText w:val="%8."/>
      <w:lvlJc w:val="left"/>
      <w:pPr>
        <w:ind w:left="6660" w:hanging="360"/>
      </w:pPr>
    </w:lvl>
    <w:lvl w:ilvl="8" w:tplc="FFFFFFFF" w:tentative="1">
      <w:start w:val="1"/>
      <w:numFmt w:val="lowerRoman"/>
      <w:lvlText w:val="%9."/>
      <w:lvlJc w:val="right"/>
      <w:pPr>
        <w:ind w:left="7380" w:hanging="180"/>
      </w:pPr>
    </w:lvl>
  </w:abstractNum>
  <w:abstractNum w:abstractNumId="3" w15:restartNumberingAfterBreak="0">
    <w:nsid w:val="1024690E"/>
    <w:multiLevelType w:val="hybridMultilevel"/>
    <w:tmpl w:val="8C8EBCAA"/>
    <w:lvl w:ilvl="0" w:tplc="B4A6D670">
      <w:start w:val="1"/>
      <w:numFmt w:val="bullet"/>
      <w:pStyle w:val="C-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983D07"/>
    <w:multiLevelType w:val="hybridMultilevel"/>
    <w:tmpl w:val="D746132C"/>
    <w:lvl w:ilvl="0" w:tplc="FFFFFFFF">
      <w:start w:val="1"/>
      <w:numFmt w:val="decimal"/>
      <w:lvlText w:val="%1)"/>
      <w:lvlJc w:val="left"/>
      <w:pPr>
        <w:ind w:left="720" w:hanging="360"/>
      </w:pPr>
      <w:rPr>
        <w:rFonts w:hint="default"/>
      </w:r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69214A"/>
    <w:multiLevelType w:val="hybridMultilevel"/>
    <w:tmpl w:val="D746132C"/>
    <w:lvl w:ilvl="0" w:tplc="FFFFFFFF">
      <w:start w:val="1"/>
      <w:numFmt w:val="decimal"/>
      <w:lvlText w:val="%1)"/>
      <w:lvlJc w:val="left"/>
      <w:pPr>
        <w:ind w:left="720" w:hanging="360"/>
      </w:pPr>
      <w:rPr>
        <w:rFonts w:hint="default"/>
      </w:r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85E1179"/>
    <w:multiLevelType w:val="hybridMultilevel"/>
    <w:tmpl w:val="20FCE4D8"/>
    <w:lvl w:ilvl="0" w:tplc="A76A0640">
      <w:start w:val="1"/>
      <w:numFmt w:val="bullet"/>
      <w:pStyle w:val="Bullet11-1"/>
      <w:lvlText w:val=""/>
      <w:lvlJc w:val="left"/>
      <w:pPr>
        <w:tabs>
          <w:tab w:val="num" w:pos="432"/>
        </w:tabs>
        <w:ind w:left="432" w:hanging="432"/>
      </w:pPr>
      <w:rPr>
        <w:rFonts w:ascii="Symbol" w:hAnsi="Symbol" w:hint="default"/>
        <w:sz w:val="24"/>
        <w:szCs w:val="24"/>
      </w:rPr>
    </w:lvl>
    <w:lvl w:ilvl="1" w:tplc="D75A1AB6">
      <w:start w:val="1"/>
      <w:numFmt w:val="bullet"/>
      <w:lvlText w:val=""/>
      <w:lvlJc w:val="left"/>
      <w:pPr>
        <w:ind w:left="1440" w:hanging="360"/>
      </w:pPr>
      <w:rPr>
        <w:rFonts w:ascii="Symbol" w:hAnsi="Symbol" w:hint="default"/>
      </w:rPr>
    </w:lvl>
    <w:lvl w:ilvl="2" w:tplc="E1C26366">
      <w:start w:val="1"/>
      <w:numFmt w:val="bullet"/>
      <w:lvlText w:val=""/>
      <w:lvlJc w:val="left"/>
      <w:pPr>
        <w:ind w:left="2160" w:hanging="360"/>
      </w:pPr>
      <w:rPr>
        <w:rFonts w:ascii="Wingdings" w:hAnsi="Wingdings" w:hint="default"/>
      </w:rPr>
    </w:lvl>
    <w:lvl w:ilvl="3" w:tplc="A1BE5E5C">
      <w:start w:val="1"/>
      <w:numFmt w:val="bullet"/>
      <w:lvlText w:val=""/>
      <w:lvlJc w:val="left"/>
      <w:pPr>
        <w:ind w:left="2880" w:hanging="360"/>
      </w:pPr>
      <w:rPr>
        <w:rFonts w:ascii="Symbol" w:hAnsi="Symbol" w:hint="default"/>
      </w:rPr>
    </w:lvl>
    <w:lvl w:ilvl="4" w:tplc="7E1ECEFE">
      <w:start w:val="1"/>
      <w:numFmt w:val="bullet"/>
      <w:lvlText w:val="o"/>
      <w:lvlJc w:val="left"/>
      <w:pPr>
        <w:ind w:left="3600" w:hanging="360"/>
      </w:pPr>
      <w:rPr>
        <w:rFonts w:ascii="Courier New" w:hAnsi="Courier New" w:cs="Courier New" w:hint="default"/>
      </w:rPr>
    </w:lvl>
    <w:lvl w:ilvl="5" w:tplc="9DC04A08">
      <w:start w:val="1"/>
      <w:numFmt w:val="bullet"/>
      <w:lvlText w:val=""/>
      <w:lvlJc w:val="left"/>
      <w:pPr>
        <w:ind w:left="4320" w:hanging="360"/>
      </w:pPr>
      <w:rPr>
        <w:rFonts w:ascii="Wingdings" w:hAnsi="Wingdings" w:hint="default"/>
      </w:rPr>
    </w:lvl>
    <w:lvl w:ilvl="6" w:tplc="9D68309C">
      <w:start w:val="1"/>
      <w:numFmt w:val="bullet"/>
      <w:lvlText w:val=""/>
      <w:lvlJc w:val="left"/>
      <w:pPr>
        <w:ind w:left="5040" w:hanging="360"/>
      </w:pPr>
      <w:rPr>
        <w:rFonts w:ascii="Symbol" w:hAnsi="Symbol" w:hint="default"/>
      </w:rPr>
    </w:lvl>
    <w:lvl w:ilvl="7" w:tplc="3E883640">
      <w:start w:val="1"/>
      <w:numFmt w:val="bullet"/>
      <w:lvlText w:val="o"/>
      <w:lvlJc w:val="left"/>
      <w:pPr>
        <w:ind w:left="5760" w:hanging="360"/>
      </w:pPr>
      <w:rPr>
        <w:rFonts w:ascii="Courier New" w:hAnsi="Courier New" w:cs="Courier New" w:hint="default"/>
      </w:rPr>
    </w:lvl>
    <w:lvl w:ilvl="8" w:tplc="9B80FAC0">
      <w:start w:val="1"/>
      <w:numFmt w:val="bullet"/>
      <w:lvlText w:val=""/>
      <w:lvlJc w:val="left"/>
      <w:pPr>
        <w:ind w:left="6480" w:hanging="360"/>
      </w:pPr>
      <w:rPr>
        <w:rFonts w:ascii="Wingdings" w:hAnsi="Wingdings" w:hint="default"/>
      </w:rPr>
    </w:lvl>
  </w:abstractNum>
  <w:abstractNum w:abstractNumId="7" w15:restartNumberingAfterBreak="0">
    <w:nsid w:val="21782482"/>
    <w:multiLevelType w:val="hybridMultilevel"/>
    <w:tmpl w:val="9BBCFF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B73671"/>
    <w:multiLevelType w:val="hybridMultilevel"/>
    <w:tmpl w:val="10EED5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1A2C26"/>
    <w:multiLevelType w:val="hybridMultilevel"/>
    <w:tmpl w:val="ED92C388"/>
    <w:lvl w:ilvl="0" w:tplc="68EEF6B4">
      <w:start w:val="1"/>
      <w:numFmt w:val="upperLetter"/>
      <w:lvlText w:val="%1."/>
      <w:lvlJc w:val="left"/>
      <w:pPr>
        <w:ind w:left="588" w:hanging="360"/>
      </w:pPr>
      <w:rPr>
        <w:rFonts w:hint="default"/>
      </w:rPr>
    </w:lvl>
    <w:lvl w:ilvl="1" w:tplc="04090019" w:tentative="1">
      <w:start w:val="1"/>
      <w:numFmt w:val="lowerLetter"/>
      <w:lvlText w:val="%2."/>
      <w:lvlJc w:val="left"/>
      <w:pPr>
        <w:ind w:left="1308" w:hanging="360"/>
      </w:pPr>
    </w:lvl>
    <w:lvl w:ilvl="2" w:tplc="0409001B" w:tentative="1">
      <w:start w:val="1"/>
      <w:numFmt w:val="lowerRoman"/>
      <w:lvlText w:val="%3."/>
      <w:lvlJc w:val="right"/>
      <w:pPr>
        <w:ind w:left="2028" w:hanging="180"/>
      </w:pPr>
    </w:lvl>
    <w:lvl w:ilvl="3" w:tplc="0409000F" w:tentative="1">
      <w:start w:val="1"/>
      <w:numFmt w:val="decimal"/>
      <w:lvlText w:val="%4."/>
      <w:lvlJc w:val="left"/>
      <w:pPr>
        <w:ind w:left="2748" w:hanging="360"/>
      </w:pPr>
    </w:lvl>
    <w:lvl w:ilvl="4" w:tplc="04090019" w:tentative="1">
      <w:start w:val="1"/>
      <w:numFmt w:val="lowerLetter"/>
      <w:lvlText w:val="%5."/>
      <w:lvlJc w:val="left"/>
      <w:pPr>
        <w:ind w:left="3468" w:hanging="360"/>
      </w:pPr>
    </w:lvl>
    <w:lvl w:ilvl="5" w:tplc="0409001B" w:tentative="1">
      <w:start w:val="1"/>
      <w:numFmt w:val="lowerRoman"/>
      <w:lvlText w:val="%6."/>
      <w:lvlJc w:val="right"/>
      <w:pPr>
        <w:ind w:left="4188" w:hanging="180"/>
      </w:pPr>
    </w:lvl>
    <w:lvl w:ilvl="6" w:tplc="0409000F" w:tentative="1">
      <w:start w:val="1"/>
      <w:numFmt w:val="decimal"/>
      <w:lvlText w:val="%7."/>
      <w:lvlJc w:val="left"/>
      <w:pPr>
        <w:ind w:left="4908" w:hanging="360"/>
      </w:pPr>
    </w:lvl>
    <w:lvl w:ilvl="7" w:tplc="04090019" w:tentative="1">
      <w:start w:val="1"/>
      <w:numFmt w:val="lowerLetter"/>
      <w:lvlText w:val="%8."/>
      <w:lvlJc w:val="left"/>
      <w:pPr>
        <w:ind w:left="5628" w:hanging="360"/>
      </w:pPr>
    </w:lvl>
    <w:lvl w:ilvl="8" w:tplc="0409001B" w:tentative="1">
      <w:start w:val="1"/>
      <w:numFmt w:val="lowerRoman"/>
      <w:lvlText w:val="%9."/>
      <w:lvlJc w:val="right"/>
      <w:pPr>
        <w:ind w:left="6348" w:hanging="180"/>
      </w:pPr>
    </w:lvl>
  </w:abstractNum>
  <w:abstractNum w:abstractNumId="10" w15:restartNumberingAfterBreak="0">
    <w:nsid w:val="3E6A33EF"/>
    <w:multiLevelType w:val="hybridMultilevel"/>
    <w:tmpl w:val="BD9A6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765808"/>
    <w:multiLevelType w:val="hybridMultilevel"/>
    <w:tmpl w:val="1BB2DB1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CA7445"/>
    <w:multiLevelType w:val="hybridMultilevel"/>
    <w:tmpl w:val="D746132C"/>
    <w:lvl w:ilvl="0" w:tplc="04090011">
      <w:start w:val="1"/>
      <w:numFmt w:val="decimal"/>
      <w:lvlText w:val="%1)"/>
      <w:lvlJc w:val="left"/>
      <w:pPr>
        <w:ind w:left="720" w:hanging="360"/>
      </w:pPr>
      <w:rPr>
        <w:rFonts w:hint="default"/>
      </w:r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9C54B39"/>
    <w:multiLevelType w:val="multilevel"/>
    <w:tmpl w:val="19F2B1B0"/>
    <w:lvl w:ilvl="0">
      <w:numFmt w:val="none"/>
      <w:pStyle w:val="C-NumberedList"/>
      <w:lvlText w:val=""/>
      <w:lvlJc w:val="left"/>
      <w:pPr>
        <w:tabs>
          <w:tab w:val="num" w:pos="360"/>
        </w:tabs>
      </w:pPr>
    </w:lvl>
    <w:lvl w:ilvl="1">
      <w:numFmt w:val="decimal"/>
      <w:pStyle w:val="C-AlphabeticList"/>
      <w:lvlText w:val=""/>
      <w:lvlJc w:val="left"/>
    </w:lvl>
    <w:lvl w:ilvl="2">
      <w:numFmt w:val="decimal"/>
      <w:lvlText w:val="ᄐ预廾怐预俾୊儀୊漀(耗"/>
      <w:lvlJc w:val="left"/>
      <w:rPr>
        <w:rFonts w:ascii="Courier New" w:eastAsiaTheme="minorHAnsi" w:hAnsi="Courier New" w:cs="Courier New" w:hint="defau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C91CDD"/>
    <w:multiLevelType w:val="hybridMultilevel"/>
    <w:tmpl w:val="BD9A65C4"/>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15C17C4"/>
    <w:multiLevelType w:val="hybridMultilevel"/>
    <w:tmpl w:val="27C4FA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0F4A1F"/>
    <w:multiLevelType w:val="hybridMultilevel"/>
    <w:tmpl w:val="9BBCFF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8563DA1"/>
    <w:multiLevelType w:val="hybridMultilevel"/>
    <w:tmpl w:val="C97049A8"/>
    <w:lvl w:ilvl="0" w:tplc="04090001">
      <w:numFmt w:val="decimal"/>
      <w:lvlText w:val=""/>
      <w:lvlJc w:val="left"/>
    </w:lvl>
    <w:lvl w:ilvl="1" w:tplc="D75A1AB6">
      <w:numFmt w:val="decimal"/>
      <w:lvlText w:val=""/>
      <w:lvlJc w:val="left"/>
    </w:lvl>
    <w:lvl w:ilvl="2" w:tplc="04090005">
      <w:numFmt w:val="decimal"/>
      <w:lvlText w:val=""/>
      <w:lvlJc w:val="left"/>
    </w:lvl>
    <w:lvl w:ilvl="3" w:tplc="04090001">
      <w:numFmt w:val="decimal"/>
      <w:lvlText w:val=""/>
      <w:lvlJc w:val="left"/>
    </w:lvl>
    <w:lvl w:ilvl="4" w:tplc="04090003">
      <w:numFmt w:val="decimal"/>
      <w:lvlText w:val=""/>
      <w:lvlJc w:val="left"/>
    </w:lvl>
    <w:lvl w:ilvl="5" w:tplc="04090005">
      <w:numFmt w:val="decimal"/>
      <w:lvlText w:val=""/>
      <w:lvlJc w:val="left"/>
    </w:lvl>
    <w:lvl w:ilvl="6" w:tplc="04090001">
      <w:numFmt w:val="decimal"/>
      <w:lvlText w:val=""/>
      <w:lvlJc w:val="left"/>
    </w:lvl>
    <w:lvl w:ilvl="7" w:tplc="04090003">
      <w:numFmt w:val="decimal"/>
      <w:lvlText w:val=""/>
      <w:lvlJc w:val="left"/>
    </w:lvl>
    <w:lvl w:ilvl="8" w:tplc="04090005">
      <w:numFmt w:val="decimal"/>
      <w:lvlText w:val=""/>
      <w:lvlJc w:val="left"/>
    </w:lvl>
  </w:abstractNum>
  <w:num w:numId="1" w16cid:durableId="1074594458">
    <w:abstractNumId w:val="0"/>
  </w:num>
  <w:num w:numId="2" w16cid:durableId="146676653">
    <w:abstractNumId w:val="11"/>
  </w:num>
  <w:num w:numId="3" w16cid:durableId="1877540869">
    <w:abstractNumId w:val="10"/>
  </w:num>
  <w:num w:numId="4" w16cid:durableId="2126927966">
    <w:abstractNumId w:val="15"/>
  </w:num>
  <w:num w:numId="5" w16cid:durableId="1413284208">
    <w:abstractNumId w:val="8"/>
  </w:num>
  <w:num w:numId="6" w16cid:durableId="1438017069">
    <w:abstractNumId w:val="14"/>
  </w:num>
  <w:num w:numId="7" w16cid:durableId="632293622">
    <w:abstractNumId w:val="6"/>
  </w:num>
  <w:num w:numId="8" w16cid:durableId="2076396733">
    <w:abstractNumId w:val="17"/>
  </w:num>
  <w:num w:numId="9" w16cid:durableId="933973335">
    <w:abstractNumId w:val="3"/>
  </w:num>
  <w:num w:numId="10" w16cid:durableId="6599648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346166">
    <w:abstractNumId w:val="7"/>
  </w:num>
  <w:num w:numId="12" w16cid:durableId="911815195">
    <w:abstractNumId w:val="1"/>
  </w:num>
  <w:num w:numId="13" w16cid:durableId="26031500">
    <w:abstractNumId w:val="16"/>
  </w:num>
  <w:num w:numId="14" w16cid:durableId="2059237663">
    <w:abstractNumId w:val="12"/>
  </w:num>
  <w:num w:numId="15" w16cid:durableId="1615558067">
    <w:abstractNumId w:val="4"/>
  </w:num>
  <w:num w:numId="16" w16cid:durableId="825559039">
    <w:abstractNumId w:val="5"/>
  </w:num>
  <w:num w:numId="17" w16cid:durableId="1724254276">
    <w:abstractNumId w:val="2"/>
  </w:num>
  <w:num w:numId="18" w16cid:durableId="11324808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9B3"/>
    <w:rsid w:val="00CF48DE"/>
    <w:rsid w:val="00F44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ACAFE"/>
  <w15:chartTrackingRefBased/>
  <w15:docId w15:val="{4BA576B5-60B1-4938-960D-4C6575349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9B3"/>
  </w:style>
  <w:style w:type="paragraph" w:styleId="Heading1">
    <w:name w:val="heading 1"/>
    <w:basedOn w:val="Normal"/>
    <w:next w:val="Normal"/>
    <w:link w:val="Heading1Char"/>
    <w:uiPriority w:val="9"/>
    <w:qFormat/>
    <w:rsid w:val="00F449B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449B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449B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49B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449B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449B3"/>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F449B3"/>
    <w:pPr>
      <w:ind w:left="720"/>
      <w:contextualSpacing/>
    </w:pPr>
  </w:style>
  <w:style w:type="table" w:styleId="TableGrid">
    <w:name w:val="Table Grid"/>
    <w:aliases w:val="Intext"/>
    <w:basedOn w:val="TableNormal"/>
    <w:uiPriority w:val="39"/>
    <w:rsid w:val="00F449B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unhideWhenUsed/>
    <w:rsid w:val="00F449B3"/>
    <w:rPr>
      <w:sz w:val="16"/>
      <w:szCs w:val="16"/>
    </w:rPr>
  </w:style>
  <w:style w:type="paragraph" w:styleId="CommentText">
    <w:name w:val="annotation text"/>
    <w:aliases w:val="Char1, Char1,Char2,Comment Text Char1 Char,Comment Text Char Char Char,Annotationtext,Comment Text Char2 Char,Comment Text Char Char1 Char,Comment Text Char Char,Car17 Car Car,Car17 Car,Car17,Char13"/>
    <w:basedOn w:val="Normal"/>
    <w:link w:val="CommentTextChar"/>
    <w:uiPriority w:val="99"/>
    <w:unhideWhenUsed/>
    <w:qFormat/>
    <w:rsid w:val="00F449B3"/>
    <w:pPr>
      <w:spacing w:line="240" w:lineRule="auto"/>
    </w:pPr>
    <w:rPr>
      <w:sz w:val="20"/>
      <w:szCs w:val="20"/>
    </w:rPr>
  </w:style>
  <w:style w:type="character" w:customStyle="1" w:styleId="CommentTextChar">
    <w:name w:val="Comment Text Char"/>
    <w:aliases w:val="Char1 Char, Char1 Char,Char2 Char,Comment Text Char1 Char Char,Comment Text Char Char Char Char,Annotationtext Char,Comment Text Char2 Char Char,Comment Text Char Char1 Char Char,Comment Text Char Char Char1,Car17 Car Car Char"/>
    <w:basedOn w:val="DefaultParagraphFont"/>
    <w:link w:val="CommentText"/>
    <w:uiPriority w:val="99"/>
    <w:qFormat/>
    <w:rsid w:val="00F449B3"/>
    <w:rPr>
      <w:sz w:val="20"/>
      <w:szCs w:val="20"/>
    </w:rPr>
  </w:style>
  <w:style w:type="paragraph" w:styleId="CommentSubject">
    <w:name w:val="annotation subject"/>
    <w:basedOn w:val="CommentText"/>
    <w:next w:val="CommentText"/>
    <w:link w:val="CommentSubjectChar"/>
    <w:uiPriority w:val="99"/>
    <w:semiHidden/>
    <w:unhideWhenUsed/>
    <w:rsid w:val="00F449B3"/>
    <w:rPr>
      <w:b/>
      <w:bCs/>
    </w:rPr>
  </w:style>
  <w:style w:type="character" w:customStyle="1" w:styleId="CommentSubjectChar">
    <w:name w:val="Comment Subject Char"/>
    <w:basedOn w:val="CommentTextChar"/>
    <w:link w:val="CommentSubject"/>
    <w:uiPriority w:val="99"/>
    <w:semiHidden/>
    <w:rsid w:val="00F449B3"/>
    <w:rPr>
      <w:b/>
      <w:bCs/>
      <w:sz w:val="20"/>
      <w:szCs w:val="20"/>
    </w:rPr>
  </w:style>
  <w:style w:type="character" w:styleId="Hyperlink">
    <w:name w:val="Hyperlink"/>
    <w:basedOn w:val="DefaultParagraphFont"/>
    <w:uiPriority w:val="99"/>
    <w:unhideWhenUsed/>
    <w:rsid w:val="00F449B3"/>
    <w:rPr>
      <w:color w:val="0563C1" w:themeColor="hyperlink"/>
      <w:u w:val="single"/>
    </w:rPr>
  </w:style>
  <w:style w:type="paragraph" w:customStyle="1" w:styleId="DocumentText">
    <w:name w:val="Document Text"/>
    <w:basedOn w:val="Normal"/>
    <w:link w:val="DocumentTextChar"/>
    <w:qFormat/>
    <w:rsid w:val="00F449B3"/>
    <w:pPr>
      <w:spacing w:after="240" w:line="300" w:lineRule="auto"/>
    </w:pPr>
    <w:rPr>
      <w:rFonts w:ascii="Times New Roman" w:eastAsia="Times New Roman" w:hAnsi="Times New Roman" w:cs="Times New Roman"/>
      <w:kern w:val="24"/>
      <w:sz w:val="24"/>
      <w:szCs w:val="24"/>
      <w:lang w:eastAsia="ja-JP"/>
    </w:rPr>
  </w:style>
  <w:style w:type="character" w:customStyle="1" w:styleId="DocumentTextChar">
    <w:name w:val="Document Text Char"/>
    <w:link w:val="DocumentText"/>
    <w:rsid w:val="00F449B3"/>
    <w:rPr>
      <w:rFonts w:ascii="Times New Roman" w:eastAsia="Times New Roman" w:hAnsi="Times New Roman" w:cs="Times New Roman"/>
      <w:kern w:val="24"/>
      <w:sz w:val="24"/>
      <w:szCs w:val="24"/>
      <w:lang w:eastAsia="ja-JP"/>
    </w:rPr>
  </w:style>
  <w:style w:type="paragraph" w:customStyle="1" w:styleId="EndNoteBibliographyTitle">
    <w:name w:val="EndNote Bibliography Title"/>
    <w:basedOn w:val="Normal"/>
    <w:link w:val="EndNoteBibliographyTitleChar"/>
    <w:rsid w:val="00F449B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449B3"/>
    <w:rPr>
      <w:rFonts w:ascii="Calibri" w:hAnsi="Calibri" w:cs="Calibri"/>
      <w:noProof/>
    </w:rPr>
  </w:style>
  <w:style w:type="paragraph" w:customStyle="1" w:styleId="EndNoteBibliography">
    <w:name w:val="EndNote Bibliography"/>
    <w:basedOn w:val="Normal"/>
    <w:link w:val="EndNoteBibliographyChar"/>
    <w:rsid w:val="00F449B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449B3"/>
    <w:rPr>
      <w:rFonts w:ascii="Calibri" w:hAnsi="Calibri" w:cs="Calibri"/>
      <w:noProof/>
    </w:rPr>
  </w:style>
  <w:style w:type="paragraph" w:styleId="Revision">
    <w:name w:val="Revision"/>
    <w:hidden/>
    <w:uiPriority w:val="99"/>
    <w:semiHidden/>
    <w:rsid w:val="00F449B3"/>
    <w:pPr>
      <w:spacing w:after="0" w:line="240" w:lineRule="auto"/>
    </w:pPr>
  </w:style>
  <w:style w:type="character" w:customStyle="1" w:styleId="cf01">
    <w:name w:val="cf01"/>
    <w:basedOn w:val="DefaultParagraphFont"/>
    <w:rsid w:val="00F449B3"/>
    <w:rPr>
      <w:rFonts w:ascii="Segoe UI" w:hAnsi="Segoe UI" w:cs="Segoe UI" w:hint="default"/>
      <w:sz w:val="18"/>
      <w:szCs w:val="18"/>
    </w:rPr>
  </w:style>
  <w:style w:type="paragraph" w:styleId="NormalWeb">
    <w:name w:val="Normal (Web)"/>
    <w:basedOn w:val="Normal"/>
    <w:uiPriority w:val="99"/>
    <w:semiHidden/>
    <w:unhideWhenUsed/>
    <w:rsid w:val="00F449B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449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9B3"/>
  </w:style>
  <w:style w:type="paragraph" w:styleId="Footer">
    <w:name w:val="footer"/>
    <w:basedOn w:val="Normal"/>
    <w:link w:val="FooterChar"/>
    <w:uiPriority w:val="99"/>
    <w:unhideWhenUsed/>
    <w:rsid w:val="00F449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9B3"/>
  </w:style>
  <w:style w:type="character" w:customStyle="1" w:styleId="cf11">
    <w:name w:val="cf11"/>
    <w:basedOn w:val="DefaultParagraphFont"/>
    <w:rsid w:val="00F449B3"/>
    <w:rPr>
      <w:rFonts w:ascii="Segoe UI" w:hAnsi="Segoe UI" w:cs="Segoe UI" w:hint="default"/>
      <w:sz w:val="18"/>
      <w:szCs w:val="18"/>
    </w:rPr>
  </w:style>
  <w:style w:type="paragraph" w:customStyle="1" w:styleId="C-BodyText">
    <w:name w:val="C-Body Text"/>
    <w:link w:val="C-BodyTextChar"/>
    <w:rsid w:val="00F449B3"/>
    <w:pPr>
      <w:spacing w:before="120" w:after="120" w:line="280" w:lineRule="atLeast"/>
    </w:pPr>
    <w:rPr>
      <w:rFonts w:ascii="Times New Roman" w:eastAsia="Times New Roman" w:hAnsi="Times New Roman" w:cs="Times New Roman"/>
      <w:sz w:val="24"/>
      <w:szCs w:val="20"/>
    </w:rPr>
  </w:style>
  <w:style w:type="character" w:customStyle="1" w:styleId="C-BodyTextChar">
    <w:name w:val="C-Body Text Char"/>
    <w:link w:val="C-BodyText"/>
    <w:locked/>
    <w:rsid w:val="00F449B3"/>
    <w:rPr>
      <w:rFonts w:ascii="Times New Roman" w:eastAsia="Times New Roman" w:hAnsi="Times New Roman" w:cs="Times New Roman"/>
      <w:sz w:val="24"/>
      <w:szCs w:val="20"/>
    </w:rPr>
  </w:style>
  <w:style w:type="paragraph" w:customStyle="1" w:styleId="Bullet11-1">
    <w:name w:val="Bullet 11-1"/>
    <w:basedOn w:val="Normal"/>
    <w:rsid w:val="00F449B3"/>
    <w:pPr>
      <w:numPr>
        <w:numId w:val="7"/>
      </w:numPr>
      <w:spacing w:after="120"/>
      <w:jc w:val="both"/>
    </w:pPr>
    <w:rPr>
      <w:lang w:eastAsia="en-GB"/>
    </w:rPr>
  </w:style>
  <w:style w:type="character" w:styleId="UnresolvedMention">
    <w:name w:val="Unresolved Mention"/>
    <w:basedOn w:val="DefaultParagraphFont"/>
    <w:uiPriority w:val="99"/>
    <w:unhideWhenUsed/>
    <w:rsid w:val="00F449B3"/>
    <w:rPr>
      <w:color w:val="605E5C"/>
      <w:shd w:val="clear" w:color="auto" w:fill="E1DFDD"/>
    </w:rPr>
  </w:style>
  <w:style w:type="character" w:styleId="Mention">
    <w:name w:val="Mention"/>
    <w:basedOn w:val="DefaultParagraphFont"/>
    <w:uiPriority w:val="99"/>
    <w:unhideWhenUsed/>
    <w:rsid w:val="00F449B3"/>
    <w:rPr>
      <w:color w:val="2B579A"/>
      <w:shd w:val="clear" w:color="auto" w:fill="E1DFDD"/>
    </w:rPr>
  </w:style>
  <w:style w:type="paragraph" w:customStyle="1" w:styleId="C-Bullet">
    <w:name w:val="C-Bullet"/>
    <w:link w:val="C-BulletChar"/>
    <w:qFormat/>
    <w:rsid w:val="00F449B3"/>
    <w:pPr>
      <w:numPr>
        <w:numId w:val="9"/>
      </w:numPr>
      <w:spacing w:before="120" w:after="120" w:line="300" w:lineRule="auto"/>
    </w:pPr>
    <w:rPr>
      <w:rFonts w:ascii="Times New Roman" w:eastAsia="Times New Roman" w:hAnsi="Times New Roman" w:cs="Times New Roman"/>
      <w:sz w:val="24"/>
      <w:szCs w:val="20"/>
    </w:rPr>
  </w:style>
  <w:style w:type="character" w:customStyle="1" w:styleId="C-BulletChar">
    <w:name w:val="C-Bullet Char"/>
    <w:link w:val="C-Bullet"/>
    <w:rsid w:val="00F449B3"/>
    <w:rPr>
      <w:rFonts w:ascii="Times New Roman" w:eastAsia="Times New Roman" w:hAnsi="Times New Roman" w:cs="Times New Roman"/>
      <w:sz w:val="24"/>
      <w:szCs w:val="20"/>
    </w:rPr>
  </w:style>
  <w:style w:type="paragraph" w:customStyle="1" w:styleId="C-NumberedList">
    <w:name w:val="C-Numbered List"/>
    <w:link w:val="C-NumberedListChar"/>
    <w:qFormat/>
    <w:rsid w:val="00F449B3"/>
    <w:pPr>
      <w:numPr>
        <w:numId w:val="10"/>
      </w:numPr>
      <w:spacing w:before="120" w:after="120" w:line="300" w:lineRule="auto"/>
    </w:pPr>
    <w:rPr>
      <w:rFonts w:ascii="Times New Roman" w:eastAsia="Times New Roman" w:hAnsi="Times New Roman" w:cs="Times New Roman"/>
      <w:sz w:val="24"/>
      <w:szCs w:val="20"/>
    </w:rPr>
  </w:style>
  <w:style w:type="character" w:customStyle="1" w:styleId="C-NumberedListChar">
    <w:name w:val="C-Numbered List Char"/>
    <w:link w:val="C-NumberedList"/>
    <w:locked/>
    <w:rsid w:val="00F449B3"/>
    <w:rPr>
      <w:rFonts w:ascii="Times New Roman" w:eastAsia="Times New Roman" w:hAnsi="Times New Roman" w:cs="Times New Roman"/>
      <w:sz w:val="24"/>
      <w:szCs w:val="20"/>
    </w:rPr>
  </w:style>
  <w:style w:type="paragraph" w:customStyle="1" w:styleId="C-AlphabeticList">
    <w:name w:val="C-Alphabetic List"/>
    <w:rsid w:val="00F449B3"/>
    <w:pPr>
      <w:numPr>
        <w:ilvl w:val="1"/>
        <w:numId w:val="10"/>
      </w:numPr>
      <w:spacing w:after="0" w:line="300" w:lineRule="auto"/>
    </w:pPr>
    <w:rPr>
      <w:rFonts w:ascii="Times New Roman" w:eastAsia="Times New Roman" w:hAnsi="Times New Roman" w:cs="Times New Roman"/>
      <w:sz w:val="24"/>
      <w:szCs w:val="20"/>
    </w:rPr>
  </w:style>
  <w:style w:type="character" w:customStyle="1" w:styleId="normaltextrun">
    <w:name w:val="normaltextrun"/>
    <w:basedOn w:val="DefaultParagraphFont"/>
    <w:rsid w:val="00F449B3"/>
  </w:style>
  <w:style w:type="character" w:styleId="FollowedHyperlink">
    <w:name w:val="FollowedHyperlink"/>
    <w:basedOn w:val="DefaultParagraphFont"/>
    <w:uiPriority w:val="99"/>
    <w:semiHidden/>
    <w:unhideWhenUsed/>
    <w:rsid w:val="00F449B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emf"/><Relationship Id="rId18" Type="http://schemas.openxmlformats.org/officeDocument/2006/relationships/image" Target="media/image8.emf"/><Relationship Id="rId3" Type="http://schemas.openxmlformats.org/officeDocument/2006/relationships/settings" Target="settings.xml"/><Relationship Id="rId21" Type="http://schemas.openxmlformats.org/officeDocument/2006/relationships/oleObject" Target="embeddings/oleObject6.bin"/><Relationship Id="rId7" Type="http://schemas.openxmlformats.org/officeDocument/2006/relationships/image" Target="media/image2.png"/><Relationship Id="rId12" Type="http://schemas.openxmlformats.org/officeDocument/2006/relationships/oleObject" Target="embeddings/oleObject2.bin"/><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image" Target="media/image9.e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emf"/><Relationship Id="rId5" Type="http://schemas.openxmlformats.org/officeDocument/2006/relationships/hyperlink" Target="https://www.mesoscale.com/products/v-plex-sars-cov-2-panel-24-igg-kit-k15575u/" TargetMode="External"/><Relationship Id="rId15" Type="http://schemas.openxmlformats.org/officeDocument/2006/relationships/image" Target="media/image7.emf"/><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oleObject" Target="embeddings/oleObject3.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9344</Words>
  <Characters>53261</Characters>
  <Application>Microsoft Office Word</Application>
  <DocSecurity>0</DocSecurity>
  <Lines>443</Lines>
  <Paragraphs>124</Paragraphs>
  <ScaleCrop>false</ScaleCrop>
  <Company/>
  <LinksUpToDate>false</LinksUpToDate>
  <CharactersWithSpaces>62481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2022-11-09T16:50:00Z</dcterms:created>
  <dcterms:modified xsi:type="dcterms:W3CDTF">2022-11-09T16:50:00Z</dcterms:modified>
</cp:coreProperties>
</file>