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ECC73" w14:textId="7B8D088C" w:rsidR="005E7136" w:rsidRPr="005E7136" w:rsidRDefault="005E7136" w:rsidP="005E7136">
      <w:pPr>
        <w:adjustRightInd w:val="0"/>
        <w:snapToGrid w:val="0"/>
        <w:spacing w:before="240" w:after="60" w:line="228" w:lineRule="auto"/>
        <w:rPr>
          <w:b/>
          <w:bCs/>
          <w:sz w:val="22"/>
          <w:szCs w:val="21"/>
          <w:u w:val="single"/>
          <w:lang w:bidi="en-US"/>
        </w:rPr>
      </w:pPr>
      <w:r w:rsidRPr="005E7136">
        <w:rPr>
          <w:b/>
          <w:bCs/>
          <w:sz w:val="22"/>
          <w:szCs w:val="21"/>
          <w:u w:val="single"/>
          <w:lang w:bidi="en-US"/>
        </w:rPr>
        <w:t>SUPPLEMENTARY MATERIALS</w:t>
      </w:r>
    </w:p>
    <w:p w14:paraId="338D64CB" w14:textId="627A67A8" w:rsidR="005E7136" w:rsidRPr="00613B31" w:rsidRDefault="005E7136" w:rsidP="005E7136">
      <w:pPr>
        <w:adjustRightInd w:val="0"/>
        <w:snapToGrid w:val="0"/>
        <w:spacing w:before="240" w:after="60" w:line="228" w:lineRule="auto"/>
        <w:rPr>
          <w:b/>
          <w:bCs/>
          <w:szCs w:val="18"/>
          <w:lang w:bidi="en-US"/>
        </w:rPr>
      </w:pPr>
      <w:r w:rsidRPr="00613B31">
        <w:rPr>
          <w:b/>
          <w:bCs/>
          <w:szCs w:val="18"/>
          <w:lang w:bidi="en-US"/>
        </w:rPr>
        <w:t>Appendix A</w:t>
      </w:r>
    </w:p>
    <w:p w14:paraId="526088A7" w14:textId="77777777" w:rsidR="005E7136" w:rsidRPr="00350DE4" w:rsidRDefault="005E7136" w:rsidP="005E7136">
      <w:pPr>
        <w:pStyle w:val="MDPI31text"/>
        <w:ind w:left="0" w:firstLine="0"/>
        <w:rPr>
          <w:color w:val="0070C0"/>
        </w:rPr>
      </w:pPr>
      <w:r w:rsidRPr="006C3A31">
        <w:rPr>
          <w:color w:val="auto"/>
        </w:rPr>
        <w:t>The survival analysis</w:t>
      </w:r>
      <w:r>
        <w:rPr>
          <w:color w:val="auto"/>
        </w:rPr>
        <w:t xml:space="preserve"> considers a sample composed by </w:t>
      </w:r>
      <m:oMath>
        <m:r>
          <w:rPr>
            <w:rFonts w:ascii="Cambria Math" w:hAnsi="Cambria Math"/>
          </w:rPr>
          <m:t>M</m:t>
        </m:r>
      </m:oMath>
      <w:r>
        <w:t xml:space="preserve"> individuals, with </w:t>
      </w:r>
      <m:oMath>
        <m:r>
          <w:rPr>
            <w:rFonts w:ascii="Cambria Math" w:hAnsi="Cambria Math"/>
          </w:rPr>
          <m:t>n</m:t>
        </m:r>
      </m:oMath>
      <w:r>
        <w:t xml:space="preserve"> failure events </w:t>
      </w:r>
      <w:r w:rsidRPr="006C3A31">
        <w:t>at times</w:t>
      </w:r>
      <w:r>
        <w:t xml:space="preserve"> </w:t>
      </w:r>
      <m:oMath>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&lt;</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&lt;…&lt;</m:t>
        </m:r>
        <m:sSub>
          <m:sSubPr>
            <m:ctrlPr>
              <w:rPr>
                <w:rFonts w:ascii="Cambria Math" w:hAnsi="Cambria Math"/>
                <w:i/>
                <w:iCs/>
              </w:rPr>
            </m:ctrlPr>
          </m:sSubPr>
          <m:e>
            <m:r>
              <w:rPr>
                <w:rFonts w:ascii="Cambria Math" w:hAnsi="Cambria Math"/>
              </w:rPr>
              <m:t>t</m:t>
            </m:r>
          </m:e>
          <m:sub>
            <m:r>
              <w:rPr>
                <w:rFonts w:ascii="Cambria Math" w:hAnsi="Cambria Math"/>
              </w:rPr>
              <m:t>(k)</m:t>
            </m:r>
          </m:sub>
        </m:sSub>
      </m:oMath>
      <w:r>
        <w:t xml:space="preserve"> and</w:t>
      </w:r>
      <w:r w:rsidRPr="006C3A31">
        <w:t xml:space="preserve"> multiplicity </w:t>
      </w:r>
      <m:oMath>
        <m:sSub>
          <m:sSubPr>
            <m:ctrlPr>
              <w:rPr>
                <w:rFonts w:ascii="Cambria Math" w:hAnsi="Cambria Math"/>
                <w:i/>
                <w:iCs/>
              </w:rPr>
            </m:ctrlPr>
          </m:sSubPr>
          <m:e>
            <m:r>
              <w:rPr>
                <w:rFonts w:ascii="Cambria Math" w:hAnsi="Cambria Math"/>
              </w:rPr>
              <m:t>m</m:t>
            </m:r>
          </m:e>
          <m:sub>
            <m:r>
              <w:rPr>
                <w:rFonts w:ascii="Cambria Math" w:hAnsi="Cambria Math"/>
              </w:rPr>
              <m:t>(j)</m:t>
            </m:r>
          </m:sub>
        </m:sSub>
      </m:oMath>
      <w:r w:rsidRPr="006C3A31">
        <w:t xml:space="preserve"> such that </w:t>
      </w:r>
      <m:oMath>
        <m:nary>
          <m:naryPr>
            <m:chr m:val="∑"/>
            <m:ctrlPr>
              <w:rPr>
                <w:rFonts w:ascii="Cambria Math" w:hAnsi="Cambria Math"/>
                <w:i/>
                <w:iCs/>
                <w:lang w:val="pt-BR"/>
              </w:rPr>
            </m:ctrlPr>
          </m:naryPr>
          <m:sub>
            <m:r>
              <w:rPr>
                <w:rFonts w:ascii="Cambria Math" w:hAnsi="Cambria Math"/>
              </w:rPr>
              <m:t>j</m:t>
            </m:r>
            <m:r>
              <w:rPr>
                <w:rFonts w:ascii="Cambria Math" w:hAnsi="Cambria Math"/>
                <w:lang w:val="pt-BR"/>
              </w:rPr>
              <m:t>=</m:t>
            </m:r>
            <m:r>
              <w:rPr>
                <w:rFonts w:ascii="Cambria Math" w:hAnsi="Cambria Math"/>
              </w:rPr>
              <m:t>1</m:t>
            </m:r>
          </m:sub>
          <m:sup>
            <m:r>
              <w:rPr>
                <w:rFonts w:ascii="Cambria Math" w:hAnsi="Cambria Math"/>
              </w:rPr>
              <m:t>k</m:t>
            </m:r>
          </m:sup>
          <m:e>
            <m:sSub>
              <m:sSubPr>
                <m:ctrlPr>
                  <w:rPr>
                    <w:rFonts w:ascii="Cambria Math" w:hAnsi="Cambria Math"/>
                    <w:i/>
                    <w:iCs/>
                  </w:rPr>
                </m:ctrlPr>
              </m:sSubPr>
              <m:e>
                <m:r>
                  <w:rPr>
                    <w:rFonts w:ascii="Cambria Math" w:hAnsi="Cambria Math"/>
                  </w:rPr>
                  <m:t>m</m:t>
                </m:r>
              </m:e>
              <m:sub>
                <m:r>
                  <w:rPr>
                    <w:rFonts w:ascii="Cambria Math" w:hAnsi="Cambria Math"/>
                  </w:rPr>
                  <m:t>(j)</m:t>
                </m:r>
              </m:sub>
            </m:sSub>
            <m:r>
              <w:rPr>
                <w:rFonts w:ascii="Cambria Math" w:hAnsi="Cambria Math"/>
              </w:rPr>
              <m:t>=n</m:t>
            </m:r>
          </m:e>
        </m:nary>
      </m:oMath>
      <w:r>
        <w:rPr>
          <w:iCs/>
          <w:lang w:val="pt-BR"/>
        </w:rPr>
        <w:t xml:space="preserve">. By denoting with </w:t>
      </w:r>
      <m:oMath>
        <m:r>
          <w:rPr>
            <w:rFonts w:ascii="Cambria Math" w:hAnsi="Cambria Math"/>
          </w:rPr>
          <m:t>R(</m:t>
        </m:r>
        <m:sSub>
          <m:sSubPr>
            <m:ctrlPr>
              <w:rPr>
                <w:rFonts w:ascii="Cambria Math" w:hAnsi="Cambria Math"/>
                <w:i/>
                <w:iCs/>
              </w:rPr>
            </m:ctrlPr>
          </m:sSubPr>
          <m:e>
            <m:r>
              <w:rPr>
                <w:rFonts w:ascii="Cambria Math" w:hAnsi="Cambria Math"/>
              </w:rPr>
              <m:t>t</m:t>
            </m:r>
          </m:e>
          <m:sub>
            <m:d>
              <m:dPr>
                <m:ctrlPr>
                  <w:rPr>
                    <w:rFonts w:ascii="Cambria Math" w:hAnsi="Cambria Math"/>
                    <w:i/>
                    <w:iCs/>
                  </w:rPr>
                </m:ctrlPr>
              </m:dPr>
              <m:e>
                <m:r>
                  <w:rPr>
                    <w:rFonts w:ascii="Cambria Math" w:hAnsi="Cambria Math"/>
                  </w:rPr>
                  <m:t>j</m:t>
                </m:r>
              </m:e>
            </m:d>
          </m:sub>
        </m:sSub>
        <m:r>
          <w:rPr>
            <w:rFonts w:ascii="Cambria Math" w:hAnsi="Cambria Math"/>
          </w:rPr>
          <m:t>)</m:t>
        </m:r>
      </m:oMath>
      <w:r w:rsidRPr="00A637D3">
        <w:rPr>
          <w:iCs/>
        </w:rPr>
        <w:t xml:space="preserve"> </w:t>
      </w:r>
      <w:r>
        <w:rPr>
          <w:iCs/>
        </w:rPr>
        <w:t xml:space="preserve">the </w:t>
      </w:r>
      <w:r w:rsidRPr="00A637D3">
        <w:rPr>
          <w:iCs/>
        </w:rPr>
        <w:t xml:space="preserve">set of individuals at risk at time </w:t>
      </w:r>
      <m:oMath>
        <m:sSub>
          <m:sSubPr>
            <m:ctrlPr>
              <w:rPr>
                <w:rFonts w:ascii="Cambria Math" w:hAnsi="Cambria Math"/>
                <w:i/>
                <w:iCs/>
              </w:rPr>
            </m:ctrlPr>
          </m:sSubPr>
          <m:e>
            <m:r>
              <w:rPr>
                <w:rFonts w:ascii="Cambria Math" w:hAnsi="Cambria Math"/>
              </w:rPr>
              <m:t>t</m:t>
            </m:r>
          </m:e>
          <m:sub>
            <m:d>
              <m:dPr>
                <m:ctrlPr>
                  <w:rPr>
                    <w:rFonts w:ascii="Cambria Math" w:hAnsi="Cambria Math"/>
                    <w:i/>
                    <w:iCs/>
                  </w:rPr>
                </m:ctrlPr>
              </m:dPr>
              <m:e>
                <m:r>
                  <w:rPr>
                    <w:rFonts w:ascii="Cambria Math" w:hAnsi="Cambria Math"/>
                  </w:rPr>
                  <m:t>j</m:t>
                </m:r>
              </m:e>
            </m:d>
          </m:sub>
        </m:sSub>
      </m:oMath>
      <w:r w:rsidRPr="00A637D3">
        <w:rPr>
          <w:iCs/>
        </w:rPr>
        <w:t>, in a number</w:t>
      </w:r>
      <w:r>
        <w:rPr>
          <w:iCs/>
        </w:rPr>
        <w:t xml:space="preserve"> (set cardinality)</w:t>
      </w:r>
      <w:r w:rsidRPr="00A637D3">
        <w:rPr>
          <w:iCs/>
        </w:rPr>
        <w:t xml:space="preserve"> </w:t>
      </w:r>
      <m:oMath>
        <m:r>
          <w:rPr>
            <w:rFonts w:ascii="Cambria Math" w:hAnsi="Cambria Math"/>
          </w:rPr>
          <m:t>|R(</m:t>
        </m:r>
        <m:sSub>
          <m:sSubPr>
            <m:ctrlPr>
              <w:rPr>
                <w:rFonts w:ascii="Cambria Math" w:hAnsi="Cambria Math"/>
                <w:i/>
                <w:iCs/>
              </w:rPr>
            </m:ctrlPr>
          </m:sSubPr>
          <m:e>
            <m:r>
              <w:rPr>
                <w:rFonts w:ascii="Cambria Math" w:hAnsi="Cambria Math"/>
              </w:rPr>
              <m:t>t</m:t>
            </m:r>
          </m:e>
          <m:sub>
            <m:d>
              <m:dPr>
                <m:ctrlPr>
                  <w:rPr>
                    <w:rFonts w:ascii="Cambria Math" w:hAnsi="Cambria Math"/>
                    <w:i/>
                    <w:iCs/>
                  </w:rPr>
                </m:ctrlPr>
              </m:dPr>
              <m:e>
                <m:r>
                  <w:rPr>
                    <w:rFonts w:ascii="Cambria Math" w:hAnsi="Cambria Math"/>
                  </w:rPr>
                  <m:t>j</m:t>
                </m:r>
              </m:e>
            </m:d>
          </m:sub>
        </m:sSub>
        <m:r>
          <w:rPr>
            <w:rFonts w:ascii="Cambria Math" w:hAnsi="Cambria Math"/>
          </w:rPr>
          <m:t>)|=</m:t>
        </m:r>
        <m:sSub>
          <m:sSubPr>
            <m:ctrlPr>
              <w:rPr>
                <w:rFonts w:ascii="Cambria Math" w:hAnsi="Cambria Math"/>
                <w:i/>
                <w:iCs/>
              </w:rPr>
            </m:ctrlPr>
          </m:sSubPr>
          <m:e>
            <m:r>
              <w:rPr>
                <w:rFonts w:ascii="Cambria Math" w:hAnsi="Cambria Math"/>
              </w:rPr>
              <m:t>r</m:t>
            </m:r>
          </m:e>
          <m:sub>
            <m:r>
              <w:rPr>
                <w:rFonts w:ascii="Cambria Math" w:hAnsi="Cambria Math"/>
              </w:rPr>
              <m:t>(j)</m:t>
            </m:r>
          </m:sub>
        </m:sSub>
      </m:oMath>
      <w:r w:rsidRPr="00A637D3">
        <w:rPr>
          <w:iCs/>
        </w:rPr>
        <w:t>,</w:t>
      </w:r>
      <w:r>
        <w:rPr>
          <w:iCs/>
        </w:rPr>
        <w:t xml:space="preserve"> it is possible to define the hazard function</w:t>
      </w:r>
    </w:p>
    <w:tbl>
      <w:tblPr>
        <w:tblW w:w="7859" w:type="dxa"/>
        <w:tblCellMar>
          <w:left w:w="0" w:type="dxa"/>
          <w:right w:w="0" w:type="dxa"/>
        </w:tblCellMar>
        <w:tblLook w:val="04A0" w:firstRow="1" w:lastRow="0" w:firstColumn="1" w:lastColumn="0" w:noHBand="0" w:noVBand="1"/>
      </w:tblPr>
      <w:tblGrid>
        <w:gridCol w:w="7428"/>
        <w:gridCol w:w="431"/>
      </w:tblGrid>
      <w:tr w:rsidR="005E7136" w:rsidRPr="00350DE4" w14:paraId="1F509DB5" w14:textId="77777777" w:rsidTr="005E7136">
        <w:tc>
          <w:tcPr>
            <w:tcW w:w="7428" w:type="dxa"/>
          </w:tcPr>
          <w:p w14:paraId="5C673E64" w14:textId="77777777" w:rsidR="005E7136" w:rsidRPr="00350DE4" w:rsidRDefault="005E7136" w:rsidP="005E7136">
            <w:pPr>
              <w:pStyle w:val="MDPI39equation"/>
              <w:rPr>
                <w:color w:val="0070C0"/>
              </w:rPr>
            </w:pPr>
            <m:oMath>
              <m:r>
                <w:rPr>
                  <w:rFonts w:ascii="Cambria Math" w:hAnsi="Cambria Math"/>
                  <w:color w:val="auto"/>
                </w:rPr>
                <m:t>h</m:t>
              </m:r>
              <m:d>
                <m:dPr>
                  <m:ctrlPr>
                    <w:rPr>
                      <w:rFonts w:ascii="Cambria Math" w:hAnsi="Cambria Math"/>
                      <w:i/>
                      <w:iCs/>
                      <w:color w:val="auto"/>
                    </w:rPr>
                  </m:ctrlPr>
                </m:dPr>
                <m:e>
                  <m:r>
                    <w:rPr>
                      <w:rFonts w:ascii="Cambria Math" w:hAnsi="Cambria Math"/>
                      <w:color w:val="auto"/>
                    </w:rPr>
                    <m:t>t</m:t>
                  </m:r>
                </m:e>
              </m:d>
              <m:r>
                <w:rPr>
                  <w:rFonts w:ascii="Cambria Math" w:hAnsi="Cambria Math"/>
                  <w:color w:val="auto"/>
                </w:rPr>
                <m:t>=</m:t>
              </m:r>
              <m:nary>
                <m:naryPr>
                  <m:chr m:val="∑"/>
                  <m:ctrlPr>
                    <w:rPr>
                      <w:rFonts w:ascii="Cambria Math" w:hAnsi="Cambria Math"/>
                      <w:i/>
                      <w:iCs/>
                      <w:color w:val="auto"/>
                    </w:rPr>
                  </m:ctrlPr>
                </m:naryPr>
                <m:sub>
                  <m:r>
                    <w:rPr>
                      <w:rFonts w:ascii="Cambria Math" w:hAnsi="Cambria Math"/>
                      <w:color w:val="auto"/>
                    </w:rPr>
                    <m:t>j=1</m:t>
                  </m:r>
                </m:sub>
                <m:sup>
                  <m:r>
                    <w:rPr>
                      <w:rFonts w:ascii="Cambria Math" w:hAnsi="Cambria Math"/>
                      <w:color w:val="auto"/>
                    </w:rPr>
                    <m:t>k</m:t>
                  </m:r>
                </m:sup>
                <m:e>
                  <m:sSub>
                    <m:sSubPr>
                      <m:ctrlPr>
                        <w:rPr>
                          <w:rFonts w:ascii="Cambria Math" w:hAnsi="Cambria Math"/>
                          <w:i/>
                          <w:iCs/>
                          <w:color w:val="auto"/>
                        </w:rPr>
                      </m:ctrlPr>
                    </m:sSubPr>
                    <m:e>
                      <m:r>
                        <w:rPr>
                          <w:rFonts w:ascii="Cambria Math" w:hAnsi="Cambria Math"/>
                          <w:color w:val="auto"/>
                        </w:rPr>
                        <m:t>h</m:t>
                      </m:r>
                    </m:e>
                    <m:sub>
                      <m:sSub>
                        <m:sSubPr>
                          <m:ctrlPr>
                            <w:rPr>
                              <w:rFonts w:ascii="Cambria Math" w:hAnsi="Cambria Math"/>
                              <w:i/>
                              <w:iCs/>
                              <w:color w:val="auto"/>
                            </w:rPr>
                          </m:ctrlPr>
                        </m:sSubPr>
                        <m:e>
                          <m:r>
                            <w:rPr>
                              <w:rFonts w:ascii="Cambria Math" w:hAnsi="Cambria Math"/>
                              <w:color w:val="auto"/>
                            </w:rPr>
                            <m:t>t</m:t>
                          </m:r>
                        </m:e>
                        <m:sub>
                          <m:d>
                            <m:dPr>
                              <m:ctrlPr>
                                <w:rPr>
                                  <w:rFonts w:ascii="Cambria Math" w:hAnsi="Cambria Math"/>
                                  <w:i/>
                                  <w:iCs/>
                                  <w:color w:val="auto"/>
                                </w:rPr>
                              </m:ctrlPr>
                            </m:dPr>
                            <m:e>
                              <m:r>
                                <w:rPr>
                                  <w:rFonts w:ascii="Cambria Math" w:hAnsi="Cambria Math"/>
                                  <w:color w:val="auto"/>
                                </w:rPr>
                                <m:t>j</m:t>
                              </m:r>
                            </m:e>
                          </m:d>
                        </m:sub>
                      </m:sSub>
                    </m:sub>
                  </m:sSub>
                  <m:r>
                    <w:rPr>
                      <w:rFonts w:ascii="Cambria Math" w:hAnsi="Cambria Math"/>
                      <w:color w:val="auto"/>
                      <w:lang w:val="el-GR"/>
                    </w:rPr>
                    <m:t>δ</m:t>
                  </m:r>
                  <m:d>
                    <m:dPr>
                      <m:ctrlPr>
                        <w:rPr>
                          <w:rFonts w:ascii="Cambria Math" w:hAnsi="Cambria Math"/>
                          <w:i/>
                          <w:iCs/>
                          <w:color w:val="auto"/>
                        </w:rPr>
                      </m:ctrlPr>
                    </m:dPr>
                    <m:e>
                      <m:r>
                        <w:rPr>
                          <w:rFonts w:ascii="Cambria Math" w:hAnsi="Cambria Math"/>
                          <w:color w:val="auto"/>
                        </w:rPr>
                        <m:t>t-</m:t>
                      </m:r>
                      <m:sSub>
                        <m:sSubPr>
                          <m:ctrlPr>
                            <w:rPr>
                              <w:rFonts w:ascii="Cambria Math" w:hAnsi="Cambria Math"/>
                              <w:i/>
                              <w:iCs/>
                              <w:color w:val="auto"/>
                            </w:rPr>
                          </m:ctrlPr>
                        </m:sSubPr>
                        <m:e>
                          <m:r>
                            <w:rPr>
                              <w:rFonts w:ascii="Cambria Math" w:hAnsi="Cambria Math"/>
                              <w:color w:val="auto"/>
                            </w:rPr>
                            <m:t>t</m:t>
                          </m:r>
                        </m:e>
                        <m:sub>
                          <m:d>
                            <m:dPr>
                              <m:ctrlPr>
                                <w:rPr>
                                  <w:rFonts w:ascii="Cambria Math" w:hAnsi="Cambria Math"/>
                                  <w:i/>
                                  <w:iCs/>
                                  <w:color w:val="auto"/>
                                </w:rPr>
                              </m:ctrlPr>
                            </m:dPr>
                            <m:e>
                              <m:r>
                                <w:rPr>
                                  <w:rFonts w:ascii="Cambria Math" w:hAnsi="Cambria Math"/>
                                  <w:color w:val="auto"/>
                                </w:rPr>
                                <m:t>j</m:t>
                              </m:r>
                            </m:e>
                          </m:d>
                        </m:sub>
                      </m:sSub>
                    </m:e>
                  </m:d>
                </m:e>
              </m:nary>
              <m:r>
                <w:rPr>
                  <w:rFonts w:ascii="Cambria Math" w:hAnsi="Cambria Math"/>
                  <w:color w:val="auto"/>
                </w:rPr>
                <m:t>=</m:t>
              </m:r>
              <m:nary>
                <m:naryPr>
                  <m:chr m:val="∑"/>
                  <m:ctrlPr>
                    <w:rPr>
                      <w:rFonts w:ascii="Cambria Math" w:hAnsi="Cambria Math"/>
                      <w:i/>
                      <w:iCs/>
                      <w:color w:val="auto"/>
                    </w:rPr>
                  </m:ctrlPr>
                </m:naryPr>
                <m:sub>
                  <m:r>
                    <w:rPr>
                      <w:rFonts w:ascii="Cambria Math" w:hAnsi="Cambria Math"/>
                      <w:color w:val="auto"/>
                    </w:rPr>
                    <m:t>j=1</m:t>
                  </m:r>
                </m:sub>
                <m:sup>
                  <m:r>
                    <w:rPr>
                      <w:rFonts w:ascii="Cambria Math" w:hAnsi="Cambria Math"/>
                      <w:color w:val="auto"/>
                    </w:rPr>
                    <m:t>k</m:t>
                  </m:r>
                </m:sup>
                <m:e>
                  <m:f>
                    <m:fPr>
                      <m:ctrlPr>
                        <w:rPr>
                          <w:rFonts w:ascii="Cambria Math" w:hAnsi="Cambria Math"/>
                          <w:i/>
                          <w:iCs/>
                          <w:color w:val="auto"/>
                        </w:rPr>
                      </m:ctrlPr>
                    </m:fPr>
                    <m:num>
                      <m:sSub>
                        <m:sSubPr>
                          <m:ctrlPr>
                            <w:rPr>
                              <w:rFonts w:ascii="Cambria Math" w:hAnsi="Cambria Math"/>
                              <w:i/>
                              <w:iCs/>
                              <w:color w:val="auto"/>
                            </w:rPr>
                          </m:ctrlPr>
                        </m:sSubPr>
                        <m:e>
                          <m:r>
                            <w:rPr>
                              <w:rFonts w:ascii="Cambria Math" w:hAnsi="Cambria Math"/>
                              <w:color w:val="auto"/>
                            </w:rPr>
                            <m:t>m</m:t>
                          </m:r>
                        </m:e>
                        <m:sub>
                          <m:d>
                            <m:dPr>
                              <m:ctrlPr>
                                <w:rPr>
                                  <w:rFonts w:ascii="Cambria Math" w:hAnsi="Cambria Math"/>
                                  <w:i/>
                                  <w:iCs/>
                                  <w:color w:val="auto"/>
                                </w:rPr>
                              </m:ctrlPr>
                            </m:dPr>
                            <m:e>
                              <m:r>
                                <w:rPr>
                                  <w:rFonts w:ascii="Cambria Math" w:hAnsi="Cambria Math"/>
                                  <w:color w:val="auto"/>
                                </w:rPr>
                                <m:t>j</m:t>
                              </m:r>
                            </m:e>
                          </m:d>
                        </m:sub>
                      </m:sSub>
                    </m:num>
                    <m:den>
                      <m:sSub>
                        <m:sSubPr>
                          <m:ctrlPr>
                            <w:rPr>
                              <w:rFonts w:ascii="Cambria Math" w:hAnsi="Cambria Math"/>
                              <w:i/>
                              <w:iCs/>
                              <w:color w:val="auto"/>
                            </w:rPr>
                          </m:ctrlPr>
                        </m:sSubPr>
                        <m:e>
                          <m:r>
                            <w:rPr>
                              <w:rFonts w:ascii="Cambria Math" w:hAnsi="Cambria Math"/>
                              <w:color w:val="auto"/>
                            </w:rPr>
                            <m:t>r</m:t>
                          </m:r>
                        </m:e>
                        <m:sub>
                          <m:d>
                            <m:dPr>
                              <m:ctrlPr>
                                <w:rPr>
                                  <w:rFonts w:ascii="Cambria Math" w:hAnsi="Cambria Math"/>
                                  <w:i/>
                                  <w:iCs/>
                                  <w:color w:val="auto"/>
                                </w:rPr>
                              </m:ctrlPr>
                            </m:dPr>
                            <m:e>
                              <m:r>
                                <w:rPr>
                                  <w:rFonts w:ascii="Cambria Math" w:hAnsi="Cambria Math"/>
                                  <w:color w:val="auto"/>
                                </w:rPr>
                                <m:t>j</m:t>
                              </m:r>
                            </m:e>
                          </m:d>
                        </m:sub>
                      </m:sSub>
                    </m:den>
                  </m:f>
                  <m:r>
                    <w:rPr>
                      <w:rFonts w:ascii="Cambria Math" w:hAnsi="Cambria Math"/>
                      <w:color w:val="auto"/>
                      <w:lang w:val="el-GR"/>
                    </w:rPr>
                    <m:t>δ</m:t>
                  </m:r>
                  <m:d>
                    <m:dPr>
                      <m:ctrlPr>
                        <w:rPr>
                          <w:rFonts w:ascii="Cambria Math" w:hAnsi="Cambria Math"/>
                          <w:i/>
                          <w:iCs/>
                          <w:color w:val="auto"/>
                        </w:rPr>
                      </m:ctrlPr>
                    </m:dPr>
                    <m:e>
                      <m:r>
                        <w:rPr>
                          <w:rFonts w:ascii="Cambria Math" w:hAnsi="Cambria Math"/>
                          <w:color w:val="auto"/>
                        </w:rPr>
                        <m:t>t-</m:t>
                      </m:r>
                      <m:sSub>
                        <m:sSubPr>
                          <m:ctrlPr>
                            <w:rPr>
                              <w:rFonts w:ascii="Cambria Math" w:hAnsi="Cambria Math"/>
                              <w:i/>
                              <w:iCs/>
                              <w:color w:val="auto"/>
                            </w:rPr>
                          </m:ctrlPr>
                        </m:sSubPr>
                        <m:e>
                          <m:r>
                            <w:rPr>
                              <w:rFonts w:ascii="Cambria Math" w:hAnsi="Cambria Math"/>
                              <w:color w:val="auto"/>
                            </w:rPr>
                            <m:t>t</m:t>
                          </m:r>
                        </m:e>
                        <m:sub>
                          <m:d>
                            <m:dPr>
                              <m:ctrlPr>
                                <w:rPr>
                                  <w:rFonts w:ascii="Cambria Math" w:hAnsi="Cambria Math"/>
                                  <w:i/>
                                  <w:iCs/>
                                  <w:color w:val="auto"/>
                                </w:rPr>
                              </m:ctrlPr>
                            </m:dPr>
                            <m:e>
                              <m:r>
                                <w:rPr>
                                  <w:rFonts w:ascii="Cambria Math" w:hAnsi="Cambria Math"/>
                                  <w:color w:val="auto"/>
                                </w:rPr>
                                <m:t>j</m:t>
                              </m:r>
                            </m:e>
                          </m:d>
                        </m:sub>
                      </m:sSub>
                    </m:e>
                  </m:d>
                </m:e>
              </m:nary>
            </m:oMath>
            <w:r w:rsidRPr="00120FC4">
              <w:rPr>
                <w:color w:val="auto"/>
              </w:rPr>
              <w:t>,</w:t>
            </w:r>
          </w:p>
        </w:tc>
        <w:tc>
          <w:tcPr>
            <w:tcW w:w="431" w:type="dxa"/>
            <w:vAlign w:val="center"/>
          </w:tcPr>
          <w:p w14:paraId="7FD1665B" w14:textId="77777777" w:rsidR="005E7136" w:rsidRPr="00350DE4" w:rsidRDefault="005E7136" w:rsidP="005E7136">
            <w:pPr>
              <w:pStyle w:val="MDPI3aequationnumber"/>
              <w:spacing w:line="260" w:lineRule="atLeast"/>
              <w:rPr>
                <w:color w:val="0070C0"/>
              </w:rPr>
            </w:pPr>
            <w:r w:rsidRPr="00120FC4">
              <w:rPr>
                <w:color w:val="auto"/>
              </w:rPr>
              <w:t>(</w:t>
            </w:r>
            <w:r>
              <w:rPr>
                <w:color w:val="auto"/>
              </w:rPr>
              <w:t>A1</w:t>
            </w:r>
            <w:r w:rsidRPr="00120FC4">
              <w:rPr>
                <w:color w:val="auto"/>
              </w:rPr>
              <w:t>)</w:t>
            </w:r>
          </w:p>
        </w:tc>
      </w:tr>
    </w:tbl>
    <w:p w14:paraId="72BEEAEA" w14:textId="77777777" w:rsidR="005E7136" w:rsidRPr="00350DE4" w:rsidRDefault="005E7136" w:rsidP="005E7136">
      <w:pPr>
        <w:pStyle w:val="MDPI31text"/>
        <w:ind w:left="0" w:firstLine="0"/>
        <w:rPr>
          <w:color w:val="0070C0"/>
        </w:rPr>
      </w:pPr>
      <w:r>
        <w:t xml:space="preserve">as represented in Figure 5 with an example. The survival function is defined in terms of the non decreasing cumulative hazard </w:t>
      </w:r>
      <w:r>
        <w:rPr>
          <w:iCs/>
        </w:rPr>
        <w:t>function (CHF)</w:t>
      </w:r>
    </w:p>
    <w:tbl>
      <w:tblPr>
        <w:tblW w:w="7859" w:type="dxa"/>
        <w:tblCellMar>
          <w:left w:w="0" w:type="dxa"/>
          <w:right w:w="0" w:type="dxa"/>
        </w:tblCellMar>
        <w:tblLook w:val="04A0" w:firstRow="1" w:lastRow="0" w:firstColumn="1" w:lastColumn="0" w:noHBand="0" w:noVBand="1"/>
      </w:tblPr>
      <w:tblGrid>
        <w:gridCol w:w="7428"/>
        <w:gridCol w:w="431"/>
      </w:tblGrid>
      <w:tr w:rsidR="005E7136" w:rsidRPr="00350DE4" w14:paraId="7F09C83C" w14:textId="77777777" w:rsidTr="005E7136">
        <w:tc>
          <w:tcPr>
            <w:tcW w:w="7428" w:type="dxa"/>
          </w:tcPr>
          <w:p w14:paraId="2146FBC3" w14:textId="77777777" w:rsidR="005E7136" w:rsidRPr="00350DE4" w:rsidRDefault="005E7136" w:rsidP="005E7136">
            <w:pPr>
              <w:pStyle w:val="MDPI39equation"/>
              <w:rPr>
                <w:color w:val="0070C0"/>
              </w:rPr>
            </w:pPr>
            <m:oMath>
              <m:r>
                <w:rPr>
                  <w:rFonts w:ascii="Cambria Math" w:hAnsi="Cambria Math"/>
                  <w:color w:val="auto"/>
                </w:rPr>
                <m:t>S</m:t>
              </m:r>
              <m:d>
                <m:dPr>
                  <m:ctrlPr>
                    <w:rPr>
                      <w:rFonts w:ascii="Cambria Math" w:hAnsi="Cambria Math"/>
                      <w:i/>
                      <w:iCs/>
                      <w:color w:val="auto"/>
                    </w:rPr>
                  </m:ctrlPr>
                </m:dPr>
                <m:e>
                  <m:r>
                    <w:rPr>
                      <w:rFonts w:ascii="Cambria Math" w:hAnsi="Cambria Math"/>
                      <w:color w:val="auto"/>
                    </w:rPr>
                    <m:t>t</m:t>
                  </m:r>
                </m:e>
              </m:d>
              <m:r>
                <w:rPr>
                  <w:rFonts w:ascii="Cambria Math" w:hAnsi="Cambria Math"/>
                  <w:color w:val="auto"/>
                </w:rPr>
                <m:t>=</m:t>
              </m:r>
              <m:func>
                <m:funcPr>
                  <m:ctrlPr>
                    <w:rPr>
                      <w:rFonts w:ascii="Cambria Math" w:hAnsi="Cambria Math"/>
                      <w:i/>
                      <w:color w:val="auto"/>
                    </w:rPr>
                  </m:ctrlPr>
                </m:funcPr>
                <m:fName>
                  <m:r>
                    <m:rPr>
                      <m:sty m:val="p"/>
                    </m:rPr>
                    <w:rPr>
                      <w:rFonts w:ascii="Cambria Math" w:hAnsi="Cambria Math"/>
                      <w:color w:val="auto"/>
                    </w:rPr>
                    <m:t>exp(</m:t>
                  </m:r>
                </m:fName>
                <m:e>
                  <m:r>
                    <w:rPr>
                      <w:rFonts w:ascii="Cambria Math" w:hAnsi="Cambria Math"/>
                      <w:color w:val="auto"/>
                    </w:rPr>
                    <m:t>-H(t)</m:t>
                  </m:r>
                </m:e>
              </m:func>
              <m:r>
                <w:rPr>
                  <w:rFonts w:ascii="Cambria Math" w:hAnsi="Cambria Math"/>
                  <w:color w:val="auto"/>
                </w:rPr>
                <m:t>)</m:t>
              </m:r>
            </m:oMath>
            <w:r w:rsidRPr="00120FC4">
              <w:rPr>
                <w:color w:val="auto"/>
              </w:rPr>
              <w:t>,</w:t>
            </w:r>
            <w:r>
              <w:rPr>
                <w:color w:val="auto"/>
              </w:rPr>
              <w:t xml:space="preserve"> with </w:t>
            </w:r>
            <m:oMath>
              <m:r>
                <w:rPr>
                  <w:rFonts w:ascii="Cambria Math" w:hAnsi="Cambria Math"/>
                  <w:color w:val="auto"/>
                </w:rPr>
                <m:t>H</m:t>
              </m:r>
              <m:d>
                <m:dPr>
                  <m:ctrlPr>
                    <w:rPr>
                      <w:rFonts w:ascii="Cambria Math" w:hAnsi="Cambria Math"/>
                      <w:i/>
                      <w:color w:val="auto"/>
                    </w:rPr>
                  </m:ctrlPr>
                </m:dPr>
                <m:e>
                  <m:r>
                    <w:rPr>
                      <w:rFonts w:ascii="Cambria Math" w:hAnsi="Cambria Math"/>
                      <w:color w:val="auto"/>
                    </w:rPr>
                    <m:t>t</m:t>
                  </m:r>
                </m:e>
              </m:d>
              <m:r>
                <w:rPr>
                  <w:rFonts w:ascii="Cambria Math" w:hAnsi="Cambria Math"/>
                  <w:color w:val="auto"/>
                </w:rPr>
                <m:t>=</m:t>
              </m:r>
              <m:nary>
                <m:naryPr>
                  <m:limLoc m:val="undOvr"/>
                  <m:ctrlPr>
                    <w:rPr>
                      <w:rFonts w:ascii="Cambria Math" w:hAnsi="Cambria Math"/>
                      <w:i/>
                      <w:color w:val="auto"/>
                    </w:rPr>
                  </m:ctrlPr>
                </m:naryPr>
                <m:sub>
                  <m:r>
                    <w:rPr>
                      <w:rFonts w:ascii="Cambria Math" w:hAnsi="Cambria Math"/>
                      <w:color w:val="auto"/>
                    </w:rPr>
                    <m:t>0</m:t>
                  </m:r>
                </m:sub>
                <m:sup>
                  <m:r>
                    <w:rPr>
                      <w:rFonts w:ascii="Cambria Math" w:hAnsi="Cambria Math"/>
                      <w:color w:val="auto"/>
                    </w:rPr>
                    <m:t>t</m:t>
                  </m:r>
                </m:sup>
                <m:e>
                  <m:r>
                    <w:rPr>
                      <w:rFonts w:ascii="Cambria Math" w:hAnsi="Cambria Math"/>
                      <w:color w:val="auto"/>
                    </w:rPr>
                    <m:t>h(s)</m:t>
                  </m:r>
                  <m:box>
                    <m:boxPr>
                      <m:diff m:val="1"/>
                      <m:ctrlPr>
                        <w:rPr>
                          <w:rFonts w:ascii="Cambria Math" w:hAnsi="Cambria Math"/>
                          <w:i/>
                          <w:color w:val="auto"/>
                        </w:rPr>
                      </m:ctrlPr>
                    </m:boxPr>
                    <m:e>
                      <m:r>
                        <w:rPr>
                          <w:rFonts w:ascii="Cambria Math" w:hAnsi="Cambria Math"/>
                        </w:rPr>
                        <m:t>ds</m:t>
                      </m:r>
                    </m:e>
                  </m:box>
                </m:e>
              </m:nary>
            </m:oMath>
            <w:r>
              <w:rPr>
                <w:color w:val="auto"/>
              </w:rPr>
              <w:t>,</w:t>
            </w:r>
          </w:p>
        </w:tc>
        <w:tc>
          <w:tcPr>
            <w:tcW w:w="431" w:type="dxa"/>
            <w:vAlign w:val="center"/>
          </w:tcPr>
          <w:p w14:paraId="3B3518EB" w14:textId="77777777" w:rsidR="005E7136" w:rsidRPr="00350DE4" w:rsidRDefault="005E7136" w:rsidP="005E7136">
            <w:pPr>
              <w:pStyle w:val="MDPI3aequationnumber"/>
              <w:spacing w:line="260" w:lineRule="atLeast"/>
              <w:rPr>
                <w:color w:val="0070C0"/>
              </w:rPr>
            </w:pPr>
            <w:r w:rsidRPr="00120FC4">
              <w:rPr>
                <w:color w:val="auto"/>
              </w:rPr>
              <w:t>(</w:t>
            </w:r>
            <w:r>
              <w:rPr>
                <w:color w:val="auto"/>
              </w:rPr>
              <w:t>A2</w:t>
            </w:r>
            <w:r w:rsidRPr="00120FC4">
              <w:rPr>
                <w:color w:val="auto"/>
              </w:rPr>
              <w:t>)</w:t>
            </w:r>
          </w:p>
        </w:tc>
      </w:tr>
    </w:tbl>
    <w:p w14:paraId="35538FF9" w14:textId="77777777" w:rsidR="005E7136" w:rsidRPr="006C3A31" w:rsidRDefault="005E7136" w:rsidP="005E7136">
      <w:pPr>
        <w:pStyle w:val="MDPI31text"/>
        <w:ind w:left="0" w:firstLine="0"/>
        <w:rPr>
          <w:color w:val="auto"/>
        </w:rPr>
      </w:pPr>
      <w:r>
        <w:t>as a monotonically decreasing function.</w:t>
      </w:r>
    </w:p>
    <w:p w14:paraId="61C705C4" w14:textId="77777777" w:rsidR="005E7136" w:rsidRDefault="002B090E" w:rsidP="005E7136">
      <w:pPr>
        <w:pStyle w:val="MDPI52figure"/>
        <w:rPr>
          <w:b/>
        </w:rPr>
      </w:pPr>
      <w:r w:rsidRPr="002B090E">
        <w:rPr>
          <w:b/>
          <w:noProof/>
          <w:snapToGrid/>
        </w:rPr>
        <w:object w:dxaOrig="9000" w:dyaOrig="5400" w14:anchorId="14A44F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5.2pt;height:97.4pt;mso-width-percent:0;mso-height-percent:0;mso-width-percent:0;mso-height-percent:0" o:ole="">
            <v:imagedata r:id="rId4" o:title=""/>
          </v:shape>
          <o:OLEObject Type="Embed" ProgID="AcroExch.Document.DC" ShapeID="_x0000_i1025" DrawAspect="Content" ObjectID="_1729411095" r:id="rId5"/>
        </w:object>
      </w:r>
    </w:p>
    <w:p w14:paraId="2B3526E4" w14:textId="77777777" w:rsidR="005E7136" w:rsidRDefault="005E7136" w:rsidP="005E7136">
      <w:pPr>
        <w:pStyle w:val="MDPI51figurecaption"/>
        <w:ind w:left="0"/>
        <w:rPr>
          <w:color w:val="auto"/>
        </w:rPr>
      </w:pPr>
      <w:r w:rsidRPr="00FA04F1">
        <w:rPr>
          <w:b/>
        </w:rPr>
        <w:t xml:space="preserve">Figure </w:t>
      </w:r>
      <w:r>
        <w:rPr>
          <w:b/>
        </w:rPr>
        <w:t>5</w:t>
      </w:r>
      <w:r w:rsidRPr="00FA04F1">
        <w:rPr>
          <w:b/>
        </w:rPr>
        <w:t xml:space="preserve">. </w:t>
      </w:r>
      <w:r>
        <w:rPr>
          <w:color w:val="auto"/>
        </w:rPr>
        <w:t>The</w:t>
      </w:r>
      <w:r w:rsidRPr="006C3A31">
        <w:rPr>
          <w:color w:val="auto"/>
        </w:rPr>
        <w:t xml:space="preserve"> representation of an hazard function.</w:t>
      </w:r>
    </w:p>
    <w:p w14:paraId="3121C7E1" w14:textId="77777777" w:rsidR="005E7136" w:rsidRPr="00350DE4" w:rsidRDefault="005E7136" w:rsidP="005E7136">
      <w:pPr>
        <w:pStyle w:val="MDPI31text"/>
        <w:ind w:left="0" w:firstLine="0"/>
        <w:rPr>
          <w:color w:val="0070C0"/>
        </w:rPr>
      </w:pPr>
      <w:r>
        <w:t>The Cox proportional hazards regression</w:t>
      </w:r>
      <w:r w:rsidRPr="00393AAA">
        <w:rPr>
          <w:iCs/>
        </w:rPr>
        <w:t xml:space="preserve"> </w:t>
      </w:r>
      <w:r>
        <w:rPr>
          <w:iCs/>
        </w:rPr>
        <w:t>is build as an inferential model adopting the following expression for the hazard function</w:t>
      </w:r>
    </w:p>
    <w:tbl>
      <w:tblPr>
        <w:tblW w:w="7859" w:type="dxa"/>
        <w:tblCellMar>
          <w:left w:w="0" w:type="dxa"/>
          <w:right w:w="0" w:type="dxa"/>
        </w:tblCellMar>
        <w:tblLook w:val="04A0" w:firstRow="1" w:lastRow="0" w:firstColumn="1" w:lastColumn="0" w:noHBand="0" w:noVBand="1"/>
      </w:tblPr>
      <w:tblGrid>
        <w:gridCol w:w="7428"/>
        <w:gridCol w:w="431"/>
      </w:tblGrid>
      <w:tr w:rsidR="005E7136" w:rsidRPr="00350DE4" w14:paraId="046FD3D2" w14:textId="77777777" w:rsidTr="005E7136">
        <w:tc>
          <w:tcPr>
            <w:tcW w:w="7428" w:type="dxa"/>
          </w:tcPr>
          <w:p w14:paraId="77FDCE6A" w14:textId="77777777" w:rsidR="005E7136" w:rsidRPr="00350DE4" w:rsidRDefault="005E7136" w:rsidP="005E7136">
            <w:pPr>
              <w:pStyle w:val="MDPI39equation"/>
              <w:rPr>
                <w:color w:val="0070C0"/>
              </w:rPr>
            </w:pPr>
            <m:oMath>
              <m:r>
                <w:rPr>
                  <w:rFonts w:ascii="Cambria Math" w:hAnsi="Cambria Math"/>
                  <w:color w:val="auto"/>
                </w:rPr>
                <m:t>h</m:t>
              </m:r>
              <m:d>
                <m:dPr>
                  <m:ctrlPr>
                    <w:rPr>
                      <w:rFonts w:ascii="Cambria Math" w:hAnsi="Cambria Math"/>
                      <w:i/>
                      <w:iCs/>
                      <w:color w:val="auto"/>
                    </w:rPr>
                  </m:ctrlPr>
                </m:dPr>
                <m:e>
                  <m:r>
                    <w:rPr>
                      <w:rFonts w:ascii="Cambria Math" w:hAnsi="Cambria Math"/>
                      <w:color w:val="auto"/>
                    </w:rPr>
                    <m:t>t|</m:t>
                  </m:r>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i</m:t>
                      </m:r>
                    </m:sub>
                  </m:sSub>
                </m:e>
              </m:d>
              <m:r>
                <w:rPr>
                  <w:rFonts w:ascii="Cambria Math" w:hAnsi="Cambria Math"/>
                  <w:color w:val="auto"/>
                </w:rPr>
                <m:t>=</m:t>
              </m:r>
              <m:sSub>
                <m:sSubPr>
                  <m:ctrlPr>
                    <w:rPr>
                      <w:rFonts w:ascii="Cambria Math" w:hAnsi="Cambria Math"/>
                      <w:i/>
                      <w:iCs/>
                      <w:color w:val="auto"/>
                    </w:rPr>
                  </m:ctrlPr>
                </m:sSubPr>
                <m:e>
                  <m:r>
                    <w:rPr>
                      <w:rFonts w:ascii="Cambria Math" w:hAnsi="Cambria Math"/>
                      <w:color w:val="auto"/>
                    </w:rPr>
                    <m:t>h</m:t>
                  </m:r>
                </m:e>
                <m:sub>
                  <m:r>
                    <w:rPr>
                      <w:rFonts w:ascii="Cambria Math" w:hAnsi="Cambria Math"/>
                      <w:color w:val="auto"/>
                    </w:rPr>
                    <m:t>0</m:t>
                  </m:r>
                </m:sub>
              </m:sSub>
              <m:d>
                <m:dPr>
                  <m:ctrlPr>
                    <w:rPr>
                      <w:rFonts w:ascii="Cambria Math" w:hAnsi="Cambria Math"/>
                      <w:i/>
                      <w:iCs/>
                      <w:color w:val="auto"/>
                    </w:rPr>
                  </m:ctrlPr>
                </m:dPr>
                <m:e>
                  <m:r>
                    <w:rPr>
                      <w:rFonts w:ascii="Cambria Math" w:hAnsi="Cambria Math"/>
                      <w:color w:val="auto"/>
                    </w:rPr>
                    <m:t>t</m:t>
                  </m:r>
                </m:e>
              </m:d>
              <m:func>
                <m:funcPr>
                  <m:ctrlPr>
                    <w:rPr>
                      <w:rFonts w:ascii="Cambria Math" w:hAnsi="Cambria Math"/>
                      <w:color w:val="auto"/>
                    </w:rPr>
                  </m:ctrlPr>
                </m:funcPr>
                <m:fName>
                  <m:r>
                    <m:rPr>
                      <m:sty m:val="p"/>
                    </m:rPr>
                    <w:rPr>
                      <w:rFonts w:ascii="Cambria Math" w:hAnsi="Cambria Math"/>
                      <w:color w:val="auto"/>
                    </w:rPr>
                    <m:t>exp</m:t>
                  </m:r>
                </m:fName>
                <m:e>
                  <m:r>
                    <w:rPr>
                      <w:rFonts w:ascii="Cambria Math" w:hAnsi="Cambria Math"/>
                      <w:color w:val="auto"/>
                    </w:rPr>
                    <m:t>(</m:t>
                  </m:r>
                  <m:r>
                    <m:rPr>
                      <m:sty m:val="bi"/>
                    </m:rPr>
                    <w:rPr>
                      <w:rFonts w:ascii="Cambria Math" w:hAnsi="Cambria Math"/>
                      <w:color w:val="auto"/>
                    </w:rPr>
                    <m:t>β ⦁</m:t>
                  </m:r>
                  <m:r>
                    <w:rPr>
                      <w:rFonts w:ascii="Cambria Math" w:hAnsi="Cambria Math"/>
                      <w:color w:val="auto"/>
                    </w:rPr>
                    <m:t xml:space="preserve"> </m:t>
                  </m:r>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i</m:t>
                      </m:r>
                    </m:sub>
                  </m:sSub>
                  <m:r>
                    <w:rPr>
                      <w:rFonts w:ascii="Cambria Math" w:hAnsi="Cambria Math"/>
                      <w:color w:val="auto"/>
                    </w:rPr>
                    <m:t>)</m:t>
                  </m:r>
                </m:e>
              </m:func>
            </m:oMath>
            <w:r w:rsidRPr="00120FC4">
              <w:rPr>
                <w:color w:val="auto"/>
              </w:rPr>
              <w:t>,</w:t>
            </w:r>
          </w:p>
        </w:tc>
        <w:tc>
          <w:tcPr>
            <w:tcW w:w="431" w:type="dxa"/>
            <w:vAlign w:val="center"/>
          </w:tcPr>
          <w:p w14:paraId="5EE4A3E1" w14:textId="77777777" w:rsidR="005E7136" w:rsidRPr="00350DE4" w:rsidRDefault="005E7136" w:rsidP="005E7136">
            <w:pPr>
              <w:pStyle w:val="MDPI3aequationnumber"/>
              <w:spacing w:line="260" w:lineRule="atLeast"/>
              <w:rPr>
                <w:color w:val="0070C0"/>
              </w:rPr>
            </w:pPr>
            <w:r w:rsidRPr="00120FC4">
              <w:rPr>
                <w:color w:val="auto"/>
              </w:rPr>
              <w:t>(</w:t>
            </w:r>
            <w:r>
              <w:rPr>
                <w:color w:val="auto"/>
              </w:rPr>
              <w:t>A3</w:t>
            </w:r>
            <w:r w:rsidRPr="00120FC4">
              <w:rPr>
                <w:color w:val="auto"/>
              </w:rPr>
              <w:t>)</w:t>
            </w:r>
          </w:p>
        </w:tc>
      </w:tr>
    </w:tbl>
    <w:p w14:paraId="511DD40A" w14:textId="77777777" w:rsidR="005E7136" w:rsidRPr="00350DE4" w:rsidRDefault="005E7136" w:rsidP="005E7136">
      <w:pPr>
        <w:pStyle w:val="MDPI31text"/>
        <w:ind w:left="0" w:firstLine="0"/>
        <w:rPr>
          <w:color w:val="0070C0"/>
        </w:rPr>
      </w:pPr>
      <w:r>
        <w:t xml:space="preserve">with </w:t>
      </w:r>
      <m:oMath>
        <m:r>
          <m:rPr>
            <m:sty m:val="bi"/>
          </m:rPr>
          <w:rPr>
            <w:rFonts w:ascii="Cambria Math" w:hAnsi="Cambria Math"/>
            <w:color w:val="auto"/>
          </w:rPr>
          <m:t>β</m:t>
        </m:r>
      </m:oMath>
      <w:r>
        <w:rPr>
          <w:b/>
          <w:bCs/>
          <w:color w:val="auto"/>
        </w:rPr>
        <w:t xml:space="preserve"> </w:t>
      </w:r>
      <w:r w:rsidRPr="00393AAA">
        <w:rPr>
          <w:color w:val="auto"/>
        </w:rPr>
        <w:t>and</w:t>
      </w:r>
      <w:r>
        <w:rPr>
          <w:b/>
          <w:bCs/>
          <w:color w:val="auto"/>
        </w:rPr>
        <w:t xml:space="preserve"> </w:t>
      </w:r>
      <m:oMath>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i</m:t>
            </m:r>
          </m:sub>
        </m:sSub>
      </m:oMath>
      <w:r>
        <w:rPr>
          <w:color w:val="auto"/>
        </w:rPr>
        <w:t xml:space="preserve"> two vectors with </w:t>
      </w:r>
      <m:oMath>
        <m:r>
          <w:rPr>
            <w:rFonts w:ascii="Cambria Math" w:hAnsi="Cambria Math"/>
            <w:color w:val="auto"/>
          </w:rPr>
          <m:t>N</m:t>
        </m:r>
      </m:oMath>
      <w:r>
        <w:rPr>
          <w:color w:val="auto"/>
        </w:rPr>
        <w:t xml:space="preserve"> components in scalar product, the latter representing the features of the </w:t>
      </w:r>
      <m:oMath>
        <m:r>
          <w:rPr>
            <w:rFonts w:ascii="Cambria Math" w:hAnsi="Cambria Math"/>
            <w:color w:val="auto"/>
          </w:rPr>
          <m:t>i</m:t>
        </m:r>
      </m:oMath>
      <w:r>
        <w:rPr>
          <w:color w:val="auto"/>
        </w:rPr>
        <w:t xml:space="preserve">-th patient, while </w:t>
      </w:r>
      <m:oMath>
        <m:sSub>
          <m:sSubPr>
            <m:ctrlPr>
              <w:rPr>
                <w:rFonts w:ascii="Cambria Math" w:hAnsi="Cambria Math"/>
                <w:i/>
                <w:iCs/>
                <w:color w:val="auto"/>
              </w:rPr>
            </m:ctrlPr>
          </m:sSubPr>
          <m:e>
            <m:r>
              <w:rPr>
                <w:rFonts w:ascii="Cambria Math" w:hAnsi="Cambria Math"/>
                <w:color w:val="auto"/>
              </w:rPr>
              <m:t>h</m:t>
            </m:r>
          </m:e>
          <m:sub>
            <m:r>
              <w:rPr>
                <w:rFonts w:ascii="Cambria Math" w:hAnsi="Cambria Math"/>
                <w:color w:val="auto"/>
              </w:rPr>
              <m:t>0</m:t>
            </m:r>
          </m:sub>
        </m:sSub>
        <m:d>
          <m:dPr>
            <m:ctrlPr>
              <w:rPr>
                <w:rFonts w:ascii="Cambria Math" w:hAnsi="Cambria Math"/>
                <w:i/>
                <w:iCs/>
                <w:color w:val="auto"/>
              </w:rPr>
            </m:ctrlPr>
          </m:dPr>
          <m:e>
            <m:r>
              <w:rPr>
                <w:rFonts w:ascii="Cambria Math" w:hAnsi="Cambria Math"/>
                <w:color w:val="auto"/>
              </w:rPr>
              <m:t>t</m:t>
            </m:r>
          </m:e>
        </m:d>
      </m:oMath>
      <w:r>
        <w:rPr>
          <w:iCs/>
          <w:color w:val="auto"/>
        </w:rPr>
        <w:t xml:space="preserve"> is called baseline hazard function for </w:t>
      </w:r>
      <m:oMath>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i</m:t>
            </m:r>
          </m:sub>
        </m:sSub>
        <m:r>
          <w:rPr>
            <w:rFonts w:ascii="Cambria Math" w:hAnsi="Cambria Math"/>
            <w:color w:val="auto"/>
          </w:rPr>
          <m:t>=0</m:t>
        </m:r>
      </m:oMath>
      <w:r>
        <w:t xml:space="preserve">. Statistical inference is achieved by means of likelihood over a training subsample related with the probability that a failure at time </w:t>
      </w:r>
      <m:oMath>
        <m:sSub>
          <m:sSubPr>
            <m:ctrlPr>
              <w:rPr>
                <w:rFonts w:ascii="Cambria Math" w:hAnsi="Cambria Math"/>
                <w:i/>
                <w:iCs/>
                <w:color w:val="auto"/>
              </w:rPr>
            </m:ctrlPr>
          </m:sSubPr>
          <m:e>
            <m:r>
              <w:rPr>
                <w:rFonts w:ascii="Cambria Math" w:hAnsi="Cambria Math"/>
                <w:color w:val="auto"/>
              </w:rPr>
              <m:t>t</m:t>
            </m:r>
          </m:e>
          <m:sub>
            <m:r>
              <w:rPr>
                <w:rFonts w:ascii="Cambria Math" w:hAnsi="Cambria Math"/>
                <w:color w:val="auto"/>
              </w:rPr>
              <m:t>(j)</m:t>
            </m:r>
          </m:sub>
        </m:sSub>
      </m:oMath>
      <w:r>
        <w:rPr>
          <w:iCs/>
          <w:color w:val="auto"/>
        </w:rPr>
        <w:t xml:space="preserve">, conditionally on the risk set </w:t>
      </w:r>
      <m:oMath>
        <m:r>
          <w:rPr>
            <w:rFonts w:ascii="Cambria Math" w:hAnsi="Cambria Math"/>
          </w:rPr>
          <m:t>R(</m:t>
        </m:r>
        <m:sSub>
          <m:sSubPr>
            <m:ctrlPr>
              <w:rPr>
                <w:rFonts w:ascii="Cambria Math" w:hAnsi="Cambria Math"/>
                <w:i/>
                <w:iCs/>
              </w:rPr>
            </m:ctrlPr>
          </m:sSubPr>
          <m:e>
            <m:r>
              <w:rPr>
                <w:rFonts w:ascii="Cambria Math" w:hAnsi="Cambria Math"/>
              </w:rPr>
              <m:t>t</m:t>
            </m:r>
          </m:e>
          <m:sub>
            <m:d>
              <m:dPr>
                <m:ctrlPr>
                  <w:rPr>
                    <w:rFonts w:ascii="Cambria Math" w:hAnsi="Cambria Math"/>
                    <w:i/>
                    <w:iCs/>
                  </w:rPr>
                </m:ctrlPr>
              </m:dPr>
              <m:e>
                <m:r>
                  <w:rPr>
                    <w:rFonts w:ascii="Cambria Math" w:hAnsi="Cambria Math"/>
                  </w:rPr>
                  <m:t>j</m:t>
                </m:r>
              </m:e>
            </m:d>
          </m:sub>
        </m:sSub>
        <m:r>
          <w:rPr>
            <w:rFonts w:ascii="Cambria Math" w:hAnsi="Cambria Math"/>
          </w:rPr>
          <m:t>)</m:t>
        </m:r>
      </m:oMath>
    </w:p>
    <w:tbl>
      <w:tblPr>
        <w:tblW w:w="7859" w:type="dxa"/>
        <w:tblCellMar>
          <w:left w:w="0" w:type="dxa"/>
          <w:right w:w="0" w:type="dxa"/>
        </w:tblCellMar>
        <w:tblLook w:val="04A0" w:firstRow="1" w:lastRow="0" w:firstColumn="1" w:lastColumn="0" w:noHBand="0" w:noVBand="1"/>
      </w:tblPr>
      <w:tblGrid>
        <w:gridCol w:w="7428"/>
        <w:gridCol w:w="431"/>
      </w:tblGrid>
      <w:tr w:rsidR="005E7136" w:rsidRPr="00350DE4" w14:paraId="5808CCE0" w14:textId="77777777" w:rsidTr="005E7136">
        <w:tc>
          <w:tcPr>
            <w:tcW w:w="7428" w:type="dxa"/>
          </w:tcPr>
          <w:p w14:paraId="005C58AE" w14:textId="77777777" w:rsidR="005E7136" w:rsidRPr="00350DE4" w:rsidRDefault="005E7136" w:rsidP="005E7136">
            <w:pPr>
              <w:pStyle w:val="MDPI39equation"/>
              <w:rPr>
                <w:color w:val="0070C0"/>
              </w:rPr>
            </w:pPr>
            <m:oMath>
              <m:r>
                <w:rPr>
                  <w:rFonts w:ascii="Cambria Math" w:hAnsi="Cambria Math"/>
                  <w:color w:val="auto"/>
                </w:rPr>
                <m:t>P</m:t>
              </m:r>
              <m:d>
                <m:dPr>
                  <m:ctrlPr>
                    <w:rPr>
                      <w:rFonts w:ascii="Cambria Math" w:hAnsi="Cambria Math"/>
                      <w:i/>
                      <w:iCs/>
                      <w:color w:val="auto"/>
                    </w:rPr>
                  </m:ctrlPr>
                </m:dPr>
                <m:e>
                  <m:r>
                    <w:rPr>
                      <w:rFonts w:ascii="Cambria Math" w:hAnsi="Cambria Math"/>
                      <w:color w:val="auto"/>
                    </w:rPr>
                    <m:t>T=</m:t>
                  </m:r>
                  <m:sSub>
                    <m:sSubPr>
                      <m:ctrlPr>
                        <w:rPr>
                          <w:rFonts w:ascii="Cambria Math" w:hAnsi="Cambria Math"/>
                          <w:i/>
                          <w:iCs/>
                          <w:color w:val="auto"/>
                        </w:rPr>
                      </m:ctrlPr>
                    </m:sSubPr>
                    <m:e>
                      <m:r>
                        <w:rPr>
                          <w:rFonts w:ascii="Cambria Math" w:hAnsi="Cambria Math"/>
                          <w:color w:val="auto"/>
                        </w:rPr>
                        <m:t>t</m:t>
                      </m:r>
                    </m:e>
                    <m:sub>
                      <m:d>
                        <m:dPr>
                          <m:ctrlPr>
                            <w:rPr>
                              <w:rFonts w:ascii="Cambria Math" w:hAnsi="Cambria Math"/>
                              <w:i/>
                              <w:iCs/>
                              <w:color w:val="auto"/>
                            </w:rPr>
                          </m:ctrlPr>
                        </m:dPr>
                        <m:e>
                          <m:r>
                            <w:rPr>
                              <w:rFonts w:ascii="Cambria Math" w:hAnsi="Cambria Math"/>
                              <w:color w:val="auto"/>
                            </w:rPr>
                            <m:t>j</m:t>
                          </m:r>
                        </m:e>
                      </m:d>
                    </m:sub>
                  </m:sSub>
                </m:e>
                <m:e>
                  <m:r>
                    <w:rPr>
                      <w:rFonts w:ascii="Cambria Math" w:hAnsi="Cambria Math"/>
                      <w:color w:val="auto"/>
                    </w:rPr>
                    <m:t>T≥</m:t>
                  </m:r>
                  <m:sSub>
                    <m:sSubPr>
                      <m:ctrlPr>
                        <w:rPr>
                          <w:rFonts w:ascii="Cambria Math" w:hAnsi="Cambria Math"/>
                          <w:i/>
                          <w:iCs/>
                          <w:color w:val="auto"/>
                        </w:rPr>
                      </m:ctrlPr>
                    </m:sSubPr>
                    <m:e>
                      <m:r>
                        <w:rPr>
                          <w:rFonts w:ascii="Cambria Math" w:hAnsi="Cambria Math"/>
                          <w:color w:val="auto"/>
                        </w:rPr>
                        <m:t>t</m:t>
                      </m:r>
                    </m:e>
                    <m:sub>
                      <m:d>
                        <m:dPr>
                          <m:ctrlPr>
                            <w:rPr>
                              <w:rFonts w:ascii="Cambria Math" w:hAnsi="Cambria Math"/>
                              <w:i/>
                              <w:iCs/>
                              <w:color w:val="auto"/>
                            </w:rPr>
                          </m:ctrlPr>
                        </m:dPr>
                        <m:e>
                          <m:r>
                            <w:rPr>
                              <w:rFonts w:ascii="Cambria Math" w:hAnsi="Cambria Math"/>
                              <w:color w:val="auto"/>
                            </w:rPr>
                            <m:t>j</m:t>
                          </m:r>
                        </m:e>
                      </m:d>
                    </m:sub>
                  </m:sSub>
                </m:e>
              </m:d>
              <m:r>
                <w:rPr>
                  <w:rFonts w:ascii="Cambria Math" w:hAnsi="Cambria Math"/>
                  <w:color w:val="auto"/>
                </w:rPr>
                <m:t>=</m:t>
              </m:r>
              <m:f>
                <m:fPr>
                  <m:ctrlPr>
                    <w:rPr>
                      <w:rFonts w:ascii="Cambria Math" w:hAnsi="Cambria Math"/>
                      <w:i/>
                      <w:iCs/>
                      <w:color w:val="auto"/>
                    </w:rPr>
                  </m:ctrlPr>
                </m:fPr>
                <m:num>
                  <m:r>
                    <w:rPr>
                      <w:rFonts w:ascii="Cambria Math" w:hAnsi="Cambria Math"/>
                      <w:color w:val="auto"/>
                    </w:rPr>
                    <m:t>P(T=</m:t>
                  </m:r>
                  <m:sSub>
                    <m:sSubPr>
                      <m:ctrlPr>
                        <w:rPr>
                          <w:rFonts w:ascii="Cambria Math" w:hAnsi="Cambria Math"/>
                          <w:i/>
                          <w:iCs/>
                          <w:color w:val="auto"/>
                        </w:rPr>
                      </m:ctrlPr>
                    </m:sSubPr>
                    <m:e>
                      <m:r>
                        <w:rPr>
                          <w:rFonts w:ascii="Cambria Math" w:hAnsi="Cambria Math"/>
                          <w:color w:val="auto"/>
                        </w:rPr>
                        <m:t>t</m:t>
                      </m:r>
                    </m:e>
                    <m:sub>
                      <m:d>
                        <m:dPr>
                          <m:ctrlPr>
                            <w:rPr>
                              <w:rFonts w:ascii="Cambria Math" w:hAnsi="Cambria Math"/>
                              <w:i/>
                              <w:iCs/>
                              <w:color w:val="auto"/>
                            </w:rPr>
                          </m:ctrlPr>
                        </m:dPr>
                        <m:e>
                          <m:r>
                            <w:rPr>
                              <w:rFonts w:ascii="Cambria Math" w:hAnsi="Cambria Math"/>
                              <w:color w:val="auto"/>
                            </w:rPr>
                            <m:t>j</m:t>
                          </m:r>
                        </m:e>
                      </m:d>
                    </m:sub>
                  </m:sSub>
                  <m:r>
                    <w:rPr>
                      <w:rFonts w:ascii="Cambria Math" w:hAnsi="Cambria Math"/>
                      <w:color w:val="auto"/>
                    </w:rPr>
                    <m:t>)</m:t>
                  </m:r>
                </m:num>
                <m:den>
                  <m:r>
                    <w:rPr>
                      <w:rFonts w:ascii="Cambria Math" w:hAnsi="Cambria Math"/>
                      <w:color w:val="auto"/>
                    </w:rPr>
                    <m:t>P(T≥</m:t>
                  </m:r>
                  <m:sSub>
                    <m:sSubPr>
                      <m:ctrlPr>
                        <w:rPr>
                          <w:rFonts w:ascii="Cambria Math" w:hAnsi="Cambria Math"/>
                          <w:i/>
                          <w:iCs/>
                          <w:color w:val="auto"/>
                        </w:rPr>
                      </m:ctrlPr>
                    </m:sSubPr>
                    <m:e>
                      <m:r>
                        <w:rPr>
                          <w:rFonts w:ascii="Cambria Math" w:hAnsi="Cambria Math"/>
                          <w:color w:val="auto"/>
                        </w:rPr>
                        <m:t>t</m:t>
                      </m:r>
                    </m:e>
                    <m:sub>
                      <m:d>
                        <m:dPr>
                          <m:ctrlPr>
                            <w:rPr>
                              <w:rFonts w:ascii="Cambria Math" w:hAnsi="Cambria Math"/>
                              <w:i/>
                              <w:iCs/>
                              <w:color w:val="auto"/>
                            </w:rPr>
                          </m:ctrlPr>
                        </m:dPr>
                        <m:e>
                          <m:r>
                            <w:rPr>
                              <w:rFonts w:ascii="Cambria Math" w:hAnsi="Cambria Math"/>
                              <w:color w:val="auto"/>
                            </w:rPr>
                            <m:t>j</m:t>
                          </m:r>
                        </m:e>
                      </m:d>
                    </m:sub>
                  </m:sSub>
                  <m:r>
                    <w:rPr>
                      <w:rFonts w:ascii="Cambria Math" w:hAnsi="Cambria Math"/>
                      <w:color w:val="auto"/>
                    </w:rPr>
                    <m:t>)</m:t>
                  </m:r>
                </m:den>
              </m:f>
              <m:r>
                <w:rPr>
                  <w:rFonts w:ascii="Cambria Math" w:hAnsi="Cambria Math"/>
                  <w:color w:val="auto"/>
                </w:rPr>
                <m:t>=</m:t>
              </m:r>
              <m:f>
                <m:fPr>
                  <m:ctrlPr>
                    <w:rPr>
                      <w:rFonts w:ascii="Cambria Math" w:hAnsi="Cambria Math"/>
                      <w:i/>
                      <w:iCs/>
                      <w:color w:val="auto"/>
                    </w:rPr>
                  </m:ctrlPr>
                </m:fPr>
                <m:num>
                  <m:r>
                    <w:rPr>
                      <w:rFonts w:ascii="Cambria Math" w:hAnsi="Cambria Math"/>
                      <w:color w:val="auto"/>
                    </w:rPr>
                    <m:t>h</m:t>
                  </m:r>
                  <m:d>
                    <m:dPr>
                      <m:ctrlPr>
                        <w:rPr>
                          <w:rFonts w:ascii="Cambria Math" w:hAnsi="Cambria Math"/>
                          <w:i/>
                          <w:iCs/>
                          <w:color w:val="auto"/>
                        </w:rPr>
                      </m:ctrlPr>
                    </m:dPr>
                    <m:e>
                      <m:r>
                        <w:rPr>
                          <w:rFonts w:ascii="Cambria Math" w:hAnsi="Cambria Math"/>
                          <w:color w:val="auto"/>
                        </w:rPr>
                        <m:t>t|</m:t>
                      </m:r>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(j)</m:t>
                          </m:r>
                        </m:sub>
                      </m:sSub>
                    </m:e>
                  </m:d>
                </m:num>
                <m:den>
                  <m:nary>
                    <m:naryPr>
                      <m:chr m:val="∑"/>
                      <m:supHide m:val="1"/>
                      <m:ctrlPr>
                        <w:rPr>
                          <w:rFonts w:ascii="Cambria Math" w:hAnsi="Cambria Math"/>
                          <w:i/>
                          <w:iCs/>
                          <w:color w:val="auto"/>
                        </w:rPr>
                      </m:ctrlPr>
                    </m:naryPr>
                    <m:sub>
                      <m:r>
                        <w:rPr>
                          <w:rFonts w:ascii="Cambria Math" w:hAnsi="Cambria Math"/>
                          <w:color w:val="auto"/>
                        </w:rPr>
                        <m:t>l∈R</m:t>
                      </m:r>
                      <m:d>
                        <m:dPr>
                          <m:ctrlPr>
                            <w:rPr>
                              <w:rFonts w:ascii="Cambria Math" w:hAnsi="Cambria Math"/>
                              <w:i/>
                              <w:iCs/>
                              <w:color w:val="auto"/>
                            </w:rPr>
                          </m:ctrlPr>
                        </m:dPr>
                        <m:e>
                          <m:sSub>
                            <m:sSubPr>
                              <m:ctrlPr>
                                <w:rPr>
                                  <w:rFonts w:ascii="Cambria Math" w:hAnsi="Cambria Math"/>
                                  <w:i/>
                                  <w:iCs/>
                                  <w:color w:val="auto"/>
                                </w:rPr>
                              </m:ctrlPr>
                            </m:sSubPr>
                            <m:e>
                              <m:r>
                                <w:rPr>
                                  <w:rFonts w:ascii="Cambria Math" w:hAnsi="Cambria Math"/>
                                  <w:color w:val="auto"/>
                                </w:rPr>
                                <m:t>t</m:t>
                              </m:r>
                            </m:e>
                            <m:sub>
                              <m:d>
                                <m:dPr>
                                  <m:ctrlPr>
                                    <w:rPr>
                                      <w:rFonts w:ascii="Cambria Math" w:hAnsi="Cambria Math"/>
                                      <w:i/>
                                      <w:iCs/>
                                      <w:color w:val="auto"/>
                                    </w:rPr>
                                  </m:ctrlPr>
                                </m:dPr>
                                <m:e>
                                  <m:r>
                                    <w:rPr>
                                      <w:rFonts w:ascii="Cambria Math" w:hAnsi="Cambria Math"/>
                                      <w:color w:val="auto"/>
                                    </w:rPr>
                                    <m:t>j</m:t>
                                  </m:r>
                                </m:e>
                              </m:d>
                            </m:sub>
                          </m:sSub>
                        </m:e>
                      </m:d>
                    </m:sub>
                    <m:sup/>
                    <m:e>
                      <m:r>
                        <w:rPr>
                          <w:rFonts w:ascii="Cambria Math" w:hAnsi="Cambria Math"/>
                          <w:color w:val="auto"/>
                        </w:rPr>
                        <m:t>h</m:t>
                      </m:r>
                      <m:d>
                        <m:dPr>
                          <m:ctrlPr>
                            <w:rPr>
                              <w:rFonts w:ascii="Cambria Math" w:hAnsi="Cambria Math"/>
                              <w:i/>
                              <w:iCs/>
                              <w:color w:val="auto"/>
                            </w:rPr>
                          </m:ctrlPr>
                        </m:dPr>
                        <m:e>
                          <m:r>
                            <w:rPr>
                              <w:rFonts w:ascii="Cambria Math" w:hAnsi="Cambria Math"/>
                              <w:color w:val="auto"/>
                            </w:rPr>
                            <m:t>t|</m:t>
                          </m:r>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l</m:t>
                              </m:r>
                            </m:sub>
                          </m:sSub>
                        </m:e>
                      </m:d>
                    </m:e>
                  </m:nary>
                </m:den>
              </m:f>
              <m:r>
                <w:rPr>
                  <w:rFonts w:ascii="Cambria Math" w:hAnsi="Cambria Math"/>
                  <w:color w:val="auto"/>
                </w:rPr>
                <m:t xml:space="preserve"> </m:t>
              </m:r>
            </m:oMath>
            <w:r w:rsidRPr="00120FC4">
              <w:rPr>
                <w:color w:val="auto"/>
              </w:rPr>
              <w:t>,</w:t>
            </w:r>
          </w:p>
        </w:tc>
        <w:tc>
          <w:tcPr>
            <w:tcW w:w="431" w:type="dxa"/>
            <w:vAlign w:val="center"/>
          </w:tcPr>
          <w:p w14:paraId="71C2C4E7" w14:textId="77777777" w:rsidR="005E7136" w:rsidRPr="00350DE4" w:rsidRDefault="005E7136" w:rsidP="005E7136">
            <w:pPr>
              <w:pStyle w:val="MDPI3aequationnumber"/>
              <w:spacing w:line="260" w:lineRule="atLeast"/>
              <w:rPr>
                <w:color w:val="0070C0"/>
              </w:rPr>
            </w:pPr>
            <w:r w:rsidRPr="00120FC4">
              <w:rPr>
                <w:color w:val="auto"/>
              </w:rPr>
              <w:t>(</w:t>
            </w:r>
            <w:r>
              <w:rPr>
                <w:color w:val="auto"/>
              </w:rPr>
              <w:t>A4</w:t>
            </w:r>
            <w:r w:rsidRPr="00120FC4">
              <w:rPr>
                <w:color w:val="auto"/>
              </w:rPr>
              <w:t>)</w:t>
            </w:r>
          </w:p>
        </w:tc>
      </w:tr>
    </w:tbl>
    <w:p w14:paraId="64A89872" w14:textId="77777777" w:rsidR="005E7136" w:rsidRPr="00350DE4" w:rsidRDefault="005E7136" w:rsidP="005E7136">
      <w:pPr>
        <w:pStyle w:val="MDPI31text"/>
        <w:ind w:left="0" w:firstLine="0"/>
        <w:rPr>
          <w:color w:val="0070C0"/>
        </w:rPr>
      </w:pPr>
      <w:r>
        <w:rPr>
          <w:iCs/>
        </w:rPr>
        <w:t xml:space="preserve">is observed given the individual </w:t>
      </w:r>
      <m:oMath>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(j)</m:t>
            </m:r>
          </m:sub>
        </m:sSub>
      </m:oMath>
      <w:r>
        <w:rPr>
          <w:color w:val="auto"/>
        </w:rPr>
        <w:t>, thus implying in the assumption of statistical independence</w:t>
      </w:r>
    </w:p>
    <w:tbl>
      <w:tblPr>
        <w:tblW w:w="7859" w:type="dxa"/>
        <w:tblCellMar>
          <w:left w:w="0" w:type="dxa"/>
          <w:right w:w="0" w:type="dxa"/>
        </w:tblCellMar>
        <w:tblLook w:val="04A0" w:firstRow="1" w:lastRow="0" w:firstColumn="1" w:lastColumn="0" w:noHBand="0" w:noVBand="1"/>
      </w:tblPr>
      <w:tblGrid>
        <w:gridCol w:w="7428"/>
        <w:gridCol w:w="431"/>
      </w:tblGrid>
      <w:tr w:rsidR="005E7136" w:rsidRPr="00350DE4" w14:paraId="73FFE64F" w14:textId="77777777" w:rsidTr="005E7136">
        <w:tc>
          <w:tcPr>
            <w:tcW w:w="7428" w:type="dxa"/>
          </w:tcPr>
          <w:p w14:paraId="32ED3CE9" w14:textId="77777777" w:rsidR="005E7136" w:rsidRPr="00350DE4" w:rsidRDefault="005E7136" w:rsidP="005E7136">
            <w:pPr>
              <w:pStyle w:val="MDPI39equation"/>
              <w:rPr>
                <w:color w:val="0070C0"/>
              </w:rPr>
            </w:pPr>
            <m:oMath>
              <m:r>
                <w:rPr>
                  <w:rFonts w:ascii="Cambria Math" w:hAnsi="Cambria Math"/>
                  <w:color w:val="auto"/>
                </w:rPr>
                <m:t>L</m:t>
              </m:r>
              <m:d>
                <m:dPr>
                  <m:ctrlPr>
                    <w:rPr>
                      <w:rFonts w:ascii="Cambria Math" w:hAnsi="Cambria Math"/>
                      <w:i/>
                      <w:iCs/>
                      <w:color w:val="auto"/>
                    </w:rPr>
                  </m:ctrlPr>
                </m:dPr>
                <m:e>
                  <m:r>
                    <m:rPr>
                      <m:sty m:val="bi"/>
                    </m:rPr>
                    <w:rPr>
                      <w:rFonts w:ascii="Cambria Math" w:hAnsi="Cambria Math"/>
                      <w:color w:val="auto"/>
                      <w:lang w:val="el-GR"/>
                    </w:rPr>
                    <m:t>β</m:t>
                  </m:r>
                </m:e>
              </m:d>
              <m:r>
                <w:rPr>
                  <w:rFonts w:ascii="Cambria Math" w:hAnsi="Cambria Math"/>
                  <w:color w:val="auto"/>
                </w:rPr>
                <m:t>=</m:t>
              </m:r>
              <m:nary>
                <m:naryPr>
                  <m:chr m:val="∏"/>
                  <m:ctrlPr>
                    <w:rPr>
                      <w:rFonts w:ascii="Cambria Math" w:hAnsi="Cambria Math"/>
                      <w:i/>
                      <w:iCs/>
                      <w:color w:val="auto"/>
                    </w:rPr>
                  </m:ctrlPr>
                </m:naryPr>
                <m:sub>
                  <m:r>
                    <w:rPr>
                      <w:rFonts w:ascii="Cambria Math" w:hAnsi="Cambria Math"/>
                      <w:color w:val="auto"/>
                    </w:rPr>
                    <m:t>j=1</m:t>
                  </m:r>
                </m:sub>
                <m:sup>
                  <m:r>
                    <w:rPr>
                      <w:rFonts w:ascii="Cambria Math" w:hAnsi="Cambria Math"/>
                      <w:color w:val="auto"/>
                    </w:rPr>
                    <m:t>M</m:t>
                  </m:r>
                </m:sup>
                <m:e>
                  <m:sSup>
                    <m:sSupPr>
                      <m:ctrlPr>
                        <w:rPr>
                          <w:rFonts w:ascii="Cambria Math" w:hAnsi="Cambria Math"/>
                          <w:i/>
                          <w:iCs/>
                          <w:color w:val="auto"/>
                        </w:rPr>
                      </m:ctrlPr>
                    </m:sSupPr>
                    <m:e>
                      <m:d>
                        <m:dPr>
                          <m:begChr m:val="["/>
                          <m:endChr m:val="]"/>
                          <m:ctrlPr>
                            <w:rPr>
                              <w:rFonts w:ascii="Cambria Math" w:hAnsi="Cambria Math"/>
                              <w:i/>
                              <w:iCs/>
                              <w:color w:val="auto"/>
                            </w:rPr>
                          </m:ctrlPr>
                        </m:dPr>
                        <m:e>
                          <m:f>
                            <m:fPr>
                              <m:ctrlPr>
                                <w:rPr>
                                  <w:rFonts w:ascii="Cambria Math" w:hAnsi="Cambria Math"/>
                                  <w:i/>
                                  <w:iCs/>
                                  <w:color w:val="auto"/>
                                </w:rPr>
                              </m:ctrlPr>
                            </m:fPr>
                            <m:num>
                              <m:func>
                                <m:funcPr>
                                  <m:ctrlPr>
                                    <w:rPr>
                                      <w:rFonts w:ascii="Cambria Math" w:hAnsi="Cambria Math"/>
                                      <w:color w:val="auto"/>
                                    </w:rPr>
                                  </m:ctrlPr>
                                </m:funcPr>
                                <m:fName>
                                  <m:r>
                                    <m:rPr>
                                      <m:sty m:val="p"/>
                                    </m:rPr>
                                    <w:rPr>
                                      <w:rFonts w:ascii="Cambria Math" w:hAnsi="Cambria Math"/>
                                      <w:color w:val="auto"/>
                                    </w:rPr>
                                    <m:t>exp</m:t>
                                  </m:r>
                                </m:fName>
                                <m:e>
                                  <m:r>
                                    <w:rPr>
                                      <w:rFonts w:ascii="Cambria Math" w:hAnsi="Cambria Math"/>
                                      <w:color w:val="auto"/>
                                    </w:rPr>
                                    <m:t>(</m:t>
                                  </m:r>
                                  <m:r>
                                    <m:rPr>
                                      <m:sty m:val="bi"/>
                                    </m:rPr>
                                    <w:rPr>
                                      <w:rFonts w:ascii="Cambria Math" w:hAnsi="Cambria Math"/>
                                      <w:color w:val="auto"/>
                                    </w:rPr>
                                    <m:t>β ⦁</m:t>
                                  </m:r>
                                  <m:r>
                                    <w:rPr>
                                      <w:rFonts w:ascii="Cambria Math" w:hAnsi="Cambria Math"/>
                                      <w:color w:val="auto"/>
                                    </w:rPr>
                                    <m:t xml:space="preserve"> </m:t>
                                  </m:r>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(j)</m:t>
                                      </m:r>
                                    </m:sub>
                                  </m:sSub>
                                  <m:r>
                                    <w:rPr>
                                      <w:rFonts w:ascii="Cambria Math" w:hAnsi="Cambria Math"/>
                                      <w:color w:val="auto"/>
                                    </w:rPr>
                                    <m:t>)</m:t>
                                  </m:r>
                                </m:e>
                              </m:func>
                            </m:num>
                            <m:den>
                              <m:nary>
                                <m:naryPr>
                                  <m:chr m:val="∑"/>
                                  <m:supHide m:val="1"/>
                                  <m:ctrlPr>
                                    <w:rPr>
                                      <w:rFonts w:ascii="Cambria Math" w:hAnsi="Cambria Math"/>
                                      <w:i/>
                                      <w:iCs/>
                                      <w:color w:val="auto"/>
                                    </w:rPr>
                                  </m:ctrlPr>
                                </m:naryPr>
                                <m:sub>
                                  <m:r>
                                    <w:rPr>
                                      <w:rFonts w:ascii="Cambria Math" w:hAnsi="Cambria Math"/>
                                      <w:color w:val="auto"/>
                                    </w:rPr>
                                    <m:t>l∈R</m:t>
                                  </m:r>
                                  <m:d>
                                    <m:dPr>
                                      <m:ctrlPr>
                                        <w:rPr>
                                          <w:rFonts w:ascii="Cambria Math" w:hAnsi="Cambria Math"/>
                                          <w:i/>
                                          <w:iCs/>
                                          <w:color w:val="auto"/>
                                        </w:rPr>
                                      </m:ctrlPr>
                                    </m:dPr>
                                    <m:e>
                                      <m:sSub>
                                        <m:sSubPr>
                                          <m:ctrlPr>
                                            <w:rPr>
                                              <w:rFonts w:ascii="Cambria Math" w:hAnsi="Cambria Math"/>
                                              <w:i/>
                                              <w:iCs/>
                                              <w:color w:val="auto"/>
                                            </w:rPr>
                                          </m:ctrlPr>
                                        </m:sSubPr>
                                        <m:e>
                                          <m:r>
                                            <w:rPr>
                                              <w:rFonts w:ascii="Cambria Math" w:hAnsi="Cambria Math"/>
                                              <w:color w:val="auto"/>
                                            </w:rPr>
                                            <m:t>t</m:t>
                                          </m:r>
                                        </m:e>
                                        <m:sub>
                                          <m:d>
                                            <m:dPr>
                                              <m:ctrlPr>
                                                <w:rPr>
                                                  <w:rFonts w:ascii="Cambria Math" w:hAnsi="Cambria Math"/>
                                                  <w:i/>
                                                  <w:iCs/>
                                                  <w:color w:val="auto"/>
                                                </w:rPr>
                                              </m:ctrlPr>
                                            </m:dPr>
                                            <m:e>
                                              <m:r>
                                                <w:rPr>
                                                  <w:rFonts w:ascii="Cambria Math" w:hAnsi="Cambria Math"/>
                                                  <w:color w:val="auto"/>
                                                </w:rPr>
                                                <m:t>j</m:t>
                                              </m:r>
                                            </m:e>
                                          </m:d>
                                        </m:sub>
                                      </m:sSub>
                                    </m:e>
                                  </m:d>
                                </m:sub>
                                <m:sup/>
                                <m:e>
                                  <m:func>
                                    <m:funcPr>
                                      <m:ctrlPr>
                                        <w:rPr>
                                          <w:rFonts w:ascii="Cambria Math" w:hAnsi="Cambria Math"/>
                                          <w:color w:val="auto"/>
                                        </w:rPr>
                                      </m:ctrlPr>
                                    </m:funcPr>
                                    <m:fName>
                                      <m:r>
                                        <m:rPr>
                                          <m:sty m:val="p"/>
                                        </m:rPr>
                                        <w:rPr>
                                          <w:rFonts w:ascii="Cambria Math" w:hAnsi="Cambria Math"/>
                                          <w:color w:val="auto"/>
                                        </w:rPr>
                                        <m:t>exp</m:t>
                                      </m:r>
                                    </m:fName>
                                    <m:e>
                                      <m:r>
                                        <w:rPr>
                                          <w:rFonts w:ascii="Cambria Math" w:hAnsi="Cambria Math"/>
                                          <w:color w:val="auto"/>
                                        </w:rPr>
                                        <m:t>(</m:t>
                                      </m:r>
                                      <m:r>
                                        <m:rPr>
                                          <m:sty m:val="bi"/>
                                        </m:rPr>
                                        <w:rPr>
                                          <w:rFonts w:ascii="Cambria Math" w:hAnsi="Cambria Math"/>
                                          <w:color w:val="auto"/>
                                        </w:rPr>
                                        <m:t>β ⦁</m:t>
                                      </m:r>
                                      <m:r>
                                        <w:rPr>
                                          <w:rFonts w:ascii="Cambria Math" w:hAnsi="Cambria Math"/>
                                          <w:color w:val="auto"/>
                                        </w:rPr>
                                        <m:t xml:space="preserve"> </m:t>
                                      </m:r>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l</m:t>
                                          </m:r>
                                        </m:sub>
                                      </m:sSub>
                                      <m:r>
                                        <w:rPr>
                                          <w:rFonts w:ascii="Cambria Math" w:hAnsi="Cambria Math"/>
                                          <w:color w:val="auto"/>
                                        </w:rPr>
                                        <m:t>)</m:t>
                                      </m:r>
                                    </m:e>
                                  </m:func>
                                </m:e>
                              </m:nary>
                            </m:den>
                          </m:f>
                        </m:e>
                      </m:d>
                    </m:e>
                    <m:sup>
                      <m:sSub>
                        <m:sSubPr>
                          <m:ctrlPr>
                            <w:rPr>
                              <w:rFonts w:ascii="Cambria Math" w:hAnsi="Cambria Math"/>
                              <w:i/>
                              <w:iCs/>
                              <w:color w:val="auto"/>
                            </w:rPr>
                          </m:ctrlPr>
                        </m:sSubPr>
                        <m:e>
                          <m:r>
                            <w:rPr>
                              <w:rFonts w:ascii="Cambria Math" w:hAnsi="Cambria Math"/>
                              <w:color w:val="auto"/>
                              <w:lang w:val="el-GR"/>
                            </w:rPr>
                            <m:t>δ</m:t>
                          </m:r>
                        </m:e>
                        <m:sub>
                          <m:r>
                            <w:rPr>
                              <w:rFonts w:ascii="Cambria Math" w:hAnsi="Cambria Math"/>
                              <w:color w:val="auto"/>
                            </w:rPr>
                            <m:t>j</m:t>
                          </m:r>
                        </m:sub>
                      </m:sSub>
                    </m:sup>
                  </m:sSup>
                </m:e>
              </m:nary>
            </m:oMath>
            <w:r w:rsidRPr="00120FC4">
              <w:rPr>
                <w:color w:val="auto"/>
              </w:rPr>
              <w:t>,</w:t>
            </w:r>
          </w:p>
        </w:tc>
        <w:tc>
          <w:tcPr>
            <w:tcW w:w="431" w:type="dxa"/>
            <w:vAlign w:val="center"/>
          </w:tcPr>
          <w:p w14:paraId="524674E9" w14:textId="77777777" w:rsidR="005E7136" w:rsidRPr="00350DE4" w:rsidRDefault="005E7136" w:rsidP="005E7136">
            <w:pPr>
              <w:pStyle w:val="MDPI3aequationnumber"/>
              <w:spacing w:line="260" w:lineRule="atLeast"/>
              <w:rPr>
                <w:color w:val="0070C0"/>
              </w:rPr>
            </w:pPr>
            <w:r w:rsidRPr="00120FC4">
              <w:rPr>
                <w:color w:val="auto"/>
              </w:rPr>
              <w:t>(</w:t>
            </w:r>
            <w:r>
              <w:rPr>
                <w:color w:val="auto"/>
              </w:rPr>
              <w:t>A5</w:t>
            </w:r>
            <w:r w:rsidRPr="00120FC4">
              <w:rPr>
                <w:color w:val="auto"/>
              </w:rPr>
              <w:t>)</w:t>
            </w:r>
          </w:p>
        </w:tc>
      </w:tr>
    </w:tbl>
    <w:p w14:paraId="3B335278" w14:textId="77777777" w:rsidR="005E7136" w:rsidRPr="00350DE4" w:rsidRDefault="005E7136" w:rsidP="005E7136">
      <w:pPr>
        <w:pStyle w:val="MDPI31text"/>
        <w:ind w:left="0" w:firstLine="0"/>
        <w:rPr>
          <w:color w:val="0070C0"/>
        </w:rPr>
      </w:pPr>
      <w:r>
        <w:t xml:space="preserve">where </w:t>
      </w:r>
      <w:r>
        <w:rPr>
          <w:color w:val="auto"/>
        </w:rPr>
        <w:t>a</w:t>
      </w:r>
      <w:r>
        <w:t xml:space="preserve"> censoring indicator </w:t>
      </w:r>
      <m:oMath>
        <m:sSub>
          <m:sSubPr>
            <m:ctrlPr>
              <w:rPr>
                <w:rFonts w:ascii="Cambria Math" w:hAnsi="Cambria Math"/>
                <w:i/>
              </w:rPr>
            </m:ctrlPr>
          </m:sSubPr>
          <m:e>
            <m:r>
              <w:rPr>
                <w:rFonts w:ascii="Cambria Math" w:hAnsi="Cambria Math"/>
              </w:rPr>
              <m:t>δ</m:t>
            </m:r>
          </m:e>
          <m:sub>
            <m:r>
              <w:rPr>
                <w:rFonts w:ascii="Cambria Math" w:hAnsi="Cambria Math"/>
              </w:rPr>
              <m:t>i</m:t>
            </m:r>
          </m:sub>
        </m:sSub>
      </m:oMath>
      <w:r>
        <w:t xml:space="preserve"> is introduced. It takes value 1 if the disease occurs and 0 otherwise, such that each patient presenting </w:t>
      </w:r>
      <m:oMath>
        <m:sSub>
          <m:sSubPr>
            <m:ctrlPr>
              <w:rPr>
                <w:rFonts w:ascii="Cambria Math" w:hAnsi="Cambria Math"/>
                <w:i/>
              </w:rPr>
            </m:ctrlPr>
          </m:sSubPr>
          <m:e>
            <m:r>
              <w:rPr>
                <w:rFonts w:ascii="Cambria Math" w:hAnsi="Cambria Math"/>
              </w:rPr>
              <m:t>δ</m:t>
            </m:r>
          </m:e>
          <m:sub>
            <m:r>
              <w:rPr>
                <w:rFonts w:ascii="Cambria Math" w:hAnsi="Cambria Math"/>
              </w:rPr>
              <m:t>i</m:t>
            </m:r>
          </m:sub>
        </m:sSub>
        <m:r>
          <w:rPr>
            <w:rFonts w:ascii="Cambria Math" w:hAnsi="Cambria Math"/>
          </w:rPr>
          <m:t>=1</m:t>
        </m:r>
      </m:oMath>
      <w:r>
        <w:t xml:space="preserve"> for the disease establishment at a certain time is endowed with </w:t>
      </w:r>
      <m:oMath>
        <m:sSub>
          <m:sSubPr>
            <m:ctrlPr>
              <w:rPr>
                <w:rFonts w:ascii="Cambria Math" w:hAnsi="Cambria Math"/>
                <w:i/>
              </w:rPr>
            </m:ctrlPr>
          </m:sSubPr>
          <m:e>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=T</m:t>
            </m:r>
          </m:e>
          <m:sub>
            <m:r>
              <w:rPr>
                <w:rFonts w:ascii="Cambria Math" w:hAnsi="Cambria Math"/>
              </w:rPr>
              <m:t>i</m:t>
            </m:r>
          </m:sub>
        </m:sSub>
      </m:oMath>
      <w:r>
        <w:t xml:space="preserve">, alternatively </w:t>
      </w:r>
      <m:oMath>
        <m:sSub>
          <m:sSubPr>
            <m:ctrlPr>
              <w:rPr>
                <w:rFonts w:ascii="Cambria Math" w:hAnsi="Cambria Math"/>
                <w:i/>
              </w:rPr>
            </m:ctrlPr>
          </m:sSubPr>
          <m:e>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=C</m:t>
            </m:r>
          </m:e>
          <m:sub>
            <m:r>
              <w:rPr>
                <w:rFonts w:ascii="Cambria Math" w:hAnsi="Cambria Math"/>
              </w:rPr>
              <m:t>i</m:t>
            </m:r>
          </m:sub>
        </m:sSub>
      </m:oMath>
      <w:r>
        <w:t>, as expressed by Eq. (2) in the main text. The maximum likelihood problem leads to the log-likelihood</w:t>
      </w:r>
    </w:p>
    <w:tbl>
      <w:tblPr>
        <w:tblW w:w="7859" w:type="dxa"/>
        <w:tblCellMar>
          <w:left w:w="0" w:type="dxa"/>
          <w:right w:w="0" w:type="dxa"/>
        </w:tblCellMar>
        <w:tblLook w:val="04A0" w:firstRow="1" w:lastRow="0" w:firstColumn="1" w:lastColumn="0" w:noHBand="0" w:noVBand="1"/>
      </w:tblPr>
      <w:tblGrid>
        <w:gridCol w:w="7428"/>
        <w:gridCol w:w="431"/>
      </w:tblGrid>
      <w:tr w:rsidR="005E7136" w:rsidRPr="00350DE4" w14:paraId="6659041F" w14:textId="77777777" w:rsidTr="005E7136">
        <w:tc>
          <w:tcPr>
            <w:tcW w:w="7428" w:type="dxa"/>
          </w:tcPr>
          <w:p w14:paraId="3AEFA37B" w14:textId="77777777" w:rsidR="005E7136" w:rsidRPr="00350DE4" w:rsidRDefault="005E7136" w:rsidP="005E7136">
            <w:pPr>
              <w:pStyle w:val="MDPI39equation"/>
              <w:rPr>
                <w:color w:val="0070C0"/>
              </w:rPr>
            </w:pPr>
            <m:oMath>
              <m:r>
                <m:rPr>
                  <m:scr m:val="script"/>
                </m:rPr>
                <w:rPr>
                  <w:rFonts w:ascii="Cambria Math" w:hAnsi="Cambria Math"/>
                  <w:color w:val="auto"/>
                </w:rPr>
                <m:t>l</m:t>
              </m:r>
              <m:d>
                <m:dPr>
                  <m:ctrlPr>
                    <w:rPr>
                      <w:rFonts w:ascii="Cambria Math" w:hAnsi="Cambria Math"/>
                      <w:i/>
                      <w:iCs/>
                      <w:color w:val="auto"/>
                    </w:rPr>
                  </m:ctrlPr>
                </m:dPr>
                <m:e>
                  <m:r>
                    <m:rPr>
                      <m:sty m:val="bi"/>
                    </m:rPr>
                    <w:rPr>
                      <w:rFonts w:ascii="Cambria Math" w:hAnsi="Cambria Math"/>
                      <w:color w:val="auto"/>
                      <w:lang w:val="el-GR"/>
                    </w:rPr>
                    <m:t>β</m:t>
                  </m:r>
                </m:e>
              </m:d>
              <m:r>
                <w:rPr>
                  <w:rFonts w:ascii="Cambria Math" w:hAnsi="Cambria Math"/>
                  <w:color w:val="auto"/>
                </w:rPr>
                <m:t>=</m:t>
              </m:r>
              <m:nary>
                <m:naryPr>
                  <m:chr m:val="∑"/>
                  <m:ctrlPr>
                    <w:rPr>
                      <w:rFonts w:ascii="Cambria Math" w:hAnsi="Cambria Math"/>
                      <w:i/>
                      <w:iCs/>
                      <w:color w:val="auto"/>
                    </w:rPr>
                  </m:ctrlPr>
                </m:naryPr>
                <m:sub>
                  <m:r>
                    <w:rPr>
                      <w:rFonts w:ascii="Cambria Math" w:hAnsi="Cambria Math"/>
                      <w:color w:val="auto"/>
                    </w:rPr>
                    <m:t>j=1</m:t>
                  </m:r>
                </m:sub>
                <m:sup>
                  <m:r>
                    <w:rPr>
                      <w:rFonts w:ascii="Cambria Math" w:hAnsi="Cambria Math"/>
                      <w:color w:val="auto"/>
                    </w:rPr>
                    <m:t>M</m:t>
                  </m:r>
                </m:sup>
                <m:e>
                  <m:sSub>
                    <m:sSubPr>
                      <m:ctrlPr>
                        <w:rPr>
                          <w:rFonts w:ascii="Cambria Math" w:hAnsi="Cambria Math"/>
                          <w:i/>
                          <w:iCs/>
                          <w:color w:val="auto"/>
                        </w:rPr>
                      </m:ctrlPr>
                    </m:sSubPr>
                    <m:e>
                      <m:r>
                        <w:rPr>
                          <w:rFonts w:ascii="Cambria Math" w:hAnsi="Cambria Math"/>
                          <w:color w:val="auto"/>
                          <w:lang w:val="el-GR"/>
                        </w:rPr>
                        <m:t>δ</m:t>
                      </m:r>
                    </m:e>
                    <m:sub>
                      <m:r>
                        <w:rPr>
                          <w:rFonts w:ascii="Cambria Math" w:hAnsi="Cambria Math"/>
                          <w:color w:val="auto"/>
                        </w:rPr>
                        <m:t>j</m:t>
                      </m:r>
                    </m:sub>
                  </m:sSub>
                  <m:r>
                    <m:rPr>
                      <m:sty m:val="bi"/>
                    </m:rPr>
                    <w:rPr>
                      <w:rFonts w:ascii="Cambria Math" w:hAnsi="Cambria Math"/>
                      <w:color w:val="auto"/>
                    </w:rPr>
                    <m:t>(β ⦁</m:t>
                  </m:r>
                  <m:r>
                    <w:rPr>
                      <w:rFonts w:ascii="Cambria Math" w:hAnsi="Cambria Math"/>
                      <w:color w:val="auto"/>
                    </w:rPr>
                    <m:t xml:space="preserve"> </m:t>
                  </m:r>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(j)</m:t>
                      </m:r>
                    </m:sub>
                  </m:sSub>
                  <m:r>
                    <m:rPr>
                      <m:sty m:val="bi"/>
                    </m:rPr>
                    <w:rPr>
                      <w:rFonts w:ascii="Cambria Math" w:hAnsi="Cambria Math"/>
                      <w:color w:val="auto"/>
                    </w:rPr>
                    <m:t>)-</m:t>
                  </m:r>
                  <m:nary>
                    <m:naryPr>
                      <m:chr m:val="∑"/>
                      <m:ctrlPr>
                        <w:rPr>
                          <w:rFonts w:ascii="Cambria Math" w:hAnsi="Cambria Math"/>
                          <w:b/>
                          <w:bCs/>
                          <w:i/>
                          <w:iCs/>
                          <w:color w:val="auto"/>
                        </w:rPr>
                      </m:ctrlPr>
                    </m:naryPr>
                    <m:sub>
                      <m:r>
                        <w:rPr>
                          <w:rFonts w:ascii="Cambria Math" w:hAnsi="Cambria Math"/>
                          <w:color w:val="auto"/>
                        </w:rPr>
                        <m:t>j=1</m:t>
                      </m:r>
                    </m:sub>
                    <m:sup>
                      <m:r>
                        <w:rPr>
                          <w:rFonts w:ascii="Cambria Math" w:hAnsi="Cambria Math"/>
                          <w:color w:val="auto"/>
                        </w:rPr>
                        <m:t>M</m:t>
                      </m:r>
                    </m:sup>
                    <m:e>
                      <m:sSub>
                        <m:sSubPr>
                          <m:ctrlPr>
                            <w:rPr>
                              <w:rFonts w:ascii="Cambria Math" w:hAnsi="Cambria Math"/>
                              <w:i/>
                              <w:iCs/>
                              <w:color w:val="auto"/>
                            </w:rPr>
                          </m:ctrlPr>
                        </m:sSubPr>
                        <m:e>
                          <m:r>
                            <w:rPr>
                              <w:rFonts w:ascii="Cambria Math" w:hAnsi="Cambria Math"/>
                              <w:color w:val="auto"/>
                              <w:lang w:val="el-GR"/>
                            </w:rPr>
                            <m:t>δ</m:t>
                          </m:r>
                        </m:e>
                        <m:sub>
                          <m:r>
                            <w:rPr>
                              <w:rFonts w:ascii="Cambria Math" w:hAnsi="Cambria Math"/>
                              <w:color w:val="auto"/>
                            </w:rPr>
                            <m:t>j</m:t>
                          </m:r>
                        </m:sub>
                      </m:sSub>
                      <m:r>
                        <w:rPr>
                          <w:rFonts w:ascii="Cambria Math" w:hAnsi="Cambria Math"/>
                          <w:color w:val="auto"/>
                        </w:rPr>
                        <m:t> </m:t>
                      </m:r>
                      <m:r>
                        <m:rPr>
                          <m:sty m:val="p"/>
                        </m:rPr>
                        <w:rPr>
                          <w:rFonts w:ascii="Cambria Math" w:hAnsi="Cambria Math"/>
                          <w:color w:val="auto"/>
                        </w:rPr>
                        <m:t>log⁡(</m:t>
                      </m:r>
                      <m:nary>
                        <m:naryPr>
                          <m:chr m:val="∑"/>
                          <m:supHide m:val="1"/>
                          <m:ctrlPr>
                            <w:rPr>
                              <w:rFonts w:ascii="Cambria Math" w:hAnsi="Cambria Math"/>
                              <w:i/>
                              <w:iCs/>
                              <w:color w:val="auto"/>
                            </w:rPr>
                          </m:ctrlPr>
                        </m:naryPr>
                        <m:sub>
                          <m:r>
                            <w:rPr>
                              <w:rFonts w:ascii="Cambria Math" w:hAnsi="Cambria Math"/>
                              <w:color w:val="auto"/>
                            </w:rPr>
                            <m:t>l∈R</m:t>
                          </m:r>
                          <m:d>
                            <m:dPr>
                              <m:ctrlPr>
                                <w:rPr>
                                  <w:rFonts w:ascii="Cambria Math" w:hAnsi="Cambria Math"/>
                                  <w:i/>
                                  <w:iCs/>
                                  <w:color w:val="auto"/>
                                </w:rPr>
                              </m:ctrlPr>
                            </m:dPr>
                            <m:e>
                              <m:sSub>
                                <m:sSubPr>
                                  <m:ctrlPr>
                                    <w:rPr>
                                      <w:rFonts w:ascii="Cambria Math" w:hAnsi="Cambria Math"/>
                                      <w:i/>
                                      <w:iCs/>
                                      <w:color w:val="auto"/>
                                    </w:rPr>
                                  </m:ctrlPr>
                                </m:sSubPr>
                                <m:e>
                                  <m:r>
                                    <w:rPr>
                                      <w:rFonts w:ascii="Cambria Math" w:hAnsi="Cambria Math"/>
                                      <w:color w:val="auto"/>
                                    </w:rPr>
                                    <m:t>t</m:t>
                                  </m:r>
                                </m:e>
                                <m:sub>
                                  <m:d>
                                    <m:dPr>
                                      <m:ctrlPr>
                                        <w:rPr>
                                          <w:rFonts w:ascii="Cambria Math" w:hAnsi="Cambria Math"/>
                                          <w:i/>
                                          <w:iCs/>
                                          <w:color w:val="auto"/>
                                        </w:rPr>
                                      </m:ctrlPr>
                                    </m:dPr>
                                    <m:e>
                                      <m:r>
                                        <w:rPr>
                                          <w:rFonts w:ascii="Cambria Math" w:hAnsi="Cambria Math"/>
                                          <w:color w:val="auto"/>
                                        </w:rPr>
                                        <m:t>j</m:t>
                                      </m:r>
                                    </m:e>
                                  </m:d>
                                </m:sub>
                              </m:sSub>
                            </m:e>
                          </m:d>
                        </m:sub>
                        <m:sup/>
                        <m:e>
                          <m:func>
                            <m:funcPr>
                              <m:ctrlPr>
                                <w:rPr>
                                  <w:rFonts w:ascii="Cambria Math" w:hAnsi="Cambria Math"/>
                                  <w:color w:val="auto"/>
                                </w:rPr>
                              </m:ctrlPr>
                            </m:funcPr>
                            <m:fName>
                              <m:r>
                                <m:rPr>
                                  <m:sty m:val="p"/>
                                </m:rPr>
                                <w:rPr>
                                  <w:rFonts w:ascii="Cambria Math" w:hAnsi="Cambria Math"/>
                                  <w:color w:val="auto"/>
                                </w:rPr>
                                <m:t>exp</m:t>
                              </m:r>
                            </m:fName>
                            <m:e>
                              <m:r>
                                <w:rPr>
                                  <w:rFonts w:ascii="Cambria Math" w:hAnsi="Cambria Math"/>
                                  <w:color w:val="auto"/>
                                </w:rPr>
                                <m:t>(</m:t>
                              </m:r>
                              <m:r>
                                <m:rPr>
                                  <m:sty m:val="bi"/>
                                </m:rPr>
                                <w:rPr>
                                  <w:rFonts w:ascii="Cambria Math" w:hAnsi="Cambria Math"/>
                                  <w:color w:val="auto"/>
                                </w:rPr>
                                <m:t>β ⦁</m:t>
                              </m:r>
                              <m:r>
                                <w:rPr>
                                  <w:rFonts w:ascii="Cambria Math" w:hAnsi="Cambria Math"/>
                                  <w:color w:val="auto"/>
                                </w:rPr>
                                <m:t xml:space="preserve"> </m:t>
                              </m:r>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l</m:t>
                                  </m:r>
                                </m:sub>
                              </m:sSub>
                              <m:r>
                                <w:rPr>
                                  <w:rFonts w:ascii="Cambria Math" w:hAnsi="Cambria Math"/>
                                  <w:color w:val="auto"/>
                                </w:rPr>
                                <m:t>)</m:t>
                              </m:r>
                            </m:e>
                          </m:func>
                        </m:e>
                      </m:nary>
                      <m:r>
                        <w:rPr>
                          <w:rFonts w:ascii="Cambria Math" w:hAnsi="Cambria Math"/>
                          <w:color w:val="auto"/>
                        </w:rPr>
                        <m:t>)</m:t>
                      </m:r>
                    </m:e>
                  </m:nary>
                </m:e>
              </m:nary>
            </m:oMath>
            <w:r w:rsidRPr="00120FC4">
              <w:rPr>
                <w:color w:val="auto"/>
              </w:rPr>
              <w:t>,</w:t>
            </w:r>
          </w:p>
        </w:tc>
        <w:tc>
          <w:tcPr>
            <w:tcW w:w="431" w:type="dxa"/>
            <w:vAlign w:val="center"/>
          </w:tcPr>
          <w:p w14:paraId="165F7004" w14:textId="77777777" w:rsidR="005E7136" w:rsidRPr="00350DE4" w:rsidRDefault="005E7136" w:rsidP="005E7136">
            <w:pPr>
              <w:pStyle w:val="MDPI3aequationnumber"/>
              <w:spacing w:line="260" w:lineRule="atLeast"/>
              <w:rPr>
                <w:color w:val="0070C0"/>
              </w:rPr>
            </w:pPr>
            <w:r w:rsidRPr="00120FC4">
              <w:rPr>
                <w:color w:val="auto"/>
              </w:rPr>
              <w:t>(</w:t>
            </w:r>
            <w:r>
              <w:rPr>
                <w:color w:val="auto"/>
              </w:rPr>
              <w:t>A6</w:t>
            </w:r>
            <w:r w:rsidRPr="00120FC4">
              <w:rPr>
                <w:color w:val="auto"/>
              </w:rPr>
              <w:t>)</w:t>
            </w:r>
          </w:p>
        </w:tc>
      </w:tr>
    </w:tbl>
    <w:p w14:paraId="7FFFFBB7" w14:textId="77777777" w:rsidR="005E7136" w:rsidRDefault="005E7136" w:rsidP="005E7136">
      <w:pPr>
        <w:pStyle w:val="MDPI31text"/>
        <w:ind w:left="0" w:firstLine="0"/>
      </w:pPr>
      <w:r>
        <w:t xml:space="preserve">whose solution yields the parameters estimator </w:t>
      </w:r>
      <m:oMath>
        <m:acc>
          <m:accPr>
            <m:ctrlPr>
              <w:rPr>
                <w:rFonts w:ascii="Cambria Math" w:hAnsi="Cambria Math"/>
                <w:b/>
                <w:bCs/>
                <w:i/>
                <w:color w:val="auto"/>
              </w:rPr>
            </m:ctrlPr>
          </m:accPr>
          <m:e>
            <m:r>
              <m:rPr>
                <m:sty m:val="bi"/>
              </m:rPr>
              <w:rPr>
                <w:rFonts w:ascii="Cambria Math" w:hAnsi="Cambria Math"/>
                <w:color w:val="auto"/>
              </w:rPr>
              <m:t>β</m:t>
            </m:r>
          </m:e>
        </m:acc>
        <m:r>
          <m:rPr>
            <m:sty m:val="bi"/>
          </m:rPr>
          <w:rPr>
            <w:rFonts w:ascii="Cambria Math" w:hAnsi="Cambria Math"/>
            <w:color w:val="auto"/>
          </w:rPr>
          <m:t>=</m:t>
        </m:r>
        <m:sSub>
          <m:sSubPr>
            <m:ctrlPr>
              <w:rPr>
                <w:rFonts w:ascii="Cambria Math" w:hAnsi="Cambria Math"/>
                <w:iCs/>
                <w:color w:val="auto"/>
              </w:rPr>
            </m:ctrlPr>
          </m:sSubPr>
          <m:e>
            <m:r>
              <m:rPr>
                <m:sty m:val="p"/>
              </m:rPr>
              <w:rPr>
                <w:rFonts w:ascii="Cambria Math" w:hAnsi="Cambria Math"/>
                <w:color w:val="auto"/>
              </w:rPr>
              <m:t>argmax</m:t>
            </m:r>
          </m:e>
          <m:sub>
            <m:r>
              <m:rPr>
                <m:sty m:val="bi"/>
              </m:rPr>
              <w:rPr>
                <w:rFonts w:ascii="Cambria Math" w:hAnsi="Cambria Math"/>
                <w:color w:val="auto"/>
                <w:lang w:val="el-GR"/>
              </w:rPr>
              <m:t>β</m:t>
            </m:r>
          </m:sub>
        </m:sSub>
        <m:r>
          <m:rPr>
            <m:scr m:val="script"/>
          </m:rPr>
          <w:rPr>
            <w:rFonts w:ascii="Cambria Math" w:hAnsi="Cambria Math"/>
            <w:color w:val="auto"/>
          </w:rPr>
          <m:t>(l</m:t>
        </m:r>
        <m:d>
          <m:dPr>
            <m:ctrlPr>
              <w:rPr>
                <w:rFonts w:ascii="Cambria Math" w:hAnsi="Cambria Math"/>
                <w:i/>
                <w:iCs/>
                <w:color w:val="auto"/>
              </w:rPr>
            </m:ctrlPr>
          </m:dPr>
          <m:e>
            <m:r>
              <m:rPr>
                <m:sty m:val="bi"/>
              </m:rPr>
              <w:rPr>
                <w:rFonts w:ascii="Cambria Math" w:hAnsi="Cambria Math"/>
                <w:color w:val="auto"/>
                <w:lang w:val="el-GR"/>
              </w:rPr>
              <m:t>β</m:t>
            </m:r>
          </m:e>
        </m:d>
        <m:r>
          <w:rPr>
            <w:rFonts w:ascii="Cambria Math" w:hAnsi="Cambria Math"/>
            <w:color w:val="auto"/>
          </w:rPr>
          <m:t>)</m:t>
        </m:r>
      </m:oMath>
      <w:r>
        <w:rPr>
          <w:b/>
          <w:bCs/>
          <w:color w:val="auto"/>
        </w:rPr>
        <w:t xml:space="preserve"> </w:t>
      </w:r>
      <w:r w:rsidRPr="00214BB8">
        <w:rPr>
          <w:color w:val="auto"/>
        </w:rPr>
        <w:t>[</w:t>
      </w:r>
      <w:r>
        <w:rPr>
          <w:color w:val="auto"/>
        </w:rPr>
        <w:t>42</w:t>
      </w:r>
      <w:r w:rsidRPr="00214BB8">
        <w:rPr>
          <w:color w:val="auto"/>
        </w:rPr>
        <w:t>]</w:t>
      </w:r>
      <w:r>
        <w:t>.</w:t>
      </w:r>
    </w:p>
    <w:p w14:paraId="1A688F3F" w14:textId="77777777" w:rsidR="005E7136" w:rsidRDefault="005E7136" w:rsidP="005E7136">
      <w:pPr>
        <w:pStyle w:val="MDPI31text"/>
        <w:ind w:left="0" w:firstLine="0"/>
      </w:pPr>
      <w:r>
        <w:tab/>
        <w:t>This inferential approach to survival analysis has been extended to include machine learning survival models, in particular involving ensemble methods. Among the latter random forest plays an important role as representing the conventional algorithm and for this reason we used the random survival forest [14].</w:t>
      </w:r>
    </w:p>
    <w:p w14:paraId="384C2FCA" w14:textId="77777777" w:rsidR="005E7136" w:rsidRPr="00350DE4" w:rsidRDefault="005E7136" w:rsidP="005E7136">
      <w:pPr>
        <w:pStyle w:val="MDPI31text"/>
        <w:ind w:left="0" w:firstLine="0"/>
        <w:rPr>
          <w:color w:val="0070C0"/>
        </w:rPr>
      </w:pPr>
      <w:r>
        <w:tab/>
        <w:t>An ensemble method considers multiple models, each one associated with a bootstrap sample. For the specific case of random survival forest there are many survival trees, where a</w:t>
      </w:r>
      <w:r w:rsidRPr="00E70589">
        <w:t xml:space="preserve">t each node </w:t>
      </w:r>
      <w:r>
        <w:t xml:space="preserve">some </w:t>
      </w:r>
      <w:r w:rsidRPr="00E70589">
        <w:t xml:space="preserve">candidate </w:t>
      </w:r>
      <w:r>
        <w:t>featur</w:t>
      </w:r>
      <w:r w:rsidRPr="00E70589">
        <w:t>es</w:t>
      </w:r>
      <w:r>
        <w:t xml:space="preserve"> are </w:t>
      </w:r>
      <w:r w:rsidRPr="00E70589">
        <w:t>randomly select</w:t>
      </w:r>
      <w:r>
        <w:t>ed</w:t>
      </w:r>
      <w:r w:rsidRPr="00E70589">
        <w:t>. The</w:t>
      </w:r>
      <w:r>
        <w:t>n the</w:t>
      </w:r>
      <w:r w:rsidRPr="00E70589">
        <w:t xml:space="preserve"> node is split using the candidate variable that maximizes survival </w:t>
      </w:r>
      <w:r w:rsidRPr="00E70589">
        <w:lastRenderedPageBreak/>
        <w:t>difference between daughter nodes.</w:t>
      </w:r>
      <w:r>
        <w:t xml:space="preserve"> When each tree has grown up to full size, the CHF is evaluated in each terminal node. Each of the latter is labeled by </w:t>
      </w:r>
      <m:oMath>
        <m:r>
          <w:rPr>
            <w:rFonts w:ascii="Cambria Math" w:hAnsi="Cambria Math"/>
          </w:rPr>
          <m:t>f</m:t>
        </m:r>
      </m:oMath>
      <w:r>
        <w:t>, including</w:t>
      </w:r>
      <w:r w:rsidRPr="00550691">
        <w:t xml:space="preserve"> </w:t>
      </w:r>
      <m:oMath>
        <m:r>
          <w:rPr>
            <w:rFonts w:ascii="Cambria Math" w:hAnsi="Cambria Math"/>
          </w:rPr>
          <m:t>M</m:t>
        </m:r>
        <m:d>
          <m:dPr>
            <m:ctrlPr>
              <w:rPr>
                <w:rFonts w:ascii="Cambria Math" w:hAnsi="Cambria Math"/>
                <w:i/>
                <w:iCs/>
              </w:rPr>
            </m:ctrlPr>
          </m:dPr>
          <m:e>
            <m:r>
              <w:rPr>
                <w:rFonts w:ascii="Cambria Math" w:hAnsi="Cambria Math"/>
              </w:rPr>
              <m:t>f</m:t>
            </m:r>
          </m:e>
        </m:d>
      </m:oMath>
      <w:r w:rsidRPr="00550691">
        <w:t xml:space="preserve"> individuals</w:t>
      </w:r>
      <w:r>
        <w:t>,</w:t>
      </w:r>
      <w:r w:rsidRPr="00550691">
        <w:t xml:space="preserve"> </w:t>
      </w:r>
      <m:oMath>
        <m:sSub>
          <m:sSubPr>
            <m:ctrlPr>
              <w:rPr>
                <w:rFonts w:ascii="Cambria Math" w:hAnsi="Cambria Math"/>
                <w:i/>
                <w:iCs/>
              </w:rPr>
            </m:ctrlPr>
          </m:sSubPr>
          <m:e>
            <m:r>
              <w:rPr>
                <w:rFonts w:ascii="Cambria Math" w:hAnsi="Cambria Math"/>
              </w:rPr>
              <m:t>m</m:t>
            </m:r>
          </m:e>
          <m:sub>
            <m:r>
              <w:rPr>
                <w:rFonts w:ascii="Cambria Math" w:hAnsi="Cambria Math"/>
              </w:rPr>
              <m:t>l,f</m:t>
            </m:r>
          </m:sub>
        </m:sSub>
      </m:oMath>
      <w:r w:rsidRPr="00550691">
        <w:t xml:space="preserve"> number of events and </w:t>
      </w:r>
      <m:oMath>
        <m:sSub>
          <m:sSubPr>
            <m:ctrlPr>
              <w:rPr>
                <w:rFonts w:ascii="Cambria Math" w:hAnsi="Cambria Math"/>
                <w:i/>
                <w:iCs/>
              </w:rPr>
            </m:ctrlPr>
          </m:sSubPr>
          <m:e>
            <m:r>
              <w:rPr>
                <w:rFonts w:ascii="Cambria Math" w:hAnsi="Cambria Math"/>
              </w:rPr>
              <m:t>r</m:t>
            </m:r>
          </m:e>
          <m:sub>
            <m:r>
              <w:rPr>
                <w:rFonts w:ascii="Cambria Math" w:hAnsi="Cambria Math"/>
              </w:rPr>
              <m:t>l,f</m:t>
            </m:r>
          </m:sub>
        </m:sSub>
      </m:oMath>
      <w:r w:rsidRPr="00550691">
        <w:t xml:space="preserve"> individuals at risk at time </w:t>
      </w:r>
      <m:oMath>
        <m:sSub>
          <m:sSubPr>
            <m:ctrlPr>
              <w:rPr>
                <w:rFonts w:ascii="Cambria Math" w:hAnsi="Cambria Math"/>
                <w:i/>
                <w:iCs/>
              </w:rPr>
            </m:ctrlPr>
          </m:sSubPr>
          <m:e>
            <m:r>
              <w:rPr>
                <w:rFonts w:ascii="Cambria Math" w:hAnsi="Cambria Math"/>
              </w:rPr>
              <m:t>t</m:t>
            </m:r>
          </m:e>
          <m:sub>
            <m:r>
              <w:rPr>
                <w:rFonts w:ascii="Cambria Math" w:hAnsi="Cambria Math"/>
              </w:rPr>
              <m:t>l,f</m:t>
            </m:r>
          </m:sub>
        </m:sSub>
      </m:oMath>
      <w:r>
        <w:rPr>
          <w:iCs/>
        </w:rPr>
        <w:t>, such that</w:t>
      </w:r>
    </w:p>
    <w:tbl>
      <w:tblPr>
        <w:tblW w:w="7859" w:type="dxa"/>
        <w:tblCellMar>
          <w:left w:w="0" w:type="dxa"/>
          <w:right w:w="0" w:type="dxa"/>
        </w:tblCellMar>
        <w:tblLook w:val="04A0" w:firstRow="1" w:lastRow="0" w:firstColumn="1" w:lastColumn="0" w:noHBand="0" w:noVBand="1"/>
      </w:tblPr>
      <w:tblGrid>
        <w:gridCol w:w="7428"/>
        <w:gridCol w:w="431"/>
      </w:tblGrid>
      <w:tr w:rsidR="005E7136" w:rsidRPr="00350DE4" w14:paraId="32BF7A85" w14:textId="77777777" w:rsidTr="005E7136">
        <w:tc>
          <w:tcPr>
            <w:tcW w:w="7428" w:type="dxa"/>
          </w:tcPr>
          <w:p w14:paraId="5DD2324C" w14:textId="77777777" w:rsidR="005E7136" w:rsidRPr="00350DE4" w:rsidRDefault="005E7136" w:rsidP="005E7136">
            <w:pPr>
              <w:pStyle w:val="MDPI39equation"/>
              <w:rPr>
                <w:color w:val="0070C0"/>
              </w:rPr>
            </w:pPr>
            <m:oMath>
              <m:sSub>
                <m:sSubPr>
                  <m:ctrlPr>
                    <w:rPr>
                      <w:rFonts w:ascii="Cambria Math" w:hAnsi="Cambria Math"/>
                      <w:i/>
                      <w:iCs/>
                      <w:color w:val="auto"/>
                    </w:rPr>
                  </m:ctrlPr>
                </m:sSubPr>
                <m:e>
                  <m:r>
                    <w:rPr>
                      <w:rFonts w:ascii="Cambria Math" w:hAnsi="Cambria Math"/>
                      <w:color w:val="auto"/>
                    </w:rPr>
                    <m:t>H</m:t>
                  </m:r>
                </m:e>
                <m:sub>
                  <m:r>
                    <w:rPr>
                      <w:rFonts w:ascii="Cambria Math" w:hAnsi="Cambria Math"/>
                      <w:color w:val="auto"/>
                    </w:rPr>
                    <m:t>f</m:t>
                  </m:r>
                </m:sub>
              </m:sSub>
              <m:d>
                <m:dPr>
                  <m:ctrlPr>
                    <w:rPr>
                      <w:rFonts w:ascii="Cambria Math" w:hAnsi="Cambria Math"/>
                      <w:i/>
                      <w:iCs/>
                      <w:color w:val="auto"/>
                    </w:rPr>
                  </m:ctrlPr>
                </m:dPr>
                <m:e>
                  <m:r>
                    <w:rPr>
                      <w:rFonts w:ascii="Cambria Math" w:hAnsi="Cambria Math"/>
                      <w:color w:val="auto"/>
                    </w:rPr>
                    <m:t>t</m:t>
                  </m:r>
                </m:e>
              </m:d>
              <m:r>
                <w:rPr>
                  <w:rFonts w:ascii="Cambria Math" w:hAnsi="Cambria Math"/>
                  <w:color w:val="auto"/>
                </w:rPr>
                <m:t>=</m:t>
              </m:r>
              <m:nary>
                <m:naryPr>
                  <m:chr m:val="∑"/>
                  <m:supHide m:val="1"/>
                  <m:ctrlPr>
                    <w:rPr>
                      <w:rFonts w:ascii="Cambria Math" w:hAnsi="Cambria Math"/>
                      <w:i/>
                      <w:iCs/>
                      <w:color w:val="auto"/>
                    </w:rPr>
                  </m:ctrlPr>
                </m:naryPr>
                <m:sub>
                  <m:sSub>
                    <m:sSubPr>
                      <m:ctrlPr>
                        <w:rPr>
                          <w:rFonts w:ascii="Cambria Math" w:hAnsi="Cambria Math"/>
                          <w:i/>
                          <w:iCs/>
                          <w:color w:val="auto"/>
                        </w:rPr>
                      </m:ctrlPr>
                    </m:sSubPr>
                    <m:e>
                      <m:r>
                        <w:rPr>
                          <w:rFonts w:ascii="Cambria Math" w:hAnsi="Cambria Math"/>
                          <w:color w:val="auto"/>
                        </w:rPr>
                        <m:t>t</m:t>
                      </m:r>
                    </m:e>
                    <m:sub>
                      <m:r>
                        <w:rPr>
                          <w:rFonts w:ascii="Cambria Math" w:hAnsi="Cambria Math"/>
                          <w:color w:val="auto"/>
                        </w:rPr>
                        <m:t>l,f</m:t>
                      </m:r>
                    </m:sub>
                  </m:sSub>
                  <m:r>
                    <w:rPr>
                      <w:rFonts w:ascii="Cambria Math" w:hAnsi="Cambria Math"/>
                      <w:color w:val="auto"/>
                    </w:rPr>
                    <m:t>≤t</m:t>
                  </m:r>
                </m:sub>
                <m:sup/>
                <m:e>
                  <m:f>
                    <m:fPr>
                      <m:ctrlPr>
                        <w:rPr>
                          <w:rFonts w:ascii="Cambria Math" w:hAnsi="Cambria Math"/>
                          <w:i/>
                          <w:iCs/>
                          <w:color w:val="auto"/>
                        </w:rPr>
                      </m:ctrlPr>
                    </m:fPr>
                    <m:num>
                      <m:sSub>
                        <m:sSubPr>
                          <m:ctrlPr>
                            <w:rPr>
                              <w:rFonts w:ascii="Cambria Math" w:hAnsi="Cambria Math"/>
                              <w:i/>
                              <w:iCs/>
                              <w:color w:val="auto"/>
                            </w:rPr>
                          </m:ctrlPr>
                        </m:sSubPr>
                        <m:e>
                          <m:r>
                            <w:rPr>
                              <w:rFonts w:ascii="Cambria Math" w:hAnsi="Cambria Math"/>
                              <w:color w:val="auto"/>
                            </w:rPr>
                            <m:t>m</m:t>
                          </m:r>
                        </m:e>
                        <m:sub>
                          <m:r>
                            <w:rPr>
                              <w:rFonts w:ascii="Cambria Math" w:hAnsi="Cambria Math"/>
                              <w:color w:val="auto"/>
                            </w:rPr>
                            <m:t>l,f</m:t>
                          </m:r>
                        </m:sub>
                      </m:sSub>
                    </m:num>
                    <m:den>
                      <m:sSub>
                        <m:sSubPr>
                          <m:ctrlPr>
                            <w:rPr>
                              <w:rFonts w:ascii="Cambria Math" w:hAnsi="Cambria Math"/>
                              <w:i/>
                              <w:iCs/>
                              <w:color w:val="auto"/>
                            </w:rPr>
                          </m:ctrlPr>
                        </m:sSubPr>
                        <m:e>
                          <m:r>
                            <w:rPr>
                              <w:rFonts w:ascii="Cambria Math" w:hAnsi="Cambria Math"/>
                              <w:color w:val="auto"/>
                            </w:rPr>
                            <m:t>r</m:t>
                          </m:r>
                        </m:e>
                        <m:sub>
                          <m:r>
                            <w:rPr>
                              <w:rFonts w:ascii="Cambria Math" w:hAnsi="Cambria Math"/>
                              <w:color w:val="auto"/>
                            </w:rPr>
                            <m:t>l,f</m:t>
                          </m:r>
                        </m:sub>
                      </m:sSub>
                    </m:den>
                  </m:f>
                </m:e>
              </m:nary>
            </m:oMath>
            <w:r w:rsidRPr="00120FC4">
              <w:rPr>
                <w:color w:val="auto"/>
              </w:rPr>
              <w:t>,</w:t>
            </w:r>
          </w:p>
        </w:tc>
        <w:tc>
          <w:tcPr>
            <w:tcW w:w="431" w:type="dxa"/>
            <w:vAlign w:val="center"/>
          </w:tcPr>
          <w:p w14:paraId="63E0663F" w14:textId="77777777" w:rsidR="005E7136" w:rsidRPr="00350DE4" w:rsidRDefault="005E7136" w:rsidP="005E7136">
            <w:pPr>
              <w:pStyle w:val="MDPI3aequationnumber"/>
              <w:spacing w:line="260" w:lineRule="atLeast"/>
              <w:rPr>
                <w:color w:val="0070C0"/>
              </w:rPr>
            </w:pPr>
            <w:r w:rsidRPr="00120FC4">
              <w:rPr>
                <w:color w:val="auto"/>
              </w:rPr>
              <w:t>(</w:t>
            </w:r>
            <w:r>
              <w:rPr>
                <w:color w:val="auto"/>
              </w:rPr>
              <w:t>A7</w:t>
            </w:r>
            <w:r w:rsidRPr="00120FC4">
              <w:rPr>
                <w:color w:val="auto"/>
              </w:rPr>
              <w:t>)</w:t>
            </w:r>
          </w:p>
        </w:tc>
      </w:tr>
    </w:tbl>
    <w:p w14:paraId="76CC0EEA" w14:textId="77777777" w:rsidR="005E7136" w:rsidRPr="00350DE4" w:rsidRDefault="005E7136" w:rsidP="005E7136">
      <w:pPr>
        <w:pStyle w:val="MDPI31text"/>
        <w:ind w:left="0" w:firstLine="0"/>
        <w:rPr>
          <w:color w:val="0070C0"/>
        </w:rPr>
      </w:pPr>
      <w:r>
        <w:t xml:space="preserve">is the CHF estimate per node. If </w:t>
      </w:r>
      <m:oMath>
        <m:sSub>
          <m:sSubPr>
            <m:ctrlPr>
              <w:rPr>
                <w:rFonts w:ascii="Cambria Math" w:hAnsi="Cambria Math"/>
                <w:i/>
                <w:iCs/>
              </w:rPr>
            </m:ctrlPr>
          </m:sSubPr>
          <m:e>
            <m:r>
              <m:rPr>
                <m:sty m:val="bi"/>
              </m:rPr>
              <w:rPr>
                <w:rFonts w:ascii="Cambria Math" w:hAnsi="Cambria Math"/>
              </w:rPr>
              <m:t>x</m:t>
            </m:r>
          </m:e>
          <m:sub>
            <m:r>
              <w:rPr>
                <w:rFonts w:ascii="Cambria Math" w:hAnsi="Cambria Math"/>
              </w:rPr>
              <m:t>i</m:t>
            </m:r>
          </m:sub>
        </m:sSub>
      </m:oMath>
      <w:r w:rsidRPr="00305231">
        <w:t xml:space="preserve"> falls down in the terminal node </w:t>
      </w:r>
      <m:oMath>
        <m:r>
          <w:rPr>
            <w:rFonts w:ascii="Cambria Math" w:hAnsi="Cambria Math"/>
          </w:rPr>
          <m:t>f</m:t>
        </m:r>
      </m:oMath>
      <w:r w:rsidRPr="00305231">
        <w:t xml:space="preserve">, we have </w:t>
      </w:r>
      <m:oMath>
        <m:r>
          <w:rPr>
            <w:rFonts w:ascii="Cambria Math" w:hAnsi="Cambria Math"/>
          </w:rPr>
          <m:t>H</m:t>
        </m:r>
        <m:d>
          <m:dPr>
            <m:ctrlPr>
              <w:rPr>
                <w:rFonts w:ascii="Cambria Math" w:hAnsi="Cambria Math"/>
                <w:i/>
                <w:iCs/>
              </w:rPr>
            </m:ctrlPr>
          </m:dPr>
          <m:e>
            <m:r>
              <w:rPr>
                <w:rFonts w:ascii="Cambria Math" w:hAnsi="Cambria Math"/>
              </w:rPr>
              <m:t>t</m:t>
            </m:r>
          </m:e>
          <m:e>
            <m:sSub>
              <m:sSubPr>
                <m:ctrlPr>
                  <w:rPr>
                    <w:rFonts w:ascii="Cambria Math" w:hAnsi="Cambria Math"/>
                    <w:i/>
                    <w:iCs/>
                  </w:rPr>
                </m:ctrlPr>
              </m:sSubPr>
              <m:e>
                <m:r>
                  <m:rPr>
                    <m:sty m:val="bi"/>
                  </m:rPr>
                  <w:rPr>
                    <w:rFonts w:ascii="Cambria Math" w:hAnsi="Cambria Math"/>
                  </w:rPr>
                  <m:t>x</m:t>
                </m:r>
              </m:e>
              <m:sub>
                <m:r>
                  <w:rPr>
                    <w:rFonts w:ascii="Cambria Math" w:hAnsi="Cambria Math"/>
                  </w:rPr>
                  <m:t>i</m:t>
                </m:r>
              </m:sub>
            </m:sSub>
          </m:e>
        </m:d>
        <m:r>
          <w:rPr>
            <w:rFonts w:ascii="Cambria Math" w:hAnsi="Cambria Math"/>
          </w:rPr>
          <m:t>=</m:t>
        </m:r>
        <m:sSub>
          <m:sSubPr>
            <m:ctrlPr>
              <w:rPr>
                <w:rFonts w:ascii="Cambria Math" w:hAnsi="Cambria Math"/>
                <w:i/>
                <w:iCs/>
              </w:rPr>
            </m:ctrlPr>
          </m:sSubPr>
          <m:e>
            <m:r>
              <w:rPr>
                <w:rFonts w:ascii="Cambria Math" w:hAnsi="Cambria Math"/>
              </w:rPr>
              <m:t>H</m:t>
            </m:r>
          </m:e>
          <m:sub>
            <m:r>
              <w:rPr>
                <w:rFonts w:ascii="Cambria Math" w:hAnsi="Cambria Math"/>
              </w:rPr>
              <m:t>f</m:t>
            </m:r>
          </m:sub>
        </m:sSub>
        <m:r>
          <w:rPr>
            <w:rFonts w:ascii="Cambria Math" w:hAnsi="Cambria Math"/>
          </w:rPr>
          <m:t>(t)</m:t>
        </m:r>
      </m:oMath>
      <w:r w:rsidRPr="00305231">
        <w:t xml:space="preserve"> and by denoting </w:t>
      </w:r>
      <m:oMath>
        <m:sSub>
          <m:sSubPr>
            <m:ctrlPr>
              <w:rPr>
                <w:rFonts w:ascii="Cambria Math" w:hAnsi="Cambria Math"/>
                <w:i/>
                <w:iCs/>
              </w:rPr>
            </m:ctrlPr>
          </m:sSubPr>
          <m:e>
            <m:r>
              <w:rPr>
                <w:rFonts w:ascii="Cambria Math" w:hAnsi="Cambria Math"/>
              </w:rPr>
              <m:t>H</m:t>
            </m:r>
          </m:e>
          <m:sub>
            <m:r>
              <w:rPr>
                <w:rFonts w:ascii="Cambria Math" w:hAnsi="Cambria Math"/>
              </w:rPr>
              <m:t>b</m:t>
            </m:r>
          </m:sub>
        </m:sSub>
        <m:d>
          <m:dPr>
            <m:ctrlPr>
              <w:rPr>
                <w:rFonts w:ascii="Cambria Math" w:hAnsi="Cambria Math"/>
                <w:i/>
                <w:iCs/>
              </w:rPr>
            </m:ctrlPr>
          </m:dPr>
          <m:e>
            <m:r>
              <w:rPr>
                <w:rFonts w:ascii="Cambria Math" w:hAnsi="Cambria Math"/>
              </w:rPr>
              <m:t>t</m:t>
            </m:r>
          </m:e>
          <m:e>
            <m:sSub>
              <m:sSubPr>
                <m:ctrlPr>
                  <w:rPr>
                    <w:rFonts w:ascii="Cambria Math" w:hAnsi="Cambria Math"/>
                    <w:i/>
                    <w:iCs/>
                  </w:rPr>
                </m:ctrlPr>
              </m:sSubPr>
              <m:e>
                <m:r>
                  <m:rPr>
                    <m:sty m:val="bi"/>
                  </m:rPr>
                  <w:rPr>
                    <w:rFonts w:ascii="Cambria Math" w:hAnsi="Cambria Math"/>
                  </w:rPr>
                  <m:t>x</m:t>
                </m:r>
              </m:e>
              <m:sub>
                <m:r>
                  <w:rPr>
                    <w:rFonts w:ascii="Cambria Math" w:hAnsi="Cambria Math"/>
                  </w:rPr>
                  <m:t>i</m:t>
                </m:r>
              </m:sub>
            </m:sSub>
          </m:e>
        </m:d>
      </m:oMath>
      <w:r w:rsidRPr="00305231">
        <w:t xml:space="preserve"> the CHF of a tree in the </w:t>
      </w:r>
      <m:oMath>
        <m:r>
          <w:rPr>
            <w:rFonts w:ascii="Cambria Math" w:hAnsi="Cambria Math"/>
          </w:rPr>
          <m:t>b</m:t>
        </m:r>
      </m:oMath>
      <w:r w:rsidRPr="00305231">
        <w:t>-th bootstrap sample, the ensemble CHF is</w:t>
      </w:r>
    </w:p>
    <w:tbl>
      <w:tblPr>
        <w:tblW w:w="7859" w:type="dxa"/>
        <w:tblCellMar>
          <w:left w:w="0" w:type="dxa"/>
          <w:right w:w="0" w:type="dxa"/>
        </w:tblCellMar>
        <w:tblLook w:val="04A0" w:firstRow="1" w:lastRow="0" w:firstColumn="1" w:lastColumn="0" w:noHBand="0" w:noVBand="1"/>
      </w:tblPr>
      <w:tblGrid>
        <w:gridCol w:w="7428"/>
        <w:gridCol w:w="431"/>
      </w:tblGrid>
      <w:tr w:rsidR="005E7136" w:rsidRPr="00350DE4" w14:paraId="1CD9FFF8" w14:textId="77777777" w:rsidTr="005E7136">
        <w:tc>
          <w:tcPr>
            <w:tcW w:w="7428" w:type="dxa"/>
          </w:tcPr>
          <w:p w14:paraId="0D65159B" w14:textId="77777777" w:rsidR="005E7136" w:rsidRPr="00350DE4" w:rsidRDefault="005E7136" w:rsidP="005E7136">
            <w:pPr>
              <w:pStyle w:val="MDPI39equation"/>
              <w:rPr>
                <w:color w:val="0070C0"/>
              </w:rPr>
            </w:pPr>
            <m:oMath>
              <m:sSub>
                <m:sSubPr>
                  <m:ctrlPr>
                    <w:rPr>
                      <w:rFonts w:ascii="Cambria Math" w:hAnsi="Cambria Math"/>
                      <w:i/>
                      <w:iCs/>
                      <w:color w:val="auto"/>
                    </w:rPr>
                  </m:ctrlPr>
                </m:sSubPr>
                <m:e>
                  <m:r>
                    <w:rPr>
                      <w:rFonts w:ascii="Cambria Math" w:hAnsi="Cambria Math"/>
                      <w:color w:val="auto"/>
                    </w:rPr>
                    <m:t>H</m:t>
                  </m:r>
                </m:e>
                <m:sub>
                  <m:r>
                    <w:rPr>
                      <w:rFonts w:ascii="Cambria Math" w:hAnsi="Cambria Math"/>
                      <w:color w:val="auto"/>
                    </w:rPr>
                    <m:t>e</m:t>
                  </m:r>
                </m:sub>
              </m:sSub>
              <m:d>
                <m:dPr>
                  <m:ctrlPr>
                    <w:rPr>
                      <w:rFonts w:ascii="Cambria Math" w:hAnsi="Cambria Math"/>
                      <w:i/>
                      <w:iCs/>
                      <w:color w:val="auto"/>
                    </w:rPr>
                  </m:ctrlPr>
                </m:dPr>
                <m:e>
                  <m:r>
                    <w:rPr>
                      <w:rFonts w:ascii="Cambria Math" w:hAnsi="Cambria Math"/>
                      <w:color w:val="auto"/>
                    </w:rPr>
                    <m:t>t</m:t>
                  </m:r>
                </m:e>
                <m:e>
                  <m:sSub>
                    <m:sSubPr>
                      <m:ctrlPr>
                        <w:rPr>
                          <w:rFonts w:ascii="Cambria Math" w:hAnsi="Cambria Math"/>
                          <w:i/>
                          <w:iCs/>
                          <w:color w:val="auto"/>
                        </w:rPr>
                      </m:ctrlPr>
                    </m:sSubPr>
                    <m:e>
                      <m:r>
                        <m:rPr>
                          <m:sty m:val="bi"/>
                        </m:rPr>
                        <w:rPr>
                          <w:rFonts w:ascii="Cambria Math" w:hAnsi="Cambria Math"/>
                          <w:color w:val="auto"/>
                        </w:rPr>
                        <m:t>x</m:t>
                      </m:r>
                    </m:e>
                    <m:sub>
                      <m:r>
                        <w:rPr>
                          <w:rFonts w:ascii="Cambria Math" w:hAnsi="Cambria Math"/>
                          <w:color w:val="auto"/>
                        </w:rPr>
                        <m:t>i</m:t>
                      </m:r>
                    </m:sub>
                  </m:sSub>
                </m:e>
              </m:d>
              <m:r>
                <w:rPr>
                  <w:rFonts w:ascii="Cambria Math" w:hAnsi="Cambria Math"/>
                  <w:color w:val="auto"/>
                </w:rPr>
                <m:t>=</m:t>
              </m:r>
              <m:f>
                <m:fPr>
                  <m:ctrlPr>
                    <w:rPr>
                      <w:rFonts w:ascii="Cambria Math" w:hAnsi="Cambria Math"/>
                      <w:i/>
                      <w:iCs/>
                      <w:color w:val="auto"/>
                    </w:rPr>
                  </m:ctrlPr>
                </m:fPr>
                <m:num>
                  <m:r>
                    <w:rPr>
                      <w:rFonts w:ascii="Cambria Math" w:hAnsi="Cambria Math"/>
                      <w:color w:val="auto"/>
                    </w:rPr>
                    <m:t>1</m:t>
                  </m:r>
                </m:num>
                <m:den>
                  <m:r>
                    <w:rPr>
                      <w:rFonts w:ascii="Cambria Math" w:hAnsi="Cambria Math"/>
                      <w:color w:val="auto"/>
                    </w:rPr>
                    <m:t>B</m:t>
                  </m:r>
                </m:den>
              </m:f>
              <m:nary>
                <m:naryPr>
                  <m:chr m:val="∑"/>
                  <m:limLoc m:val="subSup"/>
                  <m:ctrlPr>
                    <w:rPr>
                      <w:rFonts w:ascii="Cambria Math" w:hAnsi="Cambria Math"/>
                      <w:i/>
                      <w:iCs/>
                      <w:color w:val="auto"/>
                    </w:rPr>
                  </m:ctrlPr>
                </m:naryPr>
                <m:sub>
                  <m:r>
                    <w:rPr>
                      <w:rFonts w:ascii="Cambria Math" w:hAnsi="Cambria Math"/>
                      <w:color w:val="auto"/>
                    </w:rPr>
                    <m:t>b=1</m:t>
                  </m:r>
                </m:sub>
                <m:sup>
                  <m:r>
                    <w:rPr>
                      <w:rFonts w:ascii="Cambria Math" w:hAnsi="Cambria Math"/>
                      <w:color w:val="auto"/>
                    </w:rPr>
                    <m:t>B</m:t>
                  </m:r>
                </m:sup>
                <m:e>
                  <m:sSub>
                    <m:sSubPr>
                      <m:ctrlPr>
                        <w:rPr>
                          <w:rFonts w:ascii="Cambria Math" w:hAnsi="Cambria Math"/>
                          <w:i/>
                          <w:iCs/>
                          <w:color w:val="auto"/>
                        </w:rPr>
                      </m:ctrlPr>
                    </m:sSubPr>
                    <m:e>
                      <m:r>
                        <w:rPr>
                          <w:rFonts w:ascii="Cambria Math" w:hAnsi="Cambria Math"/>
                          <w:color w:val="auto"/>
                        </w:rPr>
                        <m:t>H</m:t>
                      </m:r>
                    </m:e>
                    <m:sub>
                      <m:r>
                        <w:rPr>
                          <w:rFonts w:ascii="Cambria Math" w:hAnsi="Cambria Math"/>
                          <w:color w:val="auto"/>
                        </w:rPr>
                        <m:t>b</m:t>
                      </m:r>
                    </m:sub>
                  </m:sSub>
                  <m:d>
                    <m:dPr>
                      <m:ctrlPr>
                        <w:rPr>
                          <w:rFonts w:ascii="Cambria Math" w:hAnsi="Cambria Math"/>
                          <w:i/>
                          <w:iCs/>
                          <w:color w:val="auto"/>
                        </w:rPr>
                      </m:ctrlPr>
                    </m:dPr>
                    <m:e>
                      <m:r>
                        <w:rPr>
                          <w:rFonts w:ascii="Cambria Math" w:hAnsi="Cambria Math"/>
                          <w:color w:val="auto"/>
                        </w:rPr>
                        <m:t>t</m:t>
                      </m:r>
                    </m:e>
                    <m:e>
                      <m:sSub>
                        <m:sSubPr>
                          <m:ctrlPr>
                            <w:rPr>
                              <w:rFonts w:ascii="Cambria Math" w:hAnsi="Cambria Math"/>
                              <w:i/>
                              <w:iCs/>
                              <w:color w:val="auto"/>
                            </w:rPr>
                          </m:ctrlPr>
                        </m:sSubPr>
                        <m:e>
                          <m:r>
                            <m:rPr>
                              <m:sty m:val="bi"/>
                            </m:rPr>
                            <w:rPr>
                              <w:rFonts w:ascii="Cambria Math" w:hAnsi="Cambria Math"/>
                              <w:color w:val="auto"/>
                            </w:rPr>
                            <m:t>x</m:t>
                          </m:r>
                        </m:e>
                        <m:sub>
                          <m:r>
                            <w:rPr>
                              <w:rFonts w:ascii="Cambria Math" w:hAnsi="Cambria Math"/>
                              <w:color w:val="auto"/>
                            </w:rPr>
                            <m:t>i</m:t>
                          </m:r>
                        </m:sub>
                      </m:sSub>
                    </m:e>
                  </m:d>
                </m:e>
              </m:nary>
            </m:oMath>
            <w:r w:rsidRPr="00120FC4">
              <w:rPr>
                <w:color w:val="auto"/>
              </w:rPr>
              <w:t>,</w:t>
            </w:r>
          </w:p>
        </w:tc>
        <w:tc>
          <w:tcPr>
            <w:tcW w:w="431" w:type="dxa"/>
            <w:vAlign w:val="center"/>
          </w:tcPr>
          <w:p w14:paraId="79FA92AD" w14:textId="77777777" w:rsidR="005E7136" w:rsidRPr="00350DE4" w:rsidRDefault="005E7136" w:rsidP="005E7136">
            <w:pPr>
              <w:pStyle w:val="MDPI3aequationnumber"/>
              <w:spacing w:line="260" w:lineRule="atLeast"/>
              <w:rPr>
                <w:color w:val="0070C0"/>
              </w:rPr>
            </w:pPr>
            <w:r w:rsidRPr="00120FC4">
              <w:rPr>
                <w:color w:val="auto"/>
              </w:rPr>
              <w:t>(</w:t>
            </w:r>
            <w:r>
              <w:rPr>
                <w:color w:val="auto"/>
              </w:rPr>
              <w:t>A8</w:t>
            </w:r>
            <w:r w:rsidRPr="00120FC4">
              <w:rPr>
                <w:color w:val="auto"/>
              </w:rPr>
              <w:t>)</w:t>
            </w:r>
          </w:p>
        </w:tc>
      </w:tr>
    </w:tbl>
    <w:p w14:paraId="723D9027" w14:textId="77777777" w:rsidR="005E7136" w:rsidRDefault="005E7136" w:rsidP="005E7136">
      <w:pPr>
        <w:pStyle w:val="MDPI31text"/>
        <w:ind w:left="0" w:firstLine="0"/>
        <w:rPr>
          <w:iCs/>
        </w:rPr>
      </w:pPr>
      <w:r>
        <w:t xml:space="preserve">where </w:t>
      </w:r>
      <m:oMath>
        <m:r>
          <w:rPr>
            <w:rFonts w:ascii="Cambria Math" w:hAnsi="Cambria Math"/>
          </w:rPr>
          <m:t>B</m:t>
        </m:r>
      </m:oMath>
      <w:r>
        <w:rPr>
          <w:iCs/>
        </w:rPr>
        <w:t xml:space="preserve"> is the total number of trees [14].</w:t>
      </w:r>
    </w:p>
    <w:p w14:paraId="3ED017D0" w14:textId="77777777" w:rsidR="005E7136" w:rsidRPr="00350DE4" w:rsidRDefault="005E7136" w:rsidP="005E7136">
      <w:pPr>
        <w:pStyle w:val="MDPI31text"/>
        <w:ind w:left="0" w:firstLine="0"/>
        <w:rPr>
          <w:color w:val="0070C0"/>
        </w:rPr>
      </w:pPr>
      <w:r>
        <w:rPr>
          <w:iCs/>
        </w:rPr>
        <w:tab/>
        <w:t xml:space="preserve">The gradient boosting approach is based on the minimization of a loss function </w:t>
      </w:r>
      <m:oMath>
        <m:r>
          <m:rPr>
            <m:scr m:val="script"/>
          </m:rPr>
          <w:rPr>
            <w:rFonts w:ascii="Cambria Math" w:hAnsi="Cambria Math"/>
          </w:rPr>
          <m:t>L</m:t>
        </m:r>
        <m:d>
          <m:dPr>
            <m:ctrlPr>
              <w:rPr>
                <w:rFonts w:ascii="Cambria Math" w:hAnsi="Cambria Math"/>
                <w:i/>
                <w:iCs/>
                <w:color w:val="auto"/>
              </w:rPr>
            </m:ctrlPr>
          </m:dPr>
          <m:e>
            <m:r>
              <m:rPr>
                <m:sty m:val="bi"/>
              </m:rPr>
              <w:rPr>
                <w:rFonts w:ascii="Cambria Math" w:hAnsi="Cambria Math"/>
                <w:color w:val="auto"/>
                <w:lang w:val="el-GR"/>
              </w:rPr>
              <m:t>β</m:t>
            </m:r>
          </m:e>
        </m:d>
      </m:oMath>
      <w:r>
        <w:rPr>
          <w:iCs/>
        </w:rPr>
        <w:t xml:space="preserve">, that we choose as the negative of </w:t>
      </w:r>
      <m:oMath>
        <m:r>
          <m:rPr>
            <m:scr m:val="script"/>
          </m:rPr>
          <w:rPr>
            <w:rFonts w:ascii="Cambria Math" w:hAnsi="Cambria Math"/>
            <w:color w:val="auto"/>
          </w:rPr>
          <m:t>l</m:t>
        </m:r>
        <m:d>
          <m:dPr>
            <m:ctrlPr>
              <w:rPr>
                <w:rFonts w:ascii="Cambria Math" w:hAnsi="Cambria Math"/>
                <w:i/>
                <w:iCs/>
                <w:color w:val="auto"/>
              </w:rPr>
            </m:ctrlPr>
          </m:dPr>
          <m:e>
            <m:r>
              <m:rPr>
                <m:sty m:val="bi"/>
              </m:rPr>
              <w:rPr>
                <w:rFonts w:ascii="Cambria Math" w:hAnsi="Cambria Math"/>
                <w:color w:val="auto"/>
                <w:lang w:val="el-GR"/>
              </w:rPr>
              <m:t>β</m:t>
            </m:r>
          </m:e>
        </m:d>
      </m:oMath>
      <w:r>
        <w:rPr>
          <w:iCs/>
          <w:color w:val="auto"/>
        </w:rPr>
        <w:t xml:space="preserve"> in Eq. (A6), where the linear regression </w:t>
      </w:r>
      <m:oMath>
        <m:r>
          <m:rPr>
            <m:sty m:val="bi"/>
          </m:rPr>
          <w:rPr>
            <w:rFonts w:ascii="Cambria Math" w:hAnsi="Cambria Math"/>
            <w:color w:val="auto"/>
          </w:rPr>
          <m:t>β ⦁</m:t>
        </m:r>
        <m:r>
          <w:rPr>
            <w:rFonts w:ascii="Cambria Math" w:hAnsi="Cambria Math"/>
            <w:color w:val="auto"/>
          </w:rPr>
          <m:t xml:space="preserve"> </m:t>
        </m:r>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i</m:t>
            </m:r>
          </m:sub>
        </m:sSub>
      </m:oMath>
      <w:r>
        <w:rPr>
          <w:color w:val="auto"/>
        </w:rPr>
        <w:t xml:space="preserve"> is replaced by a general regression function </w:t>
      </w:r>
      <m:oMath>
        <m:sSub>
          <m:sSubPr>
            <m:ctrlPr>
              <w:rPr>
                <w:rFonts w:ascii="Cambria Math" w:hAnsi="Cambria Math"/>
                <w:i/>
                <w:color w:val="auto"/>
              </w:rPr>
            </m:ctrlPr>
          </m:sSubPr>
          <m:e>
            <m:r>
              <w:rPr>
                <w:rFonts w:ascii="Cambria Math" w:hAnsi="Cambria Math"/>
                <w:color w:val="auto"/>
              </w:rPr>
              <m:t>ψ</m:t>
            </m:r>
          </m:e>
          <m:sub>
            <m:r>
              <m:rPr>
                <m:sty m:val="bi"/>
              </m:rPr>
              <w:rPr>
                <w:rFonts w:ascii="Cambria Math" w:hAnsi="Cambria Math"/>
                <w:color w:val="auto"/>
                <w:lang w:val="el-GR"/>
              </w:rPr>
              <m:t>β</m:t>
            </m:r>
          </m:sub>
        </m:sSub>
        <w:bookmarkStart w:id="0" w:name="_Hlk99189676"/>
        <m:r>
          <w:rPr>
            <w:rFonts w:ascii="Cambria Math" w:hAnsi="Cambria Math"/>
            <w:color w:val="auto"/>
          </w:rPr>
          <m:t>(</m:t>
        </m:r>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i</m:t>
            </m:r>
          </m:sub>
        </m:sSub>
        <m:r>
          <w:rPr>
            <w:rFonts w:ascii="Cambria Math" w:hAnsi="Cambria Math"/>
            <w:color w:val="auto"/>
          </w:rPr>
          <m:t>)</m:t>
        </m:r>
      </m:oMath>
      <w:bookmarkEnd w:id="0"/>
      <w:r>
        <w:rPr>
          <w:color w:val="auto"/>
        </w:rPr>
        <w:t xml:space="preserve"> [15-17]. The latter has to be approximated by a sequence of functions </w:t>
      </w:r>
      <m:oMath>
        <m:sSub>
          <m:sSubPr>
            <m:ctrlPr>
              <w:rPr>
                <w:rFonts w:ascii="Cambria Math" w:hAnsi="Cambria Math"/>
                <w:i/>
                <w:iCs/>
                <w:color w:val="auto"/>
              </w:rPr>
            </m:ctrlPr>
          </m:sSubPr>
          <m:e>
            <m:r>
              <w:rPr>
                <w:rFonts w:ascii="Cambria Math" w:hAnsi="Cambria Math"/>
                <w:color w:val="auto"/>
              </w:rPr>
              <m:t>φ</m:t>
            </m:r>
            <m:ctrlPr>
              <w:rPr>
                <w:rFonts w:ascii="Cambria Math" w:hAnsi="Cambria Math"/>
                <w:i/>
                <w:iCs/>
              </w:rPr>
            </m:ctrlPr>
          </m:e>
          <m:sub>
            <m:r>
              <w:rPr>
                <w:rFonts w:ascii="Cambria Math" w:hAnsi="Cambria Math"/>
                <w:color w:val="auto"/>
              </w:rPr>
              <m:t>p</m:t>
            </m:r>
          </m:sub>
        </m:sSub>
        <m:r>
          <w:rPr>
            <w:rFonts w:ascii="Cambria Math" w:hAnsi="Cambria Math"/>
            <w:color w:val="auto"/>
          </w:rPr>
          <m:t>(</m:t>
        </m:r>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i</m:t>
            </m:r>
          </m:sub>
        </m:sSub>
        <m:r>
          <w:rPr>
            <w:rFonts w:ascii="Cambria Math" w:hAnsi="Cambria Math"/>
            <w:color w:val="auto"/>
          </w:rPr>
          <m:t>)</m:t>
        </m:r>
      </m:oMath>
      <w:r>
        <w:rPr>
          <w:color w:val="auto"/>
        </w:rPr>
        <w:t xml:space="preserve"> in an iterative procedure with steps labeled by </w:t>
      </w:r>
      <m:oMath>
        <m:r>
          <w:rPr>
            <w:rFonts w:ascii="Cambria Math" w:hAnsi="Cambria Math"/>
          </w:rPr>
          <m:t>p</m:t>
        </m:r>
      </m:oMath>
      <w:r>
        <w:rPr>
          <w:color w:val="auto"/>
        </w:rPr>
        <w:t xml:space="preserve"> and adopting base learners </w:t>
      </w:r>
      <m:oMath>
        <m:r>
          <w:rPr>
            <w:rFonts w:ascii="Cambria Math" w:hAnsi="Cambria Math"/>
            <w:color w:val="auto"/>
            <w:lang w:val="el-GR"/>
          </w:rPr>
          <m:t>b(</m:t>
        </m:r>
        <m:sSub>
          <m:sSubPr>
            <m:ctrlPr>
              <w:rPr>
                <w:rFonts w:ascii="Cambria Math" w:hAnsi="Cambria Math"/>
                <w:i/>
                <w:iCs/>
                <w:color w:val="auto"/>
              </w:rPr>
            </m:ctrlPr>
          </m:sSubPr>
          <m:e>
            <m:r>
              <m:rPr>
                <m:sty m:val="bi"/>
              </m:rPr>
              <w:rPr>
                <w:rFonts w:ascii="Cambria Math" w:hAnsi="Cambria Math"/>
                <w:color w:val="auto"/>
              </w:rPr>
              <m:t>x</m:t>
            </m:r>
          </m:e>
          <m:sub>
            <m:r>
              <w:rPr>
                <w:rFonts w:ascii="Cambria Math" w:hAnsi="Cambria Math"/>
                <w:color w:val="auto"/>
              </w:rPr>
              <m:t>i</m:t>
            </m:r>
          </m:sub>
        </m:sSub>
        <m:r>
          <w:rPr>
            <w:rFonts w:ascii="Cambria Math" w:hAnsi="Cambria Math"/>
            <w:color w:val="auto"/>
            <w:lang w:val="el-GR"/>
          </w:rPr>
          <m:t>|</m:t>
        </m:r>
        <m:sSub>
          <m:sSubPr>
            <m:ctrlPr>
              <w:rPr>
                <w:rFonts w:ascii="Cambria Math" w:hAnsi="Cambria Math"/>
                <w:b/>
                <w:bCs/>
                <w:i/>
                <w:iCs/>
                <w:color w:val="auto"/>
                <w:lang w:val="el-GR"/>
              </w:rPr>
            </m:ctrlPr>
          </m:sSubPr>
          <m:e>
            <m:r>
              <m:rPr>
                <m:sty m:val="bi"/>
              </m:rPr>
              <w:rPr>
                <w:rFonts w:ascii="Cambria Math" w:hAnsi="Cambria Math"/>
                <w:color w:val="auto"/>
                <w:lang w:val="el-GR"/>
              </w:rPr>
              <m:t>β</m:t>
            </m:r>
            <m:ctrlPr>
              <w:rPr>
                <w:rFonts w:ascii="Cambria Math" w:hAnsi="Cambria Math"/>
                <w:i/>
                <w:iCs/>
                <w:color w:val="auto"/>
                <w:lang w:val="el-GR"/>
              </w:rPr>
            </m:ctrlPr>
          </m:e>
          <m:sub>
            <m:r>
              <w:rPr>
                <w:rFonts w:ascii="Cambria Math" w:hAnsi="Cambria Math"/>
                <w:color w:val="auto"/>
                <w:lang w:val="el-GR"/>
              </w:rPr>
              <m:t>p</m:t>
            </m:r>
          </m:sub>
        </m:sSub>
        <m:r>
          <w:rPr>
            <w:rFonts w:ascii="Cambria Math" w:hAnsi="Cambria Math"/>
            <w:color w:val="auto"/>
            <w:lang w:val="el-GR"/>
          </w:rPr>
          <m:t>)</m:t>
        </m:r>
      </m:oMath>
      <w:r w:rsidRPr="00FF0BFC">
        <w:rPr>
          <w:iCs/>
          <w:color w:val="auto"/>
          <w:lang w:val="en-GB"/>
        </w:rPr>
        <w:t xml:space="preserve">. </w:t>
      </w:r>
      <w:r>
        <w:t>A each step the gradient of the loss function</w:t>
      </w:r>
      <w:r w:rsidRPr="00305231">
        <w:t xml:space="preserve"> is</w:t>
      </w:r>
      <w:r>
        <w:t xml:space="preserve"> computed</w:t>
      </w:r>
    </w:p>
    <w:tbl>
      <w:tblPr>
        <w:tblW w:w="7859" w:type="dxa"/>
        <w:tblCellMar>
          <w:left w:w="0" w:type="dxa"/>
          <w:right w:w="0" w:type="dxa"/>
        </w:tblCellMar>
        <w:tblLook w:val="04A0" w:firstRow="1" w:lastRow="0" w:firstColumn="1" w:lastColumn="0" w:noHBand="0" w:noVBand="1"/>
      </w:tblPr>
      <w:tblGrid>
        <w:gridCol w:w="7428"/>
        <w:gridCol w:w="431"/>
      </w:tblGrid>
      <w:tr w:rsidR="005E7136" w:rsidRPr="00350DE4" w14:paraId="6DC0D46C" w14:textId="77777777" w:rsidTr="005E7136">
        <w:tc>
          <w:tcPr>
            <w:tcW w:w="7428" w:type="dxa"/>
          </w:tcPr>
          <w:p w14:paraId="502E52EA" w14:textId="77777777" w:rsidR="005E7136" w:rsidRPr="00350DE4" w:rsidRDefault="005E7136" w:rsidP="005E7136">
            <w:pPr>
              <w:pStyle w:val="MDPI39equation"/>
              <w:rPr>
                <w:color w:val="0070C0"/>
              </w:rPr>
            </w:pPr>
            <m:oMath>
              <m:sSub>
                <m:sSubPr>
                  <m:ctrlPr>
                    <w:rPr>
                      <w:rFonts w:ascii="Cambria Math" w:hAnsi="Cambria Math"/>
                      <w:i/>
                      <w:iCs/>
                      <w:color w:val="auto"/>
                    </w:rPr>
                  </m:ctrlPr>
                </m:sSubPr>
                <m:e>
                  <m:r>
                    <w:rPr>
                      <w:rFonts w:ascii="Cambria Math" w:hAnsi="Cambria Math"/>
                      <w:color w:val="auto"/>
                    </w:rPr>
                    <m:t>U</m:t>
                  </m:r>
                </m:e>
                <m:sub>
                  <m:r>
                    <w:rPr>
                      <w:rFonts w:ascii="Cambria Math" w:hAnsi="Cambria Math"/>
                      <w:color w:val="auto"/>
                    </w:rPr>
                    <m:t>i</m:t>
                  </m:r>
                </m:sub>
              </m:sSub>
              <m:r>
                <w:rPr>
                  <w:rFonts w:ascii="Cambria Math" w:hAnsi="Cambria Math"/>
                  <w:color w:val="auto"/>
                </w:rPr>
                <m:t>=</m:t>
              </m:r>
              <m:f>
                <m:fPr>
                  <m:ctrlPr>
                    <w:rPr>
                      <w:rFonts w:ascii="Cambria Math" w:hAnsi="Cambria Math"/>
                      <w:i/>
                      <w:iCs/>
                      <w:color w:val="auto"/>
                    </w:rPr>
                  </m:ctrlPr>
                </m:fPr>
                <m:num>
                  <m:r>
                    <w:rPr>
                      <w:rFonts w:ascii="Cambria Math" w:hAnsi="Cambria Math"/>
                    </w:rPr>
                    <m:t>∂</m:t>
                  </m:r>
                  <m:r>
                    <m:rPr>
                      <m:scr m:val="script"/>
                    </m:rPr>
                    <w:rPr>
                      <w:rFonts w:ascii="Cambria Math" w:hAnsi="Cambria Math"/>
                    </w:rPr>
                    <m:t>L</m:t>
                  </m:r>
                  <m:d>
                    <m:dPr>
                      <m:ctrlPr>
                        <w:rPr>
                          <w:rFonts w:ascii="Cambria Math" w:hAnsi="Cambria Math"/>
                          <w:i/>
                          <w:iCs/>
                          <w:color w:val="auto"/>
                        </w:rPr>
                      </m:ctrlPr>
                    </m:dPr>
                    <m:e>
                      <m:r>
                        <m:rPr>
                          <m:sty m:val="bi"/>
                        </m:rPr>
                        <w:rPr>
                          <w:rFonts w:ascii="Cambria Math" w:hAnsi="Cambria Math"/>
                          <w:color w:val="auto"/>
                          <w:lang w:val="el-GR"/>
                        </w:rPr>
                        <m:t>β</m:t>
                      </m:r>
                    </m:e>
                  </m:d>
                </m:num>
                <m:den>
                  <m:r>
                    <w:rPr>
                      <w:rFonts w:ascii="Cambria Math" w:hAnsi="Cambria Math"/>
                    </w:rPr>
                    <m:t>∂ψ</m:t>
                  </m:r>
                </m:den>
              </m:f>
              <m:sSub>
                <m:sSubPr>
                  <m:ctrlPr>
                    <w:rPr>
                      <w:rFonts w:ascii="Cambria Math" w:hAnsi="Cambria Math"/>
                      <w:i/>
                      <w:iCs/>
                      <w:color w:val="auto"/>
                    </w:rPr>
                  </m:ctrlPr>
                </m:sSubPr>
                <m:e>
                  <m:d>
                    <m:dPr>
                      <m:begChr m:val=""/>
                      <m:endChr m:val="|"/>
                      <m:ctrlPr>
                        <w:rPr>
                          <w:rFonts w:ascii="Cambria Math" w:hAnsi="Cambria Math"/>
                          <w:i/>
                          <w:iCs/>
                          <w:color w:val="auto"/>
                        </w:rPr>
                      </m:ctrlPr>
                    </m:dPr>
                    <m:e>
                      <m:r>
                        <w:rPr>
                          <w:rFonts w:ascii="Cambria Math" w:hAnsi="Cambria Math"/>
                          <w:color w:val="auto"/>
                        </w:rPr>
                        <m:t>​</m:t>
                      </m:r>
                    </m:e>
                  </m:d>
                </m:e>
                <m:sub>
                  <m:sSub>
                    <m:sSubPr>
                      <m:ctrlPr>
                        <w:rPr>
                          <w:rFonts w:ascii="Cambria Math" w:hAnsi="Cambria Math"/>
                          <w:i/>
                          <w:iCs/>
                          <w:color w:val="auto"/>
                        </w:rPr>
                      </m:ctrlPr>
                    </m:sSubPr>
                    <m:e>
                      <m:r>
                        <w:rPr>
                          <w:rFonts w:ascii="Cambria Math" w:hAnsi="Cambria Math"/>
                          <w:color w:val="auto"/>
                        </w:rPr>
                        <m:t>ψ=φ</m:t>
                      </m:r>
                    </m:e>
                    <m:sub>
                      <m:r>
                        <w:rPr>
                          <w:rFonts w:ascii="Cambria Math" w:hAnsi="Cambria Math"/>
                          <w:color w:val="auto"/>
                        </w:rPr>
                        <m:t>p</m:t>
                      </m:r>
                    </m:sub>
                  </m:sSub>
                  <m:r>
                    <w:rPr>
                      <w:rFonts w:ascii="Cambria Math" w:hAnsi="Cambria Math"/>
                      <w:color w:val="auto"/>
                    </w:rPr>
                    <m:t>(</m:t>
                  </m:r>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i</m:t>
                      </m:r>
                    </m:sub>
                  </m:sSub>
                  <m:r>
                    <w:rPr>
                      <w:rFonts w:ascii="Cambria Math" w:hAnsi="Cambria Math"/>
                      <w:color w:val="auto"/>
                    </w:rPr>
                    <m:t>)</m:t>
                  </m:r>
                </m:sub>
              </m:sSub>
              <m:r>
                <w:rPr>
                  <w:rFonts w:ascii="Cambria Math" w:hAnsi="Cambria Math"/>
                  <w:color w:val="auto"/>
                </w:rPr>
                <m:t xml:space="preserve"> </m:t>
              </m:r>
            </m:oMath>
            <w:r w:rsidRPr="00120FC4">
              <w:rPr>
                <w:color w:val="auto"/>
              </w:rPr>
              <w:t>,</w:t>
            </w:r>
          </w:p>
        </w:tc>
        <w:tc>
          <w:tcPr>
            <w:tcW w:w="431" w:type="dxa"/>
            <w:vAlign w:val="center"/>
          </w:tcPr>
          <w:p w14:paraId="1C2FB85F" w14:textId="77777777" w:rsidR="005E7136" w:rsidRPr="00350DE4" w:rsidRDefault="005E7136" w:rsidP="005E7136">
            <w:pPr>
              <w:pStyle w:val="MDPI3aequationnumber"/>
              <w:spacing w:line="260" w:lineRule="atLeast"/>
              <w:rPr>
                <w:color w:val="0070C0"/>
              </w:rPr>
            </w:pPr>
            <w:r w:rsidRPr="00120FC4">
              <w:rPr>
                <w:color w:val="auto"/>
              </w:rPr>
              <w:t>(</w:t>
            </w:r>
            <w:r>
              <w:rPr>
                <w:color w:val="auto"/>
              </w:rPr>
              <w:t>A9</w:t>
            </w:r>
            <w:r w:rsidRPr="00120FC4">
              <w:rPr>
                <w:color w:val="auto"/>
              </w:rPr>
              <w:t>)</w:t>
            </w:r>
          </w:p>
        </w:tc>
      </w:tr>
    </w:tbl>
    <w:p w14:paraId="19A2311E" w14:textId="77777777" w:rsidR="005E7136" w:rsidRPr="00350DE4" w:rsidRDefault="005E7136" w:rsidP="005E7136">
      <w:pPr>
        <w:pStyle w:val="MDPI31text"/>
        <w:ind w:left="0" w:firstLine="0"/>
        <w:rPr>
          <w:color w:val="0070C0"/>
        </w:rPr>
      </w:pPr>
      <w:r>
        <w:t>called</w:t>
      </w:r>
      <w:r>
        <w:rPr>
          <w:iCs/>
        </w:rPr>
        <w:t xml:space="preserve"> working response or pseudo-response, because base learners will fit according to the following minimization</w:t>
      </w:r>
    </w:p>
    <w:tbl>
      <w:tblPr>
        <w:tblW w:w="7859" w:type="dxa"/>
        <w:tblCellMar>
          <w:left w:w="0" w:type="dxa"/>
          <w:right w:w="0" w:type="dxa"/>
        </w:tblCellMar>
        <w:tblLook w:val="04A0" w:firstRow="1" w:lastRow="0" w:firstColumn="1" w:lastColumn="0" w:noHBand="0" w:noVBand="1"/>
      </w:tblPr>
      <w:tblGrid>
        <w:gridCol w:w="7370"/>
        <w:gridCol w:w="489"/>
      </w:tblGrid>
      <w:tr w:rsidR="005E7136" w:rsidRPr="00350DE4" w14:paraId="4D9A06A7" w14:textId="77777777" w:rsidTr="005E7136">
        <w:tc>
          <w:tcPr>
            <w:tcW w:w="7370" w:type="dxa"/>
          </w:tcPr>
          <w:p w14:paraId="7E43055D" w14:textId="77777777" w:rsidR="005E7136" w:rsidRPr="00350DE4" w:rsidRDefault="005E7136" w:rsidP="005E7136">
            <w:pPr>
              <w:pStyle w:val="MDPI39equation"/>
              <w:rPr>
                <w:color w:val="0070C0"/>
              </w:rPr>
            </w:pPr>
            <m:oMath>
              <m:sSub>
                <m:sSubPr>
                  <m:ctrlPr>
                    <w:rPr>
                      <w:rFonts w:ascii="Cambria Math" w:hAnsi="Cambria Math"/>
                      <w:b/>
                      <w:bCs/>
                      <w:i/>
                      <w:iCs/>
                      <w:color w:val="auto"/>
                      <w:lang w:val="el-GR"/>
                    </w:rPr>
                  </m:ctrlPr>
                </m:sSubPr>
                <m:e>
                  <m:r>
                    <m:rPr>
                      <m:sty m:val="bi"/>
                    </m:rPr>
                    <w:rPr>
                      <w:rFonts w:ascii="Cambria Math" w:hAnsi="Cambria Math"/>
                      <w:color w:val="auto"/>
                      <w:lang w:val="el-GR"/>
                    </w:rPr>
                    <m:t>β</m:t>
                  </m:r>
                </m:e>
                <m:sub>
                  <m:r>
                    <w:rPr>
                      <w:rFonts w:ascii="Cambria Math" w:hAnsi="Cambria Math"/>
                      <w:color w:val="auto"/>
                      <w:lang w:val="el-GR"/>
                    </w:rPr>
                    <m:t>p</m:t>
                  </m:r>
                </m:sub>
              </m:sSub>
              <m:r>
                <w:rPr>
                  <w:rFonts w:ascii="Cambria Math" w:hAnsi="Cambria Math"/>
                  <w:color w:val="auto"/>
                </w:rPr>
                <m:t>=</m:t>
              </m:r>
              <m:sSub>
                <m:sSubPr>
                  <m:ctrlPr>
                    <w:rPr>
                      <w:rFonts w:ascii="Cambria Math" w:hAnsi="Cambria Math"/>
                      <w:color w:val="auto"/>
                    </w:rPr>
                  </m:ctrlPr>
                </m:sSubPr>
                <m:e>
                  <m:r>
                    <m:rPr>
                      <m:sty m:val="p"/>
                    </m:rPr>
                    <w:rPr>
                      <w:rFonts w:ascii="Cambria Math" w:hAnsi="Cambria Math"/>
                      <w:color w:val="auto"/>
                    </w:rPr>
                    <m:t>argmin</m:t>
                  </m:r>
                </m:e>
                <m:sub>
                  <m:r>
                    <m:rPr>
                      <m:sty m:val="bi"/>
                    </m:rPr>
                    <w:rPr>
                      <w:rFonts w:ascii="Cambria Math" w:hAnsi="Cambria Math"/>
                      <w:color w:val="auto"/>
                      <w:lang w:val="el-GR"/>
                    </w:rPr>
                    <m:t>β</m:t>
                  </m:r>
                </m:sub>
              </m:sSub>
              <m:nary>
                <m:naryPr>
                  <m:chr m:val="∑"/>
                  <m:limLoc m:val="undOvr"/>
                  <m:supHide m:val="1"/>
                  <m:ctrlPr>
                    <w:rPr>
                      <w:rFonts w:ascii="Cambria Math" w:hAnsi="Cambria Math"/>
                      <w:i/>
                      <w:iCs/>
                      <w:color w:val="auto"/>
                    </w:rPr>
                  </m:ctrlPr>
                </m:naryPr>
                <m:sub>
                  <m:r>
                    <w:rPr>
                      <w:rFonts w:ascii="Cambria Math" w:hAnsi="Cambria Math"/>
                      <w:color w:val="auto"/>
                    </w:rPr>
                    <m:t>i</m:t>
                  </m:r>
                </m:sub>
                <m:sup/>
                <m:e>
                  <m:sSup>
                    <m:sSupPr>
                      <m:ctrlPr>
                        <w:rPr>
                          <w:rFonts w:ascii="Cambria Math" w:hAnsi="Cambria Math"/>
                          <w:i/>
                          <w:iCs/>
                          <w:color w:val="auto"/>
                        </w:rPr>
                      </m:ctrlPr>
                    </m:sSupPr>
                    <m:e>
                      <m:d>
                        <m:dPr>
                          <m:ctrlPr>
                            <w:rPr>
                              <w:rFonts w:ascii="Cambria Math" w:hAnsi="Cambria Math"/>
                              <w:i/>
                              <w:iCs/>
                              <w:color w:val="auto"/>
                            </w:rPr>
                          </m:ctrlPr>
                        </m:dPr>
                        <m:e>
                          <m:sSub>
                            <m:sSubPr>
                              <m:ctrlPr>
                                <w:rPr>
                                  <w:rFonts w:ascii="Cambria Math" w:hAnsi="Cambria Math"/>
                                  <w:i/>
                                  <w:iCs/>
                                  <w:color w:val="auto"/>
                                </w:rPr>
                              </m:ctrlPr>
                            </m:sSubPr>
                            <m:e>
                              <m:r>
                                <w:rPr>
                                  <w:rFonts w:ascii="Cambria Math" w:hAnsi="Cambria Math"/>
                                  <w:color w:val="auto"/>
                                </w:rPr>
                                <m:t>U</m:t>
                              </m:r>
                            </m:e>
                            <m:sub>
                              <m:r>
                                <w:rPr>
                                  <w:rFonts w:ascii="Cambria Math" w:hAnsi="Cambria Math"/>
                                  <w:color w:val="auto"/>
                                </w:rPr>
                                <m:t>i</m:t>
                              </m:r>
                            </m:sub>
                          </m:sSub>
                          <m:r>
                            <w:rPr>
                              <w:rFonts w:ascii="Cambria Math" w:hAnsi="Cambria Math"/>
                              <w:color w:val="auto"/>
                            </w:rPr>
                            <m:t>-b</m:t>
                          </m:r>
                          <m:r>
                            <w:rPr>
                              <w:rFonts w:ascii="Cambria Math" w:hAnsi="Cambria Math"/>
                              <w:color w:val="auto"/>
                              <w:lang w:val="el-GR"/>
                            </w:rPr>
                            <m:t>(</m:t>
                          </m:r>
                          <m:sSub>
                            <m:sSubPr>
                              <m:ctrlPr>
                                <w:rPr>
                                  <w:rFonts w:ascii="Cambria Math" w:hAnsi="Cambria Math"/>
                                  <w:i/>
                                  <w:iCs/>
                                  <w:color w:val="auto"/>
                                </w:rPr>
                              </m:ctrlPr>
                            </m:sSubPr>
                            <m:e>
                              <m:r>
                                <m:rPr>
                                  <m:sty m:val="bi"/>
                                </m:rPr>
                                <w:rPr>
                                  <w:rFonts w:ascii="Cambria Math" w:hAnsi="Cambria Math"/>
                                  <w:color w:val="auto"/>
                                </w:rPr>
                                <m:t>x</m:t>
                              </m:r>
                            </m:e>
                            <m:sub>
                              <m:r>
                                <w:rPr>
                                  <w:rFonts w:ascii="Cambria Math" w:hAnsi="Cambria Math"/>
                                  <w:color w:val="auto"/>
                                </w:rPr>
                                <m:t>i</m:t>
                              </m:r>
                            </m:sub>
                          </m:sSub>
                          <m:r>
                            <w:rPr>
                              <w:rFonts w:ascii="Cambria Math" w:hAnsi="Cambria Math"/>
                              <w:color w:val="auto"/>
                              <w:lang w:val="el-GR"/>
                            </w:rPr>
                            <m:t>|</m:t>
                          </m:r>
                          <m:r>
                            <m:rPr>
                              <m:sty m:val="bi"/>
                            </m:rPr>
                            <w:rPr>
                              <w:rFonts w:ascii="Cambria Math" w:hAnsi="Cambria Math"/>
                              <w:color w:val="auto"/>
                              <w:lang w:val="el-GR"/>
                            </w:rPr>
                            <m:t>β</m:t>
                          </m:r>
                          <m:r>
                            <w:rPr>
                              <w:rFonts w:ascii="Cambria Math" w:hAnsi="Cambria Math"/>
                              <w:color w:val="auto"/>
                              <w:lang w:val="el-GR"/>
                            </w:rPr>
                            <m:t>)</m:t>
                          </m:r>
                        </m:e>
                      </m:d>
                    </m:e>
                    <m:sup>
                      <m:r>
                        <w:rPr>
                          <w:rFonts w:ascii="Cambria Math" w:hAnsi="Cambria Math"/>
                          <w:color w:val="auto"/>
                        </w:rPr>
                        <m:t>2</m:t>
                      </m:r>
                    </m:sup>
                  </m:sSup>
                </m:e>
              </m:nary>
              <m:r>
                <w:rPr>
                  <w:rFonts w:ascii="Cambria Math" w:hAnsi="Cambria Math"/>
                  <w:color w:val="auto"/>
                </w:rPr>
                <m:t xml:space="preserve"> </m:t>
              </m:r>
            </m:oMath>
            <w:r w:rsidRPr="00120FC4">
              <w:rPr>
                <w:color w:val="auto"/>
              </w:rPr>
              <w:t>,</w:t>
            </w:r>
          </w:p>
        </w:tc>
        <w:tc>
          <w:tcPr>
            <w:tcW w:w="489" w:type="dxa"/>
            <w:vAlign w:val="center"/>
          </w:tcPr>
          <w:p w14:paraId="6C31CD33" w14:textId="77777777" w:rsidR="005E7136" w:rsidRPr="00350DE4" w:rsidRDefault="005E7136" w:rsidP="005E7136">
            <w:pPr>
              <w:pStyle w:val="MDPI3aequationnumber"/>
              <w:spacing w:line="260" w:lineRule="atLeast"/>
              <w:rPr>
                <w:color w:val="0070C0"/>
              </w:rPr>
            </w:pPr>
            <w:r w:rsidRPr="00120FC4">
              <w:rPr>
                <w:color w:val="auto"/>
              </w:rPr>
              <w:t>(</w:t>
            </w:r>
            <w:r>
              <w:rPr>
                <w:color w:val="auto"/>
              </w:rPr>
              <w:t>A10</w:t>
            </w:r>
            <w:r w:rsidRPr="00120FC4">
              <w:rPr>
                <w:color w:val="auto"/>
              </w:rPr>
              <w:t>)</w:t>
            </w:r>
          </w:p>
        </w:tc>
      </w:tr>
    </w:tbl>
    <w:p w14:paraId="28FE0884" w14:textId="77777777" w:rsidR="005E7136" w:rsidRDefault="005E7136" w:rsidP="005E7136">
      <w:pPr>
        <w:pStyle w:val="MDPI31text"/>
        <w:ind w:left="0" w:firstLine="0"/>
        <w:rPr>
          <w:iCs/>
          <w:color w:val="auto"/>
          <w:lang w:val="en-GB"/>
        </w:rPr>
      </w:pPr>
      <w:r>
        <w:t xml:space="preserve">which leads to the update </w:t>
      </w:r>
      <m:oMath>
        <m:sSub>
          <m:sSubPr>
            <m:ctrlPr>
              <w:rPr>
                <w:rFonts w:ascii="Cambria Math" w:hAnsi="Cambria Math"/>
                <w:i/>
                <w:iCs/>
                <w:color w:val="auto"/>
              </w:rPr>
            </m:ctrlPr>
          </m:sSubPr>
          <m:e>
            <m:r>
              <w:rPr>
                <w:rFonts w:ascii="Cambria Math" w:hAnsi="Cambria Math"/>
                <w:color w:val="auto"/>
              </w:rPr>
              <m:t>φ</m:t>
            </m:r>
            <m:ctrlPr>
              <w:rPr>
                <w:rFonts w:ascii="Cambria Math" w:hAnsi="Cambria Math"/>
                <w:i/>
                <w:iCs/>
              </w:rPr>
            </m:ctrlPr>
          </m:e>
          <m:sub>
            <m:r>
              <w:rPr>
                <w:rFonts w:ascii="Cambria Math" w:hAnsi="Cambria Math"/>
                <w:color w:val="auto"/>
              </w:rPr>
              <m:t>p+1</m:t>
            </m:r>
          </m:sub>
        </m:sSub>
        <m:d>
          <m:dPr>
            <m:ctrlPr>
              <w:rPr>
                <w:rFonts w:ascii="Cambria Math" w:hAnsi="Cambria Math"/>
                <w:i/>
                <w:color w:val="auto"/>
              </w:rPr>
            </m:ctrlPr>
          </m:dPr>
          <m:e>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i</m:t>
                </m:r>
              </m:sub>
            </m:sSub>
          </m:e>
        </m:d>
        <m:r>
          <w:rPr>
            <w:rFonts w:ascii="Cambria Math" w:hAnsi="Cambria Math"/>
            <w:color w:val="auto"/>
          </w:rPr>
          <m:t>=</m:t>
        </m:r>
        <m:sSub>
          <m:sSubPr>
            <m:ctrlPr>
              <w:rPr>
                <w:rFonts w:ascii="Cambria Math" w:hAnsi="Cambria Math"/>
                <w:i/>
                <w:iCs/>
                <w:color w:val="auto"/>
              </w:rPr>
            </m:ctrlPr>
          </m:sSubPr>
          <m:e>
            <m:r>
              <w:rPr>
                <w:rFonts w:ascii="Cambria Math" w:hAnsi="Cambria Math"/>
                <w:color w:val="auto"/>
              </w:rPr>
              <m:t>φ</m:t>
            </m:r>
            <m:ctrlPr>
              <w:rPr>
                <w:rFonts w:ascii="Cambria Math" w:hAnsi="Cambria Math"/>
                <w:i/>
                <w:iCs/>
              </w:rPr>
            </m:ctrlPr>
          </m:e>
          <m:sub>
            <m:r>
              <w:rPr>
                <w:rFonts w:ascii="Cambria Math" w:hAnsi="Cambria Math"/>
                <w:color w:val="auto"/>
              </w:rPr>
              <m:t>p</m:t>
            </m:r>
          </m:sub>
        </m:sSub>
        <m:d>
          <m:dPr>
            <m:ctrlPr>
              <w:rPr>
                <w:rFonts w:ascii="Cambria Math" w:hAnsi="Cambria Math"/>
                <w:i/>
                <w:color w:val="auto"/>
              </w:rPr>
            </m:ctrlPr>
          </m:dPr>
          <m:e>
            <m:sSub>
              <m:sSubPr>
                <m:ctrlPr>
                  <w:rPr>
                    <w:rFonts w:ascii="Cambria Math" w:hAnsi="Cambria Math"/>
                    <w:i/>
                    <w:color w:val="auto"/>
                  </w:rPr>
                </m:ctrlPr>
              </m:sSubPr>
              <m:e>
                <m:r>
                  <m:rPr>
                    <m:sty m:val="bi"/>
                  </m:rPr>
                  <w:rPr>
                    <w:rFonts w:ascii="Cambria Math" w:hAnsi="Cambria Math"/>
                    <w:color w:val="auto"/>
                  </w:rPr>
                  <m:t>x</m:t>
                </m:r>
              </m:e>
              <m:sub>
                <m:r>
                  <w:rPr>
                    <w:rFonts w:ascii="Cambria Math" w:hAnsi="Cambria Math"/>
                    <w:color w:val="auto"/>
                  </w:rPr>
                  <m:t>i</m:t>
                </m:r>
              </m:sub>
            </m:sSub>
          </m:e>
        </m:d>
        <m:r>
          <w:rPr>
            <w:rFonts w:ascii="Cambria Math" w:hAnsi="Cambria Math"/>
            <w:color w:val="auto"/>
          </w:rPr>
          <m:t xml:space="preserve">+ν </m:t>
        </m:r>
        <m:r>
          <w:rPr>
            <w:rFonts w:ascii="Cambria Math" w:hAnsi="Cambria Math"/>
            <w:color w:val="auto"/>
            <w:lang w:val="el-GR"/>
          </w:rPr>
          <m:t>b(</m:t>
        </m:r>
        <m:sSub>
          <m:sSubPr>
            <m:ctrlPr>
              <w:rPr>
                <w:rFonts w:ascii="Cambria Math" w:hAnsi="Cambria Math"/>
                <w:i/>
                <w:iCs/>
                <w:color w:val="auto"/>
              </w:rPr>
            </m:ctrlPr>
          </m:sSubPr>
          <m:e>
            <m:r>
              <m:rPr>
                <m:sty m:val="bi"/>
              </m:rPr>
              <w:rPr>
                <w:rFonts w:ascii="Cambria Math" w:hAnsi="Cambria Math"/>
                <w:color w:val="auto"/>
              </w:rPr>
              <m:t>x</m:t>
            </m:r>
          </m:e>
          <m:sub>
            <m:r>
              <w:rPr>
                <w:rFonts w:ascii="Cambria Math" w:hAnsi="Cambria Math"/>
                <w:color w:val="auto"/>
              </w:rPr>
              <m:t>i</m:t>
            </m:r>
          </m:sub>
        </m:sSub>
        <m:r>
          <w:rPr>
            <w:rFonts w:ascii="Cambria Math" w:hAnsi="Cambria Math"/>
            <w:color w:val="auto"/>
            <w:lang w:val="el-GR"/>
          </w:rPr>
          <m:t>|</m:t>
        </m:r>
        <m:sSub>
          <m:sSubPr>
            <m:ctrlPr>
              <w:rPr>
                <w:rFonts w:ascii="Cambria Math" w:hAnsi="Cambria Math"/>
                <w:b/>
                <w:bCs/>
                <w:i/>
                <w:iCs/>
                <w:color w:val="auto"/>
                <w:lang w:val="el-GR"/>
              </w:rPr>
            </m:ctrlPr>
          </m:sSubPr>
          <m:e>
            <m:r>
              <m:rPr>
                <m:sty m:val="bi"/>
              </m:rPr>
              <w:rPr>
                <w:rFonts w:ascii="Cambria Math" w:hAnsi="Cambria Math"/>
                <w:color w:val="auto"/>
                <w:lang w:val="el-GR"/>
              </w:rPr>
              <m:t>β</m:t>
            </m:r>
            <m:ctrlPr>
              <w:rPr>
                <w:rFonts w:ascii="Cambria Math" w:hAnsi="Cambria Math"/>
                <w:i/>
                <w:iCs/>
                <w:color w:val="auto"/>
                <w:lang w:val="el-GR"/>
              </w:rPr>
            </m:ctrlPr>
          </m:e>
          <m:sub>
            <m:r>
              <w:rPr>
                <w:rFonts w:ascii="Cambria Math" w:hAnsi="Cambria Math"/>
                <w:color w:val="auto"/>
                <w:lang w:val="el-GR"/>
              </w:rPr>
              <m:t>p</m:t>
            </m:r>
          </m:sub>
        </m:sSub>
        <m:r>
          <w:rPr>
            <w:rFonts w:ascii="Cambria Math" w:hAnsi="Cambria Math"/>
            <w:color w:val="auto"/>
            <w:lang w:val="el-GR"/>
          </w:rPr>
          <m:t>)</m:t>
        </m:r>
      </m:oMath>
      <w:r w:rsidRPr="00FF0BFC">
        <w:rPr>
          <w:iCs/>
          <w:color w:val="auto"/>
          <w:lang w:val="en-GB"/>
        </w:rPr>
        <w:t xml:space="preserve">, with the chosen learning rate </w:t>
      </w:r>
      <m:oMath>
        <m:r>
          <w:rPr>
            <w:rFonts w:ascii="Cambria Math" w:hAnsi="Cambria Math"/>
            <w:color w:val="auto"/>
            <w:lang w:val="el-GR"/>
          </w:rPr>
          <m:t>ν=0.1</m:t>
        </m:r>
      </m:oMath>
      <w:r w:rsidRPr="00FF0BFC">
        <w:rPr>
          <w:iCs/>
          <w:color w:val="auto"/>
          <w:lang w:val="en-GB"/>
        </w:rPr>
        <w:t>. The component-wise gradient boosting adopts as base learners in Eq. (A10) a linear model, implementing the update of parameters according to just one feature, which minimizes the difference with the pseudo-response vector.</w:t>
      </w:r>
    </w:p>
    <w:p w14:paraId="34996D3F" w14:textId="77777777" w:rsidR="005E7136" w:rsidRPr="00613B31" w:rsidRDefault="005E7136" w:rsidP="005E7136">
      <w:pPr>
        <w:adjustRightInd w:val="0"/>
        <w:snapToGrid w:val="0"/>
        <w:spacing w:before="240" w:after="60" w:line="228" w:lineRule="auto"/>
        <w:rPr>
          <w:b/>
          <w:bCs/>
          <w:szCs w:val="18"/>
          <w:lang w:bidi="en-US"/>
        </w:rPr>
      </w:pPr>
      <w:r w:rsidRPr="00613B31">
        <w:rPr>
          <w:b/>
          <w:bCs/>
          <w:szCs w:val="18"/>
          <w:lang w:bidi="en-US"/>
        </w:rPr>
        <w:t>Appendix B</w:t>
      </w:r>
    </w:p>
    <w:p w14:paraId="7D00D3B0" w14:textId="77777777" w:rsidR="005E7136" w:rsidRPr="00350DE4" w:rsidRDefault="005E7136" w:rsidP="005E7136">
      <w:pPr>
        <w:pStyle w:val="MDPI31text"/>
        <w:ind w:left="0" w:firstLine="0"/>
        <w:rPr>
          <w:color w:val="0070C0"/>
        </w:rPr>
      </w:pPr>
      <w:r>
        <w:t xml:space="preserve">The patient subset endowed with </w:t>
      </w:r>
      <m:oMath>
        <m:sSub>
          <m:sSubPr>
            <m:ctrlPr>
              <w:rPr>
                <w:rFonts w:ascii="Cambria Math" w:hAnsi="Cambria Math"/>
                <w:i/>
              </w:rPr>
            </m:ctrlPr>
          </m:sSubPr>
          <m:e>
            <m:r>
              <w:rPr>
                <w:rFonts w:ascii="Cambria Math" w:hAnsi="Cambria Math"/>
              </w:rPr>
              <m:t>δ</m:t>
            </m:r>
          </m:e>
          <m:sub>
            <m:r>
              <w:rPr>
                <w:rFonts w:ascii="Cambria Math" w:hAnsi="Cambria Math"/>
              </w:rPr>
              <m:t>i</m:t>
            </m:r>
          </m:sub>
        </m:sSub>
        <m:r>
          <w:rPr>
            <w:rFonts w:ascii="Cambria Math" w:hAnsi="Cambria Math"/>
          </w:rPr>
          <m:t>=1</m:t>
        </m:r>
      </m:oMath>
      <w:r>
        <w:t xml:space="preserve"> is retained for all times, while those patients with </w:t>
      </w:r>
      <m:oMath>
        <m:sSub>
          <m:sSubPr>
            <m:ctrlPr>
              <w:rPr>
                <w:rFonts w:ascii="Cambria Math" w:hAnsi="Cambria Math"/>
                <w:i/>
              </w:rPr>
            </m:ctrlPr>
          </m:sSubPr>
          <m:e>
            <m:r>
              <w:rPr>
                <w:rFonts w:ascii="Cambria Math" w:hAnsi="Cambria Math"/>
              </w:rPr>
              <m:t>δ</m:t>
            </m:r>
          </m:e>
          <m:sub>
            <m:r>
              <w:rPr>
                <w:rFonts w:ascii="Cambria Math" w:hAnsi="Cambria Math"/>
              </w:rPr>
              <m:t>i</m:t>
            </m:r>
          </m:sub>
        </m:sSub>
        <m:r>
          <w:rPr>
            <w:rFonts w:ascii="Cambria Math" w:hAnsi="Cambria Math"/>
          </w:rPr>
          <m:t>=0</m:t>
        </m:r>
      </m:oMath>
      <w:r>
        <w:t xml:space="preserve"> can be removed for </w:t>
      </w:r>
      <m:oMath>
        <m:r>
          <w:rPr>
            <w:rFonts w:ascii="Cambria Math" w:hAnsi="Cambria Math"/>
          </w:rPr>
          <m:t>t&gt;</m:t>
        </m:r>
        <m:sSub>
          <m:sSubPr>
            <m:ctrlPr>
              <w:rPr>
                <w:rFonts w:ascii="Cambria Math" w:hAnsi="Cambria Math"/>
                <w:i/>
              </w:rPr>
            </m:ctrlPr>
          </m:sSubPr>
          <m:e>
            <m:r>
              <w:rPr>
                <w:rFonts w:ascii="Cambria Math" w:hAnsi="Cambria Math"/>
              </w:rPr>
              <m:t>C</m:t>
            </m:r>
          </m:e>
          <m:sub>
            <m:r>
              <w:rPr>
                <w:rFonts w:ascii="Cambria Math" w:hAnsi="Cambria Math"/>
              </w:rPr>
              <m:t>i</m:t>
            </m:r>
          </m:sub>
        </m:sSub>
      </m:oMath>
      <w:r>
        <w:t xml:space="preserve">. The time variation for sensitivity and specificity is related with the introduction of a threshold </w:t>
      </w:r>
      <m:oMath>
        <m:r>
          <w:rPr>
            <w:rFonts w:ascii="Cambria Math" w:hAnsi="Cambria Math"/>
          </w:rPr>
          <m:t>c</m:t>
        </m:r>
      </m:oMath>
      <w:r>
        <w:t>, such that</w:t>
      </w:r>
    </w:p>
    <w:tbl>
      <w:tblPr>
        <w:tblW w:w="7859" w:type="dxa"/>
        <w:tblCellMar>
          <w:left w:w="0" w:type="dxa"/>
          <w:right w:w="0" w:type="dxa"/>
        </w:tblCellMar>
        <w:tblLook w:val="04A0" w:firstRow="1" w:lastRow="0" w:firstColumn="1" w:lastColumn="0" w:noHBand="0" w:noVBand="1"/>
      </w:tblPr>
      <w:tblGrid>
        <w:gridCol w:w="7428"/>
        <w:gridCol w:w="431"/>
      </w:tblGrid>
      <w:tr w:rsidR="005E7136" w:rsidRPr="00350DE4" w14:paraId="219DF2D8" w14:textId="77777777" w:rsidTr="005E7136">
        <w:tc>
          <w:tcPr>
            <w:tcW w:w="7428" w:type="dxa"/>
          </w:tcPr>
          <w:p w14:paraId="23C603EC" w14:textId="77777777" w:rsidR="005E7136" w:rsidRPr="00350DE4" w:rsidRDefault="005E7136" w:rsidP="005E7136">
            <w:pPr>
              <w:pStyle w:val="MDPI39equation"/>
              <w:rPr>
                <w:color w:val="0070C0"/>
              </w:rPr>
            </w:pPr>
            <m:oMath>
              <m:r>
                <w:rPr>
                  <w:rFonts w:ascii="Cambria Math" w:hAnsi="Cambria Math"/>
                  <w:color w:val="auto"/>
                </w:rPr>
                <m:t>sens</m:t>
              </m:r>
              <m:d>
                <m:dPr>
                  <m:ctrlPr>
                    <w:rPr>
                      <w:rFonts w:ascii="Cambria Math" w:hAnsi="Cambria Math"/>
                      <w:i/>
                      <w:color w:val="auto"/>
                    </w:rPr>
                  </m:ctrlPr>
                </m:dPr>
                <m:e>
                  <m:r>
                    <w:rPr>
                      <w:rFonts w:ascii="Cambria Math" w:hAnsi="Cambria Math"/>
                      <w:color w:val="auto"/>
                    </w:rPr>
                    <m:t>c,t</m:t>
                  </m:r>
                </m:e>
              </m:d>
              <m:r>
                <w:rPr>
                  <w:rFonts w:ascii="Cambria Math" w:hAnsi="Cambria Math"/>
                  <w:color w:val="auto"/>
                </w:rPr>
                <m:t>=P(</m:t>
              </m:r>
              <m:sSub>
                <m:sSubPr>
                  <m:ctrlPr>
                    <w:rPr>
                      <w:rFonts w:ascii="Cambria Math" w:hAnsi="Cambria Math"/>
                      <w:i/>
                      <w:color w:val="auto"/>
                    </w:rPr>
                  </m:ctrlPr>
                </m:sSubPr>
                <m:e>
                  <m:r>
                    <w:rPr>
                      <w:rFonts w:ascii="Cambria Math" w:hAnsi="Cambria Math"/>
                      <w:color w:val="auto"/>
                    </w:rPr>
                    <m:t>F</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m:t>
                  </m:r>
                </m:e>
              </m:d>
              <m:r>
                <w:rPr>
                  <w:rFonts w:ascii="Cambria Math" w:hAnsi="Cambria Math"/>
                  <w:color w:val="auto"/>
                </w:rPr>
                <m:t>&gt;c|</m:t>
              </m:r>
              <m:sSub>
                <m:sSubPr>
                  <m:ctrlPr>
                    <w:rPr>
                      <w:rFonts w:ascii="Cambria Math" w:hAnsi="Cambria Math"/>
                      <w:i/>
                      <w:color w:val="auto"/>
                    </w:rPr>
                  </m:ctrlPr>
                </m:sSubPr>
                <m:e>
                  <m:r>
                    <w:rPr>
                      <w:rFonts w:ascii="Cambria Math" w:hAnsi="Cambria Math"/>
                      <w:color w:val="auto"/>
                    </w:rPr>
                    <m:t>D</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m:t>
                  </m:r>
                </m:e>
              </m:d>
              <m:r>
                <w:rPr>
                  <w:rFonts w:ascii="Cambria Math" w:hAnsi="Cambria Math"/>
                  <w:color w:val="auto"/>
                </w:rPr>
                <m:t>=1</m:t>
              </m:r>
              <m:r>
                <m:rPr>
                  <m:sty m:val="p"/>
                </m:rPr>
                <w:rPr>
                  <w:rFonts w:ascii="Cambria Math" w:hAnsi="Cambria Math"/>
                  <w:color w:val="auto"/>
                </w:rPr>
                <m:t>)</m:t>
              </m:r>
            </m:oMath>
            <w:r>
              <w:rPr>
                <w:color w:val="auto"/>
              </w:rPr>
              <w:t xml:space="preserve">, </w:t>
            </w:r>
            <m:oMath>
              <m:r>
                <w:rPr>
                  <w:rFonts w:ascii="Cambria Math" w:hAnsi="Cambria Math"/>
                  <w:color w:val="auto"/>
                </w:rPr>
                <m:t>spec</m:t>
              </m:r>
              <m:d>
                <m:dPr>
                  <m:ctrlPr>
                    <w:rPr>
                      <w:rFonts w:ascii="Cambria Math" w:hAnsi="Cambria Math"/>
                      <w:i/>
                      <w:color w:val="auto"/>
                    </w:rPr>
                  </m:ctrlPr>
                </m:dPr>
                <m:e>
                  <m:r>
                    <w:rPr>
                      <w:rFonts w:ascii="Cambria Math" w:hAnsi="Cambria Math"/>
                      <w:color w:val="auto"/>
                    </w:rPr>
                    <m:t>c,t</m:t>
                  </m:r>
                </m:e>
              </m:d>
              <m:r>
                <w:rPr>
                  <w:rFonts w:ascii="Cambria Math" w:hAnsi="Cambria Math"/>
                  <w:color w:val="auto"/>
                </w:rPr>
                <m:t>=P(</m:t>
              </m:r>
              <m:sSub>
                <m:sSubPr>
                  <m:ctrlPr>
                    <w:rPr>
                      <w:rFonts w:ascii="Cambria Math" w:hAnsi="Cambria Math"/>
                      <w:i/>
                      <w:color w:val="auto"/>
                    </w:rPr>
                  </m:ctrlPr>
                </m:sSubPr>
                <m:e>
                  <m:r>
                    <w:rPr>
                      <w:rFonts w:ascii="Cambria Math" w:hAnsi="Cambria Math"/>
                      <w:color w:val="auto"/>
                    </w:rPr>
                    <m:t>F</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m:t>
                  </m:r>
                </m:e>
              </m:d>
              <m:r>
                <w:rPr>
                  <w:rFonts w:ascii="Cambria Math" w:hAnsi="Cambria Math"/>
                  <w:color w:val="auto"/>
                </w:rPr>
                <m:t>≤c|</m:t>
              </m:r>
              <m:sSub>
                <m:sSubPr>
                  <m:ctrlPr>
                    <w:rPr>
                      <w:rFonts w:ascii="Cambria Math" w:hAnsi="Cambria Math"/>
                      <w:i/>
                      <w:color w:val="auto"/>
                    </w:rPr>
                  </m:ctrlPr>
                </m:sSubPr>
                <m:e>
                  <m:r>
                    <w:rPr>
                      <w:rFonts w:ascii="Cambria Math" w:hAnsi="Cambria Math"/>
                      <w:color w:val="auto"/>
                    </w:rPr>
                    <m:t>D</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m:t>
                  </m:r>
                </m:e>
              </m:d>
              <m:r>
                <w:rPr>
                  <w:rFonts w:ascii="Cambria Math" w:hAnsi="Cambria Math"/>
                  <w:color w:val="auto"/>
                </w:rPr>
                <m:t>=0</m:t>
              </m:r>
              <m:r>
                <m:rPr>
                  <m:sty m:val="p"/>
                </m:rPr>
                <w:rPr>
                  <w:rFonts w:ascii="Cambria Math" w:hAnsi="Cambria Math"/>
                  <w:color w:val="auto"/>
                </w:rPr>
                <m:t>)</m:t>
              </m:r>
            </m:oMath>
            <w:r w:rsidRPr="00120FC4">
              <w:rPr>
                <w:color w:val="auto"/>
              </w:rPr>
              <w:t>,</w:t>
            </w:r>
          </w:p>
        </w:tc>
        <w:tc>
          <w:tcPr>
            <w:tcW w:w="431" w:type="dxa"/>
            <w:vAlign w:val="center"/>
          </w:tcPr>
          <w:p w14:paraId="7E91274F" w14:textId="77777777" w:rsidR="005E7136" w:rsidRPr="00350DE4" w:rsidRDefault="005E7136" w:rsidP="005E7136">
            <w:pPr>
              <w:pStyle w:val="MDPI3aequationnumber"/>
              <w:spacing w:line="260" w:lineRule="atLeast"/>
              <w:rPr>
                <w:color w:val="0070C0"/>
              </w:rPr>
            </w:pPr>
            <w:r w:rsidRPr="00120FC4">
              <w:rPr>
                <w:color w:val="auto"/>
              </w:rPr>
              <w:t>(</w:t>
            </w:r>
            <w:r>
              <w:rPr>
                <w:color w:val="auto"/>
              </w:rPr>
              <w:t>B1</w:t>
            </w:r>
            <w:r w:rsidRPr="00120FC4">
              <w:rPr>
                <w:color w:val="auto"/>
              </w:rPr>
              <w:t>)</w:t>
            </w:r>
          </w:p>
        </w:tc>
      </w:tr>
    </w:tbl>
    <w:p w14:paraId="437A06BC" w14:textId="11B4BC7A" w:rsidR="005E7136" w:rsidRDefault="005E7136" w:rsidP="005E7136">
      <w:pPr>
        <w:pStyle w:val="MDPI31text"/>
        <w:ind w:left="0" w:firstLine="0"/>
      </w:pPr>
      <w:r>
        <w:t>w</w:t>
      </w:r>
      <w:r w:rsidRPr="001E37B8">
        <w:t>here</w:t>
      </w:r>
      <w:r>
        <w:rPr>
          <w:color w:val="0070C0"/>
        </w:rPr>
        <w:t xml:space="preserve"> </w:t>
      </w:r>
      <m:oMath>
        <m:r>
          <w:rPr>
            <w:rFonts w:ascii="Cambria Math" w:hAnsi="Cambria Math"/>
          </w:rPr>
          <m:t>P</m:t>
        </m:r>
      </m:oMath>
      <w:r w:rsidRPr="001E37B8">
        <w:t xml:space="preserve"> stands for a conditional probability. </w:t>
      </w:r>
    </w:p>
    <w:p w14:paraId="5DAF57E7" w14:textId="77777777" w:rsidR="005E7136" w:rsidRDefault="005E7136" w:rsidP="005E7136">
      <w:pPr>
        <w:pStyle w:val="MDPI31text"/>
        <w:ind w:left="0" w:firstLine="0"/>
      </w:pPr>
    </w:p>
    <w:p w14:paraId="3F3A86D3" w14:textId="5ECD43C8" w:rsidR="005E7136" w:rsidRDefault="005E7136" w:rsidP="005E7136">
      <w:pPr>
        <w:pStyle w:val="MDPI31text"/>
        <w:ind w:left="0" w:firstLine="0"/>
      </w:pPr>
    </w:p>
    <w:tbl>
      <w:tblPr>
        <w:tblW w:w="0" w:type="auto"/>
        <w:jc w:val="center"/>
        <w:tblLook w:val="0000" w:firstRow="0" w:lastRow="0" w:firstColumn="0" w:lastColumn="0" w:noHBand="0" w:noVBand="0"/>
      </w:tblPr>
      <w:tblGrid>
        <w:gridCol w:w="6158"/>
        <w:gridCol w:w="3480"/>
      </w:tblGrid>
      <w:tr w:rsidR="005E7136" w:rsidRPr="00196D5A" w14:paraId="4FC75486" w14:textId="77777777" w:rsidTr="005E7136">
        <w:trPr>
          <w:jc w:val="center"/>
        </w:trPr>
        <w:tc>
          <w:tcPr>
            <w:tcW w:w="5642" w:type="dxa"/>
            <w:shd w:val="clear" w:color="auto" w:fill="auto"/>
            <w:vAlign w:val="center"/>
          </w:tcPr>
          <w:p w14:paraId="3B6131F7" w14:textId="4F514F8A" w:rsidR="005E7136" w:rsidRPr="00196D5A" w:rsidRDefault="005E7136" w:rsidP="005E7136">
            <w:pPr>
              <w:pStyle w:val="MDPI52figure"/>
              <w:spacing w:before="0"/>
            </w:pPr>
            <w:r>
              <w:rPr>
                <w:noProof/>
                <w:snapToGrid/>
              </w:rPr>
              <w:drawing>
                <wp:anchor distT="0" distB="0" distL="114300" distR="114300" simplePos="0" relativeHeight="251659264" behindDoc="0" locked="0" layoutInCell="1" allowOverlap="1" wp14:anchorId="21693A77" wp14:editId="496D4E5A">
                  <wp:simplePos x="0" y="0"/>
                  <wp:positionH relativeFrom="column">
                    <wp:posOffset>-234315</wp:posOffset>
                  </wp:positionH>
                  <wp:positionV relativeFrom="paragraph">
                    <wp:posOffset>-2508250</wp:posOffset>
                  </wp:positionV>
                  <wp:extent cx="3766185" cy="2500630"/>
                  <wp:effectExtent l="0" t="0" r="5715" b="0"/>
                  <wp:wrapTopAndBottom/>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66185" cy="2500630"/>
                          </a:xfrm>
                          <a:prstGeom prst="rect">
                            <a:avLst/>
                          </a:prstGeom>
                        </pic:spPr>
                      </pic:pic>
                    </a:graphicData>
                  </a:graphic>
                  <wp14:sizeRelH relativeFrom="page">
                    <wp14:pctWidth>0</wp14:pctWidth>
                  </wp14:sizeRelH>
                  <wp14:sizeRelV relativeFrom="page">
                    <wp14:pctHeight>0</wp14:pctHeight>
                  </wp14:sizeRelV>
                </wp:anchor>
              </w:drawing>
            </w:r>
          </w:p>
        </w:tc>
        <w:tc>
          <w:tcPr>
            <w:tcW w:w="3996" w:type="dxa"/>
          </w:tcPr>
          <w:p w14:paraId="1AC69824" w14:textId="03AE2D9F" w:rsidR="005E7136" w:rsidRPr="00196D5A" w:rsidRDefault="005E7136" w:rsidP="005E7136">
            <w:pPr>
              <w:pStyle w:val="MDPI52figure"/>
              <w:spacing w:before="0"/>
            </w:pPr>
            <w:r>
              <w:rPr>
                <w:noProof/>
                <w:snapToGrid/>
              </w:rPr>
              <w:drawing>
                <wp:anchor distT="0" distB="0" distL="114300" distR="114300" simplePos="0" relativeHeight="251658240" behindDoc="0" locked="0" layoutInCell="1" allowOverlap="1" wp14:anchorId="443C1619" wp14:editId="28317EE7">
                  <wp:simplePos x="0" y="0"/>
                  <wp:positionH relativeFrom="column">
                    <wp:posOffset>-41275</wp:posOffset>
                  </wp:positionH>
                  <wp:positionV relativeFrom="paragraph">
                    <wp:posOffset>50269</wp:posOffset>
                  </wp:positionV>
                  <wp:extent cx="2662518" cy="2388032"/>
                  <wp:effectExtent l="0" t="0" r="508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7">
                            <a:extLst>
                              <a:ext uri="{28A0092B-C50C-407E-A947-70E740481C1C}">
                                <a14:useLocalDpi xmlns:a14="http://schemas.microsoft.com/office/drawing/2010/main" val="0"/>
                              </a:ext>
                            </a:extLst>
                          </a:blip>
                          <a:stretch>
                            <a:fillRect/>
                          </a:stretch>
                        </pic:blipFill>
                        <pic:spPr>
                          <a:xfrm>
                            <a:off x="0" y="0"/>
                            <a:ext cx="2662518" cy="2388032"/>
                          </a:xfrm>
                          <a:prstGeom prst="rect">
                            <a:avLst/>
                          </a:prstGeom>
                        </pic:spPr>
                      </pic:pic>
                    </a:graphicData>
                  </a:graphic>
                  <wp14:sizeRelH relativeFrom="page">
                    <wp14:pctWidth>0</wp14:pctWidth>
                  </wp14:sizeRelH>
                  <wp14:sizeRelV relativeFrom="page">
                    <wp14:pctHeight>0</wp14:pctHeight>
                  </wp14:sizeRelV>
                </wp:anchor>
              </w:drawing>
            </w:r>
          </w:p>
        </w:tc>
      </w:tr>
      <w:tr w:rsidR="005E7136" w:rsidRPr="00196D5A" w14:paraId="57D7591E" w14:textId="77777777" w:rsidTr="005E7136">
        <w:trPr>
          <w:jc w:val="center"/>
        </w:trPr>
        <w:tc>
          <w:tcPr>
            <w:tcW w:w="5642" w:type="dxa"/>
            <w:shd w:val="clear" w:color="auto" w:fill="auto"/>
            <w:vAlign w:val="center"/>
          </w:tcPr>
          <w:p w14:paraId="2D028268" w14:textId="77777777" w:rsidR="005E7136" w:rsidRPr="00196D5A" w:rsidRDefault="005E7136" w:rsidP="005E7136">
            <w:pPr>
              <w:pStyle w:val="MDPI42tablebody"/>
            </w:pPr>
            <w:r w:rsidRPr="00196D5A">
              <w:t>(</w:t>
            </w:r>
            <w:r w:rsidRPr="00943EE6">
              <w:rPr>
                <w:b/>
              </w:rPr>
              <w:t>a</w:t>
            </w:r>
            <w:r w:rsidRPr="00196D5A">
              <w:t>)</w:t>
            </w:r>
          </w:p>
        </w:tc>
        <w:tc>
          <w:tcPr>
            <w:tcW w:w="3996" w:type="dxa"/>
          </w:tcPr>
          <w:p w14:paraId="54518E92" w14:textId="7633C037" w:rsidR="005E7136" w:rsidRPr="00196D5A" w:rsidRDefault="005E7136" w:rsidP="005E7136">
            <w:pPr>
              <w:pStyle w:val="MDPI42tablebody"/>
            </w:pPr>
            <w:r w:rsidRPr="00196D5A">
              <w:t>(</w:t>
            </w:r>
            <w:r w:rsidRPr="00943EE6">
              <w:rPr>
                <w:b/>
              </w:rPr>
              <w:t>b</w:t>
            </w:r>
            <w:r w:rsidRPr="00196D5A">
              <w:t>)</w:t>
            </w:r>
          </w:p>
        </w:tc>
      </w:tr>
      <w:tr w:rsidR="005E7136" w:rsidRPr="00196D5A" w14:paraId="64CF0E5F" w14:textId="77777777" w:rsidTr="005E7136">
        <w:trPr>
          <w:jc w:val="center"/>
        </w:trPr>
        <w:tc>
          <w:tcPr>
            <w:tcW w:w="5642" w:type="dxa"/>
            <w:shd w:val="clear" w:color="auto" w:fill="auto"/>
            <w:vAlign w:val="center"/>
          </w:tcPr>
          <w:p w14:paraId="7B82CB2E" w14:textId="49CBD7A3" w:rsidR="005E7136" w:rsidRPr="00196D5A" w:rsidRDefault="005E7136" w:rsidP="005E7136">
            <w:pPr>
              <w:pStyle w:val="MDPI42tablebody"/>
              <w:jc w:val="both"/>
            </w:pPr>
            <w:r>
              <w:rPr>
                <w:noProof/>
                <w:snapToGrid/>
              </w:rPr>
              <w:lastRenderedPageBreak/>
              <w:drawing>
                <wp:anchor distT="0" distB="0" distL="114300" distR="114300" simplePos="0" relativeHeight="251660288" behindDoc="0" locked="0" layoutInCell="1" allowOverlap="1" wp14:anchorId="5593BE4A" wp14:editId="5BD9B399">
                  <wp:simplePos x="0" y="0"/>
                  <wp:positionH relativeFrom="column">
                    <wp:posOffset>-68580</wp:posOffset>
                  </wp:positionH>
                  <wp:positionV relativeFrom="paragraph">
                    <wp:posOffset>0</wp:posOffset>
                  </wp:positionV>
                  <wp:extent cx="3773722" cy="2505600"/>
                  <wp:effectExtent l="0" t="0" r="0" b="0"/>
                  <wp:wrapTopAndBottom/>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73722" cy="2505600"/>
                          </a:xfrm>
                          <a:prstGeom prst="rect">
                            <a:avLst/>
                          </a:prstGeom>
                        </pic:spPr>
                      </pic:pic>
                    </a:graphicData>
                  </a:graphic>
                  <wp14:sizeRelH relativeFrom="page">
                    <wp14:pctWidth>0</wp14:pctWidth>
                  </wp14:sizeRelH>
                  <wp14:sizeRelV relativeFrom="page">
                    <wp14:pctHeight>0</wp14:pctHeight>
                  </wp14:sizeRelV>
                </wp:anchor>
              </w:drawing>
            </w:r>
          </w:p>
        </w:tc>
        <w:tc>
          <w:tcPr>
            <w:tcW w:w="3996" w:type="dxa"/>
          </w:tcPr>
          <w:p w14:paraId="63B9AA81" w14:textId="7735243E" w:rsidR="005E7136" w:rsidRPr="00196D5A" w:rsidRDefault="005E7136" w:rsidP="005E7136">
            <w:pPr>
              <w:pStyle w:val="MDPI42tablebody"/>
            </w:pPr>
            <w:r>
              <w:rPr>
                <w:noProof/>
                <w:snapToGrid/>
              </w:rPr>
              <w:drawing>
                <wp:anchor distT="0" distB="0" distL="114300" distR="114300" simplePos="0" relativeHeight="251661312" behindDoc="1" locked="0" layoutInCell="1" allowOverlap="1" wp14:anchorId="67F1A1BE" wp14:editId="2381C0D5">
                  <wp:simplePos x="0" y="0"/>
                  <wp:positionH relativeFrom="column">
                    <wp:posOffset>-28650</wp:posOffset>
                  </wp:positionH>
                  <wp:positionV relativeFrom="paragraph">
                    <wp:posOffset>50165</wp:posOffset>
                  </wp:positionV>
                  <wp:extent cx="2660015" cy="2385695"/>
                  <wp:effectExtent l="0" t="0" r="0" b="1905"/>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9">
                            <a:extLst>
                              <a:ext uri="{28A0092B-C50C-407E-A947-70E740481C1C}">
                                <a14:useLocalDpi xmlns:a14="http://schemas.microsoft.com/office/drawing/2010/main" val="0"/>
                              </a:ext>
                            </a:extLst>
                          </a:blip>
                          <a:stretch>
                            <a:fillRect/>
                          </a:stretch>
                        </pic:blipFill>
                        <pic:spPr>
                          <a:xfrm>
                            <a:off x="0" y="0"/>
                            <a:ext cx="2660015" cy="2385695"/>
                          </a:xfrm>
                          <a:prstGeom prst="rect">
                            <a:avLst/>
                          </a:prstGeom>
                        </pic:spPr>
                      </pic:pic>
                    </a:graphicData>
                  </a:graphic>
                  <wp14:sizeRelH relativeFrom="page">
                    <wp14:pctWidth>0</wp14:pctWidth>
                  </wp14:sizeRelH>
                  <wp14:sizeRelV relativeFrom="page">
                    <wp14:pctHeight>0</wp14:pctHeight>
                  </wp14:sizeRelV>
                </wp:anchor>
              </w:drawing>
            </w:r>
          </w:p>
        </w:tc>
      </w:tr>
      <w:tr w:rsidR="005E7136" w:rsidRPr="00196D5A" w14:paraId="68AC9F7C" w14:textId="77777777" w:rsidTr="005E7136">
        <w:trPr>
          <w:trHeight w:val="182"/>
          <w:jc w:val="center"/>
        </w:trPr>
        <w:tc>
          <w:tcPr>
            <w:tcW w:w="5642" w:type="dxa"/>
            <w:shd w:val="clear" w:color="auto" w:fill="auto"/>
            <w:vAlign w:val="center"/>
          </w:tcPr>
          <w:p w14:paraId="766747D9" w14:textId="7CABBD6E" w:rsidR="005E7136" w:rsidRDefault="005E7136" w:rsidP="005E7136">
            <w:pPr>
              <w:pStyle w:val="MDPI42tablebody"/>
              <w:rPr>
                <w:noProof/>
                <w:snapToGrid/>
              </w:rPr>
            </w:pPr>
            <w:r w:rsidRPr="00196D5A">
              <w:t>(</w:t>
            </w:r>
            <w:r w:rsidRPr="001128E4">
              <w:rPr>
                <w:b/>
              </w:rPr>
              <w:t>c</w:t>
            </w:r>
            <w:r w:rsidRPr="00196D5A">
              <w:t>)</w:t>
            </w:r>
          </w:p>
        </w:tc>
        <w:tc>
          <w:tcPr>
            <w:tcW w:w="3996" w:type="dxa"/>
          </w:tcPr>
          <w:p w14:paraId="733C3AE7" w14:textId="59458B7D" w:rsidR="005E7136" w:rsidRDefault="005E7136" w:rsidP="005E7136">
            <w:pPr>
              <w:pStyle w:val="MDPI42tablebody"/>
              <w:rPr>
                <w:noProof/>
                <w:snapToGrid/>
              </w:rPr>
            </w:pPr>
            <w:r w:rsidRPr="00196D5A">
              <w:t>(</w:t>
            </w:r>
            <w:r w:rsidRPr="001128E4">
              <w:rPr>
                <w:b/>
                <w:bCs/>
              </w:rPr>
              <w:t>d</w:t>
            </w:r>
            <w:r w:rsidRPr="00196D5A">
              <w:t>)</w:t>
            </w:r>
          </w:p>
        </w:tc>
      </w:tr>
    </w:tbl>
    <w:p w14:paraId="05C2F5CF" w14:textId="77777777" w:rsidR="005E7136" w:rsidRDefault="005E7136" w:rsidP="005E7136">
      <w:pPr>
        <w:pStyle w:val="MDPI31text"/>
        <w:ind w:left="0" w:firstLine="0"/>
        <w:rPr>
          <w:b/>
        </w:rPr>
      </w:pPr>
    </w:p>
    <w:p w14:paraId="416F43B8" w14:textId="43CF60D7" w:rsidR="005E7136" w:rsidRPr="00C248D1" w:rsidRDefault="005E7136" w:rsidP="005E7136">
      <w:pPr>
        <w:pStyle w:val="MDPI31text"/>
        <w:ind w:left="0" w:firstLine="0"/>
        <w:rPr>
          <w:i/>
          <w:lang w:val="en-GB"/>
        </w:rPr>
      </w:pPr>
      <w:r w:rsidRPr="00F63A9B">
        <w:rPr>
          <w:b/>
        </w:rPr>
        <w:t xml:space="preserve">Figure </w:t>
      </w:r>
      <w:r>
        <w:rPr>
          <w:b/>
        </w:rPr>
        <w:t>6</w:t>
      </w:r>
      <w:r w:rsidRPr="00F63A9B">
        <w:rPr>
          <w:b/>
        </w:rPr>
        <w:t xml:space="preserve">. </w:t>
      </w:r>
      <w:r w:rsidRPr="00D701B3">
        <w:rPr>
          <w:color w:val="auto"/>
        </w:rPr>
        <w:t>Representation</w:t>
      </w:r>
      <w:r>
        <w:rPr>
          <w:color w:val="auto"/>
        </w:rPr>
        <w:t xml:space="preserve"> of the optimal threshold for the four classifiers framed at 5 years after the first BC diagnosis in the upper panels and 10 years in the lower ones.</w:t>
      </w:r>
      <w:r w:rsidRPr="00350DE4">
        <w:rPr>
          <w:color w:val="0070C0"/>
        </w:rPr>
        <w:t xml:space="preserve"> </w:t>
      </w:r>
      <w:r w:rsidRPr="00D701B3">
        <w:rPr>
          <w:color w:val="auto"/>
        </w:rPr>
        <w:t>(</w:t>
      </w:r>
      <w:r w:rsidRPr="00D701B3">
        <w:rPr>
          <w:b/>
          <w:color w:val="auto"/>
        </w:rPr>
        <w:t>a</w:t>
      </w:r>
      <w:r>
        <w:rPr>
          <w:b/>
          <w:color w:val="auto"/>
        </w:rPr>
        <w:t>-c</w:t>
      </w:r>
      <w:r w:rsidRPr="00D701B3">
        <w:rPr>
          <w:color w:val="auto"/>
        </w:rPr>
        <w:t xml:space="preserve">) </w:t>
      </w:r>
      <w:r>
        <w:rPr>
          <w:color w:val="auto"/>
        </w:rPr>
        <w:t>The evaluation of sensitivity and specificity for equally spaced thresholds values, where solid lines join points representing the mean values with standard deviation expressed by the shaded region</w:t>
      </w:r>
      <w:r w:rsidRPr="00D701B3">
        <w:rPr>
          <w:color w:val="auto"/>
        </w:rPr>
        <w:t>; (</w:t>
      </w:r>
      <w:r w:rsidRPr="00D701B3">
        <w:rPr>
          <w:b/>
          <w:color w:val="auto"/>
        </w:rPr>
        <w:t>b</w:t>
      </w:r>
      <w:r>
        <w:rPr>
          <w:b/>
          <w:color w:val="auto"/>
        </w:rPr>
        <w:t>-d</w:t>
      </w:r>
      <w:r w:rsidRPr="00D701B3">
        <w:rPr>
          <w:color w:val="auto"/>
        </w:rPr>
        <w:t xml:space="preserve">) Description of </w:t>
      </w:r>
      <w:r>
        <w:rPr>
          <w:color w:val="auto"/>
        </w:rPr>
        <w:t xml:space="preserve">the Youden index statistics in the lower subpanel, with associated thresholds in the upper one verifying those characterized in panel </w:t>
      </w:r>
      <w:r w:rsidRPr="00D701B3">
        <w:rPr>
          <w:color w:val="auto"/>
        </w:rPr>
        <w:t>(</w:t>
      </w:r>
      <w:r w:rsidRPr="00D701B3">
        <w:rPr>
          <w:b/>
          <w:color w:val="auto"/>
        </w:rPr>
        <w:t>a</w:t>
      </w:r>
      <w:r>
        <w:rPr>
          <w:b/>
          <w:color w:val="auto"/>
        </w:rPr>
        <w:t>-c</w:t>
      </w:r>
      <w:r w:rsidRPr="00D701B3">
        <w:rPr>
          <w:color w:val="auto"/>
        </w:rPr>
        <w:t>).</w:t>
      </w:r>
    </w:p>
    <w:p w14:paraId="6485C45B" w14:textId="77777777" w:rsidR="005E7136" w:rsidRDefault="005E7136" w:rsidP="005E7136">
      <w:pPr>
        <w:pStyle w:val="MDPI31text"/>
        <w:ind w:left="0" w:firstLine="0"/>
      </w:pPr>
    </w:p>
    <w:p w14:paraId="7ACAC114" w14:textId="77777777" w:rsidR="005E7136" w:rsidRPr="00350DE4" w:rsidRDefault="005E7136" w:rsidP="005E7136">
      <w:pPr>
        <w:pStyle w:val="MDPI31text"/>
        <w:ind w:left="0" w:firstLine="0"/>
        <w:rPr>
          <w:color w:val="0070C0"/>
        </w:rPr>
      </w:pPr>
      <w:r w:rsidRPr="001E37B8">
        <w:t>Once these quantities are introduced, it is possible to</w:t>
      </w:r>
      <w:r>
        <w:t xml:space="preserve"> define the first metric we are going to use</w:t>
      </w:r>
    </w:p>
    <w:tbl>
      <w:tblPr>
        <w:tblW w:w="7859" w:type="dxa"/>
        <w:tblCellMar>
          <w:left w:w="0" w:type="dxa"/>
          <w:right w:w="0" w:type="dxa"/>
        </w:tblCellMar>
        <w:tblLook w:val="04A0" w:firstRow="1" w:lastRow="0" w:firstColumn="1" w:lastColumn="0" w:noHBand="0" w:noVBand="1"/>
      </w:tblPr>
      <w:tblGrid>
        <w:gridCol w:w="7428"/>
        <w:gridCol w:w="431"/>
      </w:tblGrid>
      <w:tr w:rsidR="005E7136" w:rsidRPr="00350DE4" w14:paraId="7451CBA1" w14:textId="77777777" w:rsidTr="005E7136">
        <w:tc>
          <w:tcPr>
            <w:tcW w:w="7428" w:type="dxa"/>
          </w:tcPr>
          <w:p w14:paraId="4F5E1D4B" w14:textId="77777777" w:rsidR="005E7136" w:rsidRPr="00350DE4" w:rsidRDefault="005E7136" w:rsidP="005E7136">
            <w:pPr>
              <w:pStyle w:val="MDPI39equation"/>
              <w:rPr>
                <w:color w:val="0070C0"/>
              </w:rPr>
            </w:pPr>
            <m:oMath>
              <m:r>
                <w:rPr>
                  <w:rFonts w:ascii="Cambria Math" w:hAnsi="Cambria Math"/>
                  <w:color w:val="auto"/>
                </w:rPr>
                <m:t>AUC(t)=</m:t>
              </m:r>
              <m:nary>
                <m:naryPr>
                  <m:limLoc m:val="undOvr"/>
                  <m:ctrlPr>
                    <w:rPr>
                      <w:rFonts w:ascii="Cambria Math" w:hAnsi="Cambria Math"/>
                      <w:i/>
                      <w:color w:val="auto"/>
                    </w:rPr>
                  </m:ctrlPr>
                </m:naryPr>
                <m:sub>
                  <m:r>
                    <w:rPr>
                      <w:rFonts w:ascii="Cambria Math" w:hAnsi="Cambria Math"/>
                      <w:color w:val="auto"/>
                    </w:rPr>
                    <m:t>0</m:t>
                  </m:r>
                </m:sub>
                <m:sup>
                  <m:r>
                    <w:rPr>
                      <w:rFonts w:ascii="Cambria Math" w:hAnsi="Cambria Math"/>
                      <w:color w:val="auto"/>
                    </w:rPr>
                    <m:t>1</m:t>
                  </m:r>
                </m:sup>
                <m:e>
                  <m:r>
                    <w:rPr>
                      <w:rFonts w:ascii="Cambria Math" w:hAnsi="Cambria Math"/>
                      <w:color w:val="auto"/>
                    </w:rPr>
                    <m:t>sens</m:t>
                  </m:r>
                  <m:d>
                    <m:dPr>
                      <m:ctrlPr>
                        <w:rPr>
                          <w:rFonts w:ascii="Cambria Math" w:hAnsi="Cambria Math"/>
                          <w:i/>
                          <w:color w:val="auto"/>
                        </w:rPr>
                      </m:ctrlPr>
                    </m:dPr>
                    <m:e>
                      <m:r>
                        <w:rPr>
                          <w:rFonts w:ascii="Cambria Math" w:hAnsi="Cambria Math"/>
                          <w:color w:val="auto"/>
                        </w:rPr>
                        <m:t>c,t</m:t>
                      </m:r>
                    </m:e>
                  </m:d>
                  <m:box>
                    <m:boxPr>
                      <m:diff m:val="1"/>
                      <m:ctrlPr>
                        <w:rPr>
                          <w:rFonts w:ascii="Cambria Math" w:hAnsi="Cambria Math"/>
                          <w:i/>
                          <w:color w:val="auto"/>
                        </w:rPr>
                      </m:ctrlPr>
                    </m:boxPr>
                    <m:e>
                      <m:r>
                        <w:rPr>
                          <w:rFonts w:ascii="Cambria Math" w:hAnsi="Cambria Math"/>
                        </w:rPr>
                        <m:t>d[1-spec</m:t>
                      </m:r>
                      <m:d>
                        <m:dPr>
                          <m:ctrlPr>
                            <w:rPr>
                              <w:rFonts w:ascii="Cambria Math" w:hAnsi="Cambria Math"/>
                              <w:i/>
                            </w:rPr>
                          </m:ctrlPr>
                        </m:dPr>
                        <m:e>
                          <m:r>
                            <w:rPr>
                              <w:rFonts w:ascii="Cambria Math" w:hAnsi="Cambria Math"/>
                            </w:rPr>
                            <m:t>c,t</m:t>
                          </m:r>
                        </m:e>
                      </m:d>
                      <m:r>
                        <w:rPr>
                          <w:rFonts w:ascii="Cambria Math" w:hAnsi="Cambria Math"/>
                        </w:rPr>
                        <m:t>]</m:t>
                      </m:r>
                    </m:e>
                  </m:box>
                </m:e>
              </m:nary>
            </m:oMath>
            <w:r w:rsidRPr="00120FC4">
              <w:rPr>
                <w:color w:val="auto"/>
              </w:rPr>
              <w:t>,</w:t>
            </w:r>
          </w:p>
        </w:tc>
        <w:tc>
          <w:tcPr>
            <w:tcW w:w="431" w:type="dxa"/>
            <w:vAlign w:val="center"/>
          </w:tcPr>
          <w:p w14:paraId="689697FE" w14:textId="77777777" w:rsidR="005E7136" w:rsidRPr="00350DE4" w:rsidRDefault="005E7136" w:rsidP="005E7136">
            <w:pPr>
              <w:pStyle w:val="MDPI3aequationnumber"/>
              <w:spacing w:line="260" w:lineRule="atLeast"/>
              <w:rPr>
                <w:color w:val="0070C0"/>
              </w:rPr>
            </w:pPr>
            <w:r w:rsidRPr="00120FC4">
              <w:rPr>
                <w:color w:val="auto"/>
              </w:rPr>
              <w:t>(</w:t>
            </w:r>
            <w:r>
              <w:rPr>
                <w:color w:val="auto"/>
              </w:rPr>
              <w:t>B2</w:t>
            </w:r>
            <w:r w:rsidRPr="00120FC4">
              <w:rPr>
                <w:color w:val="auto"/>
              </w:rPr>
              <w:t>)</w:t>
            </w:r>
          </w:p>
        </w:tc>
      </w:tr>
    </w:tbl>
    <w:p w14:paraId="00FDCFF6" w14:textId="77777777" w:rsidR="005E7136" w:rsidRDefault="005E7136" w:rsidP="005E7136">
      <w:pPr>
        <w:pStyle w:val="MDPI31text"/>
        <w:ind w:left="0" w:firstLine="0"/>
      </w:pPr>
      <w:r>
        <w:t xml:space="preserve">namely the area under the ROC curve, where </w:t>
      </w:r>
      <m:oMath>
        <m:r>
          <w:rPr>
            <w:rFonts w:ascii="Cambria Math" w:hAnsi="Cambria Math"/>
          </w:rPr>
          <m:t>d</m:t>
        </m:r>
        <m:d>
          <m:dPr>
            <m:begChr m:val="["/>
            <m:endChr m:val="]"/>
            <m:ctrlPr>
              <w:rPr>
                <w:rFonts w:ascii="Cambria Math" w:hAnsi="Cambria Math"/>
                <w:i/>
              </w:rPr>
            </m:ctrlPr>
          </m:dPr>
          <m:e>
            <m:r>
              <w:rPr>
                <w:rFonts w:ascii="Cambria Math" w:hAnsi="Cambria Math"/>
              </w:rPr>
              <m:t>1-spec</m:t>
            </m:r>
            <m:d>
              <m:dPr>
                <m:ctrlPr>
                  <w:rPr>
                    <w:rFonts w:ascii="Cambria Math" w:hAnsi="Cambria Math"/>
                    <w:i/>
                  </w:rPr>
                </m:ctrlPr>
              </m:dPr>
              <m:e>
                <m:r>
                  <w:rPr>
                    <w:rFonts w:ascii="Cambria Math" w:hAnsi="Cambria Math"/>
                  </w:rPr>
                  <m:t>c,t</m:t>
                </m:r>
              </m:e>
            </m:d>
          </m:e>
        </m:d>
        <m:r>
          <w:rPr>
            <w:rFonts w:ascii="Cambria Math" w:hAnsi="Cambria Math"/>
          </w:rPr>
          <m:t>=</m:t>
        </m:r>
        <m:f>
          <m:fPr>
            <m:ctrlPr>
              <w:rPr>
                <w:rFonts w:ascii="Cambria Math" w:hAnsi="Cambria Math"/>
                <w:i/>
              </w:rPr>
            </m:ctrlPr>
          </m:fPr>
          <m:num>
            <m:r>
              <w:rPr>
                <w:rFonts w:ascii="Cambria Math" w:hAnsi="Cambria Math"/>
              </w:rPr>
              <m:t>∂</m:t>
            </m:r>
            <m:d>
              <m:dPr>
                <m:begChr m:val="["/>
                <m:endChr m:val="]"/>
                <m:ctrlPr>
                  <w:rPr>
                    <w:rFonts w:ascii="Cambria Math" w:hAnsi="Cambria Math"/>
                    <w:i/>
                  </w:rPr>
                </m:ctrlPr>
              </m:dPr>
              <m:e>
                <m:r>
                  <w:rPr>
                    <w:rFonts w:ascii="Cambria Math" w:hAnsi="Cambria Math"/>
                  </w:rPr>
                  <m:t>1-spec</m:t>
                </m:r>
                <m:d>
                  <m:dPr>
                    <m:ctrlPr>
                      <w:rPr>
                        <w:rFonts w:ascii="Cambria Math" w:hAnsi="Cambria Math"/>
                        <w:i/>
                      </w:rPr>
                    </m:ctrlPr>
                  </m:dPr>
                  <m:e>
                    <m:r>
                      <w:rPr>
                        <w:rFonts w:ascii="Cambria Math" w:hAnsi="Cambria Math"/>
                      </w:rPr>
                      <m:t>c,t</m:t>
                    </m:r>
                  </m:e>
                </m:d>
              </m:e>
            </m:d>
          </m:num>
          <m:den>
            <m:r>
              <w:rPr>
                <w:rFonts w:ascii="Cambria Math" w:hAnsi="Cambria Math"/>
              </w:rPr>
              <m:t>∂c</m:t>
            </m:r>
          </m:den>
        </m:f>
        <m:r>
          <w:rPr>
            <w:rFonts w:ascii="Cambria Math" w:hAnsi="Cambria Math"/>
          </w:rPr>
          <m:t>dc</m:t>
        </m:r>
      </m:oMath>
      <w:r>
        <w:t xml:space="preserve"> denotes the differential [22].</w:t>
      </w:r>
    </w:p>
    <w:p w14:paraId="241FB635" w14:textId="77777777" w:rsidR="005E7136" w:rsidRPr="00631D43" w:rsidRDefault="005E7136" w:rsidP="005E7136">
      <w:pPr>
        <w:pStyle w:val="MDPI31text"/>
        <w:ind w:left="0" w:firstLine="0"/>
      </w:pPr>
      <w:r w:rsidRPr="009D4590">
        <w:t>The concordance index</w:t>
      </w:r>
      <w:r>
        <w:t xml:space="preserve"> is expressed by adopting the time varying score defined in Eq. (1) of the main text</w:t>
      </w:r>
    </w:p>
    <w:tbl>
      <w:tblPr>
        <w:tblW w:w="7859" w:type="dxa"/>
        <w:tblCellMar>
          <w:left w:w="0" w:type="dxa"/>
          <w:right w:w="0" w:type="dxa"/>
        </w:tblCellMar>
        <w:tblLook w:val="04A0" w:firstRow="1" w:lastRow="0" w:firstColumn="1" w:lastColumn="0" w:noHBand="0" w:noVBand="1"/>
      </w:tblPr>
      <w:tblGrid>
        <w:gridCol w:w="7428"/>
        <w:gridCol w:w="431"/>
      </w:tblGrid>
      <w:tr w:rsidR="005E7136" w:rsidRPr="00350DE4" w14:paraId="104D062E" w14:textId="77777777" w:rsidTr="005E7136">
        <w:tc>
          <w:tcPr>
            <w:tcW w:w="7428" w:type="dxa"/>
          </w:tcPr>
          <w:p w14:paraId="6F9DDEAD" w14:textId="77777777" w:rsidR="005E7136" w:rsidRPr="00350DE4" w:rsidRDefault="005E7136" w:rsidP="005E7136">
            <w:pPr>
              <w:pStyle w:val="MDPI39equation"/>
              <w:rPr>
                <w:color w:val="0070C0"/>
              </w:rPr>
            </w:pPr>
            <m:oMathPara>
              <m:oMath>
                <m:r>
                  <w:rPr>
                    <w:rFonts w:ascii="Cambria Math" w:hAnsi="Cambria Math"/>
                    <w:color w:val="auto"/>
                  </w:rPr>
                  <m:t>c</m:t>
                </m:r>
                <m:r>
                  <m:rPr>
                    <m:sty m:val="p"/>
                  </m:rPr>
                  <w:rPr>
                    <w:rFonts w:ascii="Cambria Math" w:hAnsi="Cambria Math"/>
                    <w:color w:val="auto"/>
                  </w:rPr>
                  <m:t>-</m:t>
                </m:r>
                <m:r>
                  <w:rPr>
                    <w:rFonts w:ascii="Cambria Math" w:hAnsi="Cambria Math"/>
                    <w:color w:val="auto"/>
                  </w:rPr>
                  <m:t>index</m:t>
                </m:r>
                <m:d>
                  <m:dPr>
                    <m:ctrlPr>
                      <w:rPr>
                        <w:rFonts w:ascii="Cambria Math" w:hAnsi="Cambria Math"/>
                        <w:i/>
                        <w:color w:val="auto"/>
                      </w:rPr>
                    </m:ctrlPr>
                  </m:dPr>
                  <m:e>
                    <m:r>
                      <w:rPr>
                        <w:rFonts w:ascii="Cambria Math" w:hAnsi="Cambria Math"/>
                        <w:color w:val="auto"/>
                      </w:rPr>
                      <m:t>t</m:t>
                    </m:r>
                  </m:e>
                </m:d>
                <m:r>
                  <w:rPr>
                    <w:rFonts w:ascii="Cambria Math" w:hAnsi="Cambria Math"/>
                    <w:color w:val="auto"/>
                  </w:rPr>
                  <m:t>=P</m:t>
                </m:r>
                <m:d>
                  <m:dPr>
                    <m:ctrlPr>
                      <w:rPr>
                        <w:rFonts w:ascii="Cambria Math" w:hAnsi="Cambria Math"/>
                        <w:i/>
                        <w:color w:val="auto"/>
                      </w:rPr>
                    </m:ctrlPr>
                  </m:dPr>
                  <m:e>
                    <m:sSub>
                      <m:sSubPr>
                        <m:ctrlPr>
                          <w:rPr>
                            <w:rFonts w:ascii="Cambria Math" w:hAnsi="Cambria Math"/>
                            <w:i/>
                            <w:color w:val="auto"/>
                          </w:rPr>
                        </m:ctrlPr>
                      </m:sSubPr>
                      <m:e>
                        <m:r>
                          <w:rPr>
                            <w:rFonts w:ascii="Cambria Math" w:hAnsi="Cambria Math"/>
                            <w:color w:val="auto"/>
                          </w:rPr>
                          <m:t>F</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m:t>
                        </m:r>
                      </m:e>
                    </m:d>
                    <m:r>
                      <w:rPr>
                        <w:rFonts w:ascii="Cambria Math" w:hAnsi="Cambria Math"/>
                        <w:color w:val="auto"/>
                      </w:rPr>
                      <m:t>&gt;</m:t>
                    </m:r>
                    <m:sSub>
                      <m:sSubPr>
                        <m:ctrlPr>
                          <w:rPr>
                            <w:rFonts w:ascii="Cambria Math" w:hAnsi="Cambria Math"/>
                            <w:i/>
                            <w:color w:val="auto"/>
                          </w:rPr>
                        </m:ctrlPr>
                      </m:sSubPr>
                      <m:e>
                        <m:r>
                          <w:rPr>
                            <w:rFonts w:ascii="Cambria Math" w:hAnsi="Cambria Math"/>
                            <w:color w:val="auto"/>
                          </w:rPr>
                          <m:t>F</m:t>
                        </m:r>
                      </m:e>
                      <m:sub>
                        <m:r>
                          <w:rPr>
                            <w:rFonts w:ascii="Cambria Math" w:hAnsi="Cambria Math"/>
                            <w:color w:val="auto"/>
                          </w:rPr>
                          <m:t>j</m:t>
                        </m:r>
                      </m:sub>
                    </m:sSub>
                    <m:d>
                      <m:dPr>
                        <m:ctrlPr>
                          <w:rPr>
                            <w:rFonts w:ascii="Cambria Math" w:hAnsi="Cambria Math"/>
                            <w:i/>
                            <w:color w:val="auto"/>
                          </w:rPr>
                        </m:ctrlPr>
                      </m:dPr>
                      <m:e>
                        <m:r>
                          <w:rPr>
                            <w:rFonts w:ascii="Cambria Math" w:hAnsi="Cambria Math"/>
                            <w:color w:val="auto"/>
                          </w:rPr>
                          <m:t>t</m:t>
                        </m:r>
                      </m:e>
                    </m:d>
                  </m:e>
                  <m:e>
                    <m:sSub>
                      <m:sSubPr>
                        <m:ctrlPr>
                          <w:rPr>
                            <w:rFonts w:ascii="Cambria Math" w:hAnsi="Cambria Math"/>
                            <w:i/>
                            <w:color w:val="auto"/>
                          </w:rPr>
                        </m:ctrlPr>
                      </m:sSubPr>
                      <m:e>
                        <m:r>
                          <w:rPr>
                            <w:rFonts w:ascii="Cambria Math" w:hAnsi="Cambria Math"/>
                            <w:color w:val="auto"/>
                          </w:rPr>
                          <m:t>T</m:t>
                        </m:r>
                      </m:e>
                      <m:sub>
                        <m:r>
                          <w:rPr>
                            <w:rFonts w:ascii="Cambria Math" w:hAnsi="Cambria Math"/>
                            <w:color w:val="auto"/>
                          </w:rPr>
                          <m:t>i</m:t>
                        </m:r>
                      </m:sub>
                    </m:sSub>
                    <m:r>
                      <w:rPr>
                        <w:rFonts w:ascii="Cambria Math" w:hAnsi="Cambria Math"/>
                        <w:color w:val="auto"/>
                      </w:rPr>
                      <m:t>&lt;</m:t>
                    </m:r>
                    <m:sSub>
                      <m:sSubPr>
                        <m:ctrlPr>
                          <w:rPr>
                            <w:rFonts w:ascii="Cambria Math" w:hAnsi="Cambria Math"/>
                            <w:i/>
                            <w:color w:val="auto"/>
                          </w:rPr>
                        </m:ctrlPr>
                      </m:sSubPr>
                      <m:e>
                        <m:r>
                          <w:rPr>
                            <w:rFonts w:ascii="Cambria Math" w:hAnsi="Cambria Math"/>
                            <w:color w:val="auto"/>
                          </w:rPr>
                          <m:t>T</m:t>
                        </m:r>
                      </m:e>
                      <m:sub>
                        <m:r>
                          <w:rPr>
                            <w:rFonts w:ascii="Cambria Math" w:hAnsi="Cambria Math"/>
                            <w:color w:val="auto"/>
                          </w:rPr>
                          <m:t>j</m:t>
                        </m:r>
                      </m:sub>
                    </m:sSub>
                  </m:e>
                </m:d>
                <m:r>
                  <w:rPr>
                    <w:rFonts w:ascii="Cambria Math" w:hAnsi="Cambria Math"/>
                    <w:color w:val="auto"/>
                  </w:rPr>
                  <m:t>.</m:t>
                </m:r>
              </m:oMath>
            </m:oMathPara>
          </w:p>
        </w:tc>
        <w:tc>
          <w:tcPr>
            <w:tcW w:w="431" w:type="dxa"/>
            <w:vAlign w:val="center"/>
          </w:tcPr>
          <w:p w14:paraId="16748CDF" w14:textId="77777777" w:rsidR="005E7136" w:rsidRPr="00350DE4" w:rsidRDefault="005E7136" w:rsidP="005E7136">
            <w:pPr>
              <w:pStyle w:val="MDPI3aequationnumber"/>
              <w:spacing w:line="260" w:lineRule="atLeast"/>
              <w:rPr>
                <w:color w:val="0070C0"/>
              </w:rPr>
            </w:pPr>
            <w:r w:rsidRPr="00120FC4">
              <w:rPr>
                <w:color w:val="auto"/>
              </w:rPr>
              <w:t>(</w:t>
            </w:r>
            <w:r>
              <w:rPr>
                <w:color w:val="auto"/>
              </w:rPr>
              <w:t>B3</w:t>
            </w:r>
            <w:r w:rsidRPr="00120FC4">
              <w:rPr>
                <w:color w:val="auto"/>
              </w:rPr>
              <w:t>)</w:t>
            </w:r>
          </w:p>
        </w:tc>
      </w:tr>
    </w:tbl>
    <w:p w14:paraId="75F2CAE7" w14:textId="77777777" w:rsidR="005E7136" w:rsidRPr="00F95F83" w:rsidRDefault="005E7136" w:rsidP="005E7136">
      <w:pPr>
        <w:adjustRightInd w:val="0"/>
        <w:snapToGrid w:val="0"/>
        <w:spacing w:before="240" w:after="60" w:line="228" w:lineRule="auto"/>
        <w:rPr>
          <w:b/>
          <w:bCs/>
          <w:szCs w:val="18"/>
        </w:rPr>
      </w:pPr>
      <w:r w:rsidRPr="00613B31">
        <w:rPr>
          <w:b/>
          <w:bCs/>
          <w:szCs w:val="18"/>
          <w:lang w:bidi="en-US"/>
        </w:rPr>
        <w:t xml:space="preserve">Appendix </w:t>
      </w:r>
      <w:r>
        <w:rPr>
          <w:b/>
          <w:bCs/>
          <w:szCs w:val="18"/>
          <w:lang w:bidi="en-US"/>
        </w:rPr>
        <w:t>C</w:t>
      </w:r>
    </w:p>
    <w:p w14:paraId="7E5F08F5" w14:textId="77777777" w:rsidR="005E7136" w:rsidRDefault="005E7136" w:rsidP="005E7136">
      <w:pPr>
        <w:pStyle w:val="MDPI31text"/>
        <w:ind w:left="0" w:firstLine="0"/>
      </w:pPr>
      <w:r>
        <w:rPr>
          <w:color w:val="auto"/>
        </w:rPr>
        <w:t xml:space="preserve">The research for balanced sensitivity and specificity metrics by choosing a certain score threshold is well captured by the Youden index maximization. In </w:t>
      </w:r>
      <w:r w:rsidRPr="0057349B">
        <w:rPr>
          <w:color w:val="auto"/>
        </w:rPr>
        <w:t xml:space="preserve">Figure </w:t>
      </w:r>
      <w:r>
        <w:rPr>
          <w:color w:val="auto"/>
        </w:rPr>
        <w:t>6, we</w:t>
      </w:r>
      <w:r w:rsidRPr="0057349B">
        <w:rPr>
          <w:color w:val="auto"/>
        </w:rPr>
        <w:t xml:space="preserve"> </w:t>
      </w:r>
      <w:r>
        <w:rPr>
          <w:color w:val="auto"/>
        </w:rPr>
        <w:t xml:space="preserve">show </w:t>
      </w:r>
      <w:r w:rsidRPr="0057349B">
        <w:rPr>
          <w:color w:val="auto"/>
        </w:rPr>
        <w:t xml:space="preserve">the study </w:t>
      </w:r>
      <w:r>
        <w:rPr>
          <w:color w:val="auto"/>
        </w:rPr>
        <w:t>aimed to identify the optimal threshold, by considering</w:t>
      </w:r>
      <w:r w:rsidRPr="0057349B">
        <w:rPr>
          <w:color w:val="auto"/>
        </w:rPr>
        <w:t xml:space="preserve"> the chosen features subset it is less clear what is the best performing model</w:t>
      </w:r>
      <w:r>
        <w:rPr>
          <w:color w:val="auto"/>
        </w:rPr>
        <w:t xml:space="preserve"> as shown in Figure 2</w:t>
      </w:r>
      <w:r w:rsidRPr="00F969D0">
        <w:t>.</w:t>
      </w:r>
      <w:r>
        <w:t xml:space="preserve"> Once the optimal threshold is established in panels (a-c) of Figure 6, the sensitivity and specificity pair of machine learning survival models shows the highest mean values in panels (a-c). The same thresholds statistics is verified by the Youden index represented in panel (b-d), whose values confirm the aforementioned balanced metrics pair, expressing the classifier ability to capture true positive and true negative patients respectively (see Appendix B). The CPH survival model shows a much lower value of the aforementioned metrics. The increased values for the optimal thresholds is proportional with the ratio of invasive disease events over the total number of patients shown in Table 2 corresponding to 60 and 120 months.</w:t>
      </w:r>
    </w:p>
    <w:p w14:paraId="57BFBA95" w14:textId="77777777" w:rsidR="007A3722" w:rsidRDefault="007A3722"/>
    <w:sectPr w:rsidR="007A372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136"/>
    <w:rsid w:val="0017256F"/>
    <w:rsid w:val="002B090E"/>
    <w:rsid w:val="003F3A40"/>
    <w:rsid w:val="004A148A"/>
    <w:rsid w:val="005E7136"/>
    <w:rsid w:val="007A3722"/>
    <w:rsid w:val="008249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FA4B"/>
  <w15:chartTrackingRefBased/>
  <w15:docId w15:val="{202C8001-DEDC-4348-AA9E-0CA00BD3F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E7136"/>
    <w:pPr>
      <w:spacing w:line="260" w:lineRule="atLeast"/>
      <w:jc w:val="both"/>
    </w:pPr>
    <w:rPr>
      <w:rFonts w:ascii="Palatino Linotype" w:eastAsia="SimSun" w:hAnsi="Palatino Linotype" w:cs="Times New Roman"/>
      <w:noProof/>
      <w:color w:val="000000"/>
      <w:sz w:val="20"/>
      <w:szCs w:val="20"/>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DPI31text">
    <w:name w:val="MDPI_3.1_text"/>
    <w:qFormat/>
    <w:rsid w:val="005E7136"/>
    <w:pPr>
      <w:adjustRightInd w:val="0"/>
      <w:snapToGrid w:val="0"/>
      <w:spacing w:line="228" w:lineRule="auto"/>
      <w:ind w:left="2608" w:firstLine="425"/>
      <w:jc w:val="both"/>
    </w:pPr>
    <w:rPr>
      <w:rFonts w:ascii="Palatino Linotype" w:eastAsia="Times New Roman" w:hAnsi="Palatino Linotype" w:cs="Times New Roman"/>
      <w:snapToGrid w:val="0"/>
      <w:color w:val="000000"/>
      <w:sz w:val="20"/>
      <w:szCs w:val="22"/>
      <w:lang w:val="en-US" w:eastAsia="de-DE" w:bidi="en-US"/>
    </w:rPr>
  </w:style>
  <w:style w:type="paragraph" w:customStyle="1" w:styleId="MDPI39equation">
    <w:name w:val="MDPI_3.9_equation"/>
    <w:qFormat/>
    <w:rsid w:val="005E7136"/>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szCs w:val="22"/>
      <w:lang w:val="en-US" w:eastAsia="de-DE" w:bidi="en-US"/>
    </w:rPr>
  </w:style>
  <w:style w:type="paragraph" w:customStyle="1" w:styleId="MDPI3aequationnumber">
    <w:name w:val="MDPI_3.a_equation_number"/>
    <w:qFormat/>
    <w:rsid w:val="005E7136"/>
    <w:pPr>
      <w:spacing w:before="120" w:after="120"/>
      <w:jc w:val="right"/>
    </w:pPr>
    <w:rPr>
      <w:rFonts w:ascii="Palatino Linotype" w:eastAsia="Times New Roman" w:hAnsi="Palatino Linotype" w:cs="Times New Roman"/>
      <w:snapToGrid w:val="0"/>
      <w:color w:val="000000"/>
      <w:sz w:val="20"/>
      <w:szCs w:val="22"/>
      <w:lang w:val="en-US" w:eastAsia="de-DE" w:bidi="en-US"/>
    </w:rPr>
  </w:style>
  <w:style w:type="paragraph" w:customStyle="1" w:styleId="MDPI42tablebody">
    <w:name w:val="MDPI_4.2_table_body"/>
    <w:qFormat/>
    <w:rsid w:val="005E7136"/>
    <w:pPr>
      <w:adjustRightInd w:val="0"/>
      <w:snapToGrid w:val="0"/>
      <w:spacing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51figurecaption">
    <w:name w:val="MDPI_5.1_figure_caption"/>
    <w:qFormat/>
    <w:rsid w:val="005E7136"/>
    <w:pPr>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5E7136"/>
    <w:pPr>
      <w:adjustRightInd w:val="0"/>
      <w:snapToGrid w:val="0"/>
      <w:spacing w:before="240" w:after="120"/>
      <w:jc w:val="center"/>
    </w:pPr>
    <w:rPr>
      <w:rFonts w:ascii="Palatino Linotype" w:eastAsia="Times New Roman" w:hAnsi="Palatino Linotype" w:cs="Times New Roman"/>
      <w:snapToGrid w:val="0"/>
      <w:color w:val="000000"/>
      <w:sz w:val="20"/>
      <w:szCs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1072</Words>
  <Characters>6115</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Bove</dc:creator>
  <cp:keywords/>
  <dc:description/>
  <cp:lastModifiedBy>Samantha Bove</cp:lastModifiedBy>
  <cp:revision>1</cp:revision>
  <dcterms:created xsi:type="dcterms:W3CDTF">2022-11-08T10:00:00Z</dcterms:created>
  <dcterms:modified xsi:type="dcterms:W3CDTF">2022-11-08T10:12:00Z</dcterms:modified>
</cp:coreProperties>
</file>