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5CEE" w14:textId="77777777" w:rsidR="00396459" w:rsidRPr="004F0828" w:rsidRDefault="00396459" w:rsidP="00396459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>SMALL VOLATILE INHIBITORS TARGETING lncRNA IN RADIORESISTANT NON-SMALL CELL LUNG CANCER</w:t>
      </w:r>
    </w:p>
    <w:p w14:paraId="083B00C8" w14:textId="77777777" w:rsidR="002A19AE" w:rsidRPr="004F0828" w:rsidRDefault="002A19AE" w:rsidP="002A19AE">
      <w:pPr>
        <w:spacing w:before="24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0828">
        <w:rPr>
          <w:rFonts w:ascii="Times New Roman" w:hAnsi="Times New Roman" w:cs="Times New Roman"/>
          <w:sz w:val="20"/>
          <w:szCs w:val="20"/>
        </w:rPr>
        <w:t>Arnab Mukherjee</w:t>
      </w:r>
      <w:r w:rsidRPr="004F082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F0828">
        <w:rPr>
          <w:rFonts w:ascii="Times New Roman" w:hAnsi="Times New Roman" w:cs="Times New Roman"/>
          <w:sz w:val="20"/>
          <w:szCs w:val="20"/>
        </w:rPr>
        <w:t>, Mukunthan KS</w:t>
      </w:r>
      <w:r w:rsidRPr="004F0828">
        <w:rPr>
          <w:rFonts w:ascii="Times New Roman" w:hAnsi="Times New Roman" w:cs="Times New Roman"/>
          <w:sz w:val="20"/>
          <w:szCs w:val="20"/>
          <w:vertAlign w:val="superscript"/>
        </w:rPr>
        <w:t>1,</w:t>
      </w:r>
      <w:r w:rsidRPr="004F0828">
        <w:rPr>
          <w:rFonts w:ascii="Times New Roman" w:hAnsi="Times New Roman" w:cs="Times New Roman"/>
          <w:sz w:val="20"/>
          <w:szCs w:val="20"/>
        </w:rPr>
        <w:t>*</w:t>
      </w:r>
    </w:p>
    <w:p w14:paraId="5A99A05E" w14:textId="77777777" w:rsidR="002A19AE" w:rsidRPr="004F0828" w:rsidRDefault="002A19AE" w:rsidP="002A19A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0828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4F0828">
        <w:rPr>
          <w:rFonts w:ascii="Times New Roman" w:hAnsi="Times New Roman" w:cs="Times New Roman"/>
          <w:sz w:val="20"/>
          <w:szCs w:val="20"/>
        </w:rPr>
        <w:t xml:space="preserve"> Department of Biotechnology, Manipal Institute of Technology, Manipal Academy of Higher Education, Manipal, India</w:t>
      </w:r>
    </w:p>
    <w:p w14:paraId="52AA1A54" w14:textId="1FA06D84" w:rsidR="002A19AE" w:rsidRPr="004F0828" w:rsidRDefault="002A19AE" w:rsidP="002A19A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0828">
        <w:rPr>
          <w:rFonts w:ascii="Times New Roman" w:hAnsi="Times New Roman" w:cs="Times New Roman"/>
          <w:sz w:val="20"/>
          <w:szCs w:val="20"/>
          <w:lang w:val="en-IN"/>
        </w:rPr>
        <w:t>*</w:t>
      </w: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>Corresponding author:</w:t>
      </w:r>
      <w:r w:rsidRPr="004F0828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4F0828">
        <w:rPr>
          <w:rFonts w:ascii="Times New Roman" w:hAnsi="Times New Roman" w:cs="Times New Roman"/>
          <w:sz w:val="20"/>
          <w:szCs w:val="20"/>
        </w:rPr>
        <w:t>Associate Professor, Department of Biotechnology, Manipal Institute of Technology, Manipal Academy of Higher Education, Manipal, India. Email:</w:t>
      </w:r>
      <w:r w:rsidR="008F2ADA">
        <w:rPr>
          <w:rFonts w:ascii="Times New Roman" w:hAnsi="Times New Roman" w:cs="Times New Roman"/>
          <w:sz w:val="20"/>
          <w:szCs w:val="20"/>
        </w:rPr>
        <w:t xml:space="preserve"> </w:t>
      </w:r>
      <w:hyperlink r:id="rId4" w:history="1">
        <w:r w:rsidR="008F2ADA">
          <w:rPr>
            <w:rStyle w:val="Hyperlink"/>
            <w:rFonts w:ascii="Times New Roman" w:hAnsi="Times New Roman" w:cs="Times New Roman"/>
            <w:sz w:val="20"/>
            <w:szCs w:val="20"/>
          </w:rPr>
          <w:t>mukunthan.ks@manipal.edu</w:t>
        </w:r>
      </w:hyperlink>
    </w:p>
    <w:p w14:paraId="5AFC5E88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4A7EC826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3D90E89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BC96E45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6DB2BDB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7C050D77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5A773B2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04023C91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202FBBC9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F627447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0EFE139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5E292399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16866B19" w14:textId="5D9FFFE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F082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79E7C8A" wp14:editId="6CF8D846">
            <wp:extent cx="5943600" cy="5116195"/>
            <wp:effectExtent l="0" t="0" r="0" b="0"/>
            <wp:docPr id="5" name="Picture 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3896E" w14:textId="62BE5CD4" w:rsidR="001D7707" w:rsidRPr="004F0828" w:rsidRDefault="00D4223C" w:rsidP="001D7707">
      <w:pPr>
        <w:spacing w:line="360" w:lineRule="auto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>Supp</w:t>
      </w:r>
      <w:r w:rsidR="00397751"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>.</w:t>
      </w: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 </w:t>
      </w:r>
      <w:r w:rsidR="001D7707" w:rsidRPr="004F0828">
        <w:rPr>
          <w:rFonts w:ascii="Times New Roman" w:hAnsi="Times New Roman" w:cs="Times New Roman"/>
          <w:b/>
          <w:bCs/>
          <w:noProof/>
          <w:sz w:val="20"/>
          <w:szCs w:val="20"/>
        </w:rPr>
        <w:t>Fig</w:t>
      </w:r>
      <w:r w:rsidR="00A0578C">
        <w:rPr>
          <w:rFonts w:ascii="Times New Roman" w:hAnsi="Times New Roman" w:cs="Times New Roman"/>
          <w:b/>
          <w:bCs/>
          <w:noProof/>
          <w:sz w:val="20"/>
          <w:szCs w:val="20"/>
        </w:rPr>
        <w:t>.</w:t>
      </w:r>
      <w:r w:rsidR="001D7707" w:rsidRPr="004F0828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1 </w:t>
      </w:r>
      <w:r w:rsidR="001D7707" w:rsidRPr="004F0828">
        <w:rPr>
          <w:rFonts w:ascii="Times New Roman" w:hAnsi="Times New Roman" w:cs="Times New Roman"/>
          <w:sz w:val="20"/>
          <w:szCs w:val="20"/>
          <w:lang w:val="en-IN"/>
        </w:rPr>
        <w:t xml:space="preserve">The interaction of </w:t>
      </w:r>
      <w:r w:rsidRPr="004F0828">
        <w:rPr>
          <w:rFonts w:ascii="Times New Roman" w:hAnsi="Times New Roman" w:cs="Times New Roman"/>
          <w:sz w:val="20"/>
          <w:szCs w:val="20"/>
          <w:lang w:val="en-IN"/>
        </w:rPr>
        <w:t xml:space="preserve">the </w:t>
      </w:r>
      <w:r w:rsidR="001D7707" w:rsidRPr="004F0828">
        <w:rPr>
          <w:rFonts w:ascii="Times New Roman" w:hAnsi="Times New Roman" w:cs="Times New Roman"/>
          <w:sz w:val="20"/>
          <w:szCs w:val="20"/>
          <w:lang w:val="en-IN"/>
        </w:rPr>
        <w:t>DE mRNAs dataset is represented using a PPI network.</w:t>
      </w:r>
    </w:p>
    <w:p w14:paraId="281ABD92" w14:textId="64486526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F0828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D1C72A7" wp14:editId="641421BD">
            <wp:extent cx="5961556" cy="27406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603" cy="274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5E440" w14:textId="15B609D5" w:rsidR="00671440" w:rsidRPr="004F0828" w:rsidRDefault="00671440" w:rsidP="0067144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Supp. </w:t>
      </w:r>
      <w:r w:rsidRPr="004F082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0578C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Pr="004F0828">
        <w:rPr>
          <w:rFonts w:ascii="Times New Roman" w:hAnsi="Times New Roman" w:cs="Times New Roman"/>
          <w:sz w:val="20"/>
          <w:szCs w:val="20"/>
        </w:rPr>
        <w:t xml:space="preserve"> The best clusters obtained from the complexes obtained from the HADDOCK with associated intermolecular interaction energies.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21"/>
        <w:gridCol w:w="877"/>
        <w:gridCol w:w="883"/>
        <w:gridCol w:w="1514"/>
        <w:gridCol w:w="1583"/>
        <w:gridCol w:w="1408"/>
        <w:gridCol w:w="1390"/>
      </w:tblGrid>
      <w:tr w:rsidR="00671440" w:rsidRPr="004F0828" w14:paraId="569B76B5" w14:textId="77777777" w:rsidTr="00520DD3">
        <w:trPr>
          <w:jc w:val="center"/>
        </w:trPr>
        <w:tc>
          <w:tcPr>
            <w:tcW w:w="1921" w:type="dxa"/>
          </w:tcPr>
          <w:p w14:paraId="053266E3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Complexes</w:t>
            </w:r>
          </w:p>
        </w:tc>
        <w:tc>
          <w:tcPr>
            <w:tcW w:w="877" w:type="dxa"/>
          </w:tcPr>
          <w:p w14:paraId="79A1BAB3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Cluster No./size</w:t>
            </w:r>
          </w:p>
        </w:tc>
        <w:tc>
          <w:tcPr>
            <w:tcW w:w="883" w:type="dxa"/>
          </w:tcPr>
          <w:p w14:paraId="4C84539F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Z-Score</w:t>
            </w:r>
          </w:p>
        </w:tc>
        <w:tc>
          <w:tcPr>
            <w:tcW w:w="1514" w:type="dxa"/>
          </w:tcPr>
          <w:p w14:paraId="0B88D880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Van der Waals energy</w:t>
            </w:r>
          </w:p>
        </w:tc>
        <w:tc>
          <w:tcPr>
            <w:tcW w:w="1583" w:type="dxa"/>
          </w:tcPr>
          <w:p w14:paraId="1BE662E5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Electrostatic energy</w:t>
            </w:r>
          </w:p>
        </w:tc>
        <w:tc>
          <w:tcPr>
            <w:tcW w:w="1408" w:type="dxa"/>
          </w:tcPr>
          <w:p w14:paraId="706CAE1A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  <w:t>Desolvation energy</w:t>
            </w:r>
          </w:p>
        </w:tc>
        <w:tc>
          <w:tcPr>
            <w:tcW w:w="1390" w:type="dxa"/>
          </w:tcPr>
          <w:p w14:paraId="145FFD28" w14:textId="77777777" w:rsidR="00671440" w:rsidRPr="004F0828" w:rsidRDefault="00671440" w:rsidP="002415C6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Restraints violation energy</w:t>
            </w:r>
          </w:p>
          <w:p w14:paraId="417F959D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212529"/>
                <w:sz w:val="20"/>
                <w:szCs w:val="20"/>
                <w:shd w:val="clear" w:color="auto" w:fill="FFFFFF"/>
              </w:rPr>
            </w:pPr>
          </w:p>
        </w:tc>
      </w:tr>
      <w:tr w:rsidR="00671440" w:rsidRPr="004F0828" w14:paraId="343AB26D" w14:textId="77777777" w:rsidTr="00520DD3">
        <w:trPr>
          <w:jc w:val="center"/>
        </w:trPr>
        <w:tc>
          <w:tcPr>
            <w:tcW w:w="1921" w:type="dxa"/>
          </w:tcPr>
          <w:p w14:paraId="2525F351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lncRNA-8655</w:t>
            </w:r>
          </w:p>
        </w:tc>
        <w:tc>
          <w:tcPr>
            <w:tcW w:w="877" w:type="dxa"/>
          </w:tcPr>
          <w:p w14:paraId="3BF4440A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1/132</w:t>
            </w:r>
          </w:p>
        </w:tc>
        <w:tc>
          <w:tcPr>
            <w:tcW w:w="883" w:type="dxa"/>
          </w:tcPr>
          <w:p w14:paraId="24E316C4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-1.7</w:t>
            </w:r>
          </w:p>
        </w:tc>
        <w:tc>
          <w:tcPr>
            <w:tcW w:w="1514" w:type="dxa"/>
          </w:tcPr>
          <w:p w14:paraId="36ED1C98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-18.6 +/- 2.8</w:t>
            </w:r>
          </w:p>
        </w:tc>
        <w:tc>
          <w:tcPr>
            <w:tcW w:w="1583" w:type="dxa"/>
          </w:tcPr>
          <w:p w14:paraId="416EC052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-15.1 +/- 6.9</w:t>
            </w:r>
          </w:p>
        </w:tc>
        <w:tc>
          <w:tcPr>
            <w:tcW w:w="1408" w:type="dxa"/>
          </w:tcPr>
          <w:p w14:paraId="50D4E01B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0.5 +/- 0.9</w:t>
            </w:r>
          </w:p>
        </w:tc>
        <w:tc>
          <w:tcPr>
            <w:tcW w:w="1390" w:type="dxa"/>
          </w:tcPr>
          <w:p w14:paraId="11A64F3E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0.6 +/- 0.5</w:t>
            </w:r>
          </w:p>
        </w:tc>
      </w:tr>
      <w:tr w:rsidR="00671440" w:rsidRPr="004F0828" w14:paraId="49771BC8" w14:textId="77777777" w:rsidTr="00520DD3">
        <w:trPr>
          <w:jc w:val="center"/>
        </w:trPr>
        <w:tc>
          <w:tcPr>
            <w:tcW w:w="1921" w:type="dxa"/>
          </w:tcPr>
          <w:p w14:paraId="4ADBBC37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lncRNA-62348</w:t>
            </w:r>
          </w:p>
        </w:tc>
        <w:tc>
          <w:tcPr>
            <w:tcW w:w="877" w:type="dxa"/>
          </w:tcPr>
          <w:p w14:paraId="6AD061CB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3/17</w:t>
            </w:r>
          </w:p>
        </w:tc>
        <w:tc>
          <w:tcPr>
            <w:tcW w:w="883" w:type="dxa"/>
          </w:tcPr>
          <w:p w14:paraId="5744A474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1514" w:type="dxa"/>
          </w:tcPr>
          <w:p w14:paraId="7F65CBC8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-16.5 +/- 1.8</w:t>
            </w:r>
          </w:p>
        </w:tc>
        <w:tc>
          <w:tcPr>
            <w:tcW w:w="1583" w:type="dxa"/>
          </w:tcPr>
          <w:p w14:paraId="7F47A918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-25.3 +/- 15.1</w:t>
            </w:r>
          </w:p>
        </w:tc>
        <w:tc>
          <w:tcPr>
            <w:tcW w:w="1408" w:type="dxa"/>
          </w:tcPr>
          <w:p w14:paraId="7B2EFE38" w14:textId="77777777" w:rsidR="00671440" w:rsidRPr="004F0828" w:rsidRDefault="00671440" w:rsidP="00241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-1.1 +/- 0.5</w:t>
            </w:r>
          </w:p>
          <w:p w14:paraId="54DB97F7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14:paraId="0761AEAF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0.5 +/- 0.6</w:t>
            </w:r>
          </w:p>
        </w:tc>
      </w:tr>
      <w:tr w:rsidR="00671440" w:rsidRPr="004F0828" w14:paraId="6420AFE8" w14:textId="77777777" w:rsidTr="00520DD3">
        <w:trPr>
          <w:jc w:val="center"/>
        </w:trPr>
        <w:tc>
          <w:tcPr>
            <w:tcW w:w="1921" w:type="dxa"/>
          </w:tcPr>
          <w:p w14:paraId="7971A7F0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lncRNA-246929</w:t>
            </w:r>
          </w:p>
        </w:tc>
        <w:tc>
          <w:tcPr>
            <w:tcW w:w="877" w:type="dxa"/>
          </w:tcPr>
          <w:p w14:paraId="18448BB0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4/9</w:t>
            </w:r>
          </w:p>
        </w:tc>
        <w:tc>
          <w:tcPr>
            <w:tcW w:w="883" w:type="dxa"/>
          </w:tcPr>
          <w:p w14:paraId="18AFAF30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1514" w:type="dxa"/>
          </w:tcPr>
          <w:p w14:paraId="26E08C85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-16.8 +/- 1.9</w:t>
            </w:r>
          </w:p>
        </w:tc>
        <w:tc>
          <w:tcPr>
            <w:tcW w:w="1583" w:type="dxa"/>
          </w:tcPr>
          <w:p w14:paraId="0F7B9A1E" w14:textId="77777777" w:rsidR="00671440" w:rsidRPr="004F0828" w:rsidRDefault="00671440" w:rsidP="002415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sz w:val="20"/>
                <w:szCs w:val="20"/>
              </w:rPr>
              <w:t>0.9 +/- 2.4</w:t>
            </w:r>
          </w:p>
          <w:p w14:paraId="13D43589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8" w:type="dxa"/>
          </w:tcPr>
          <w:p w14:paraId="4F168AEE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-0.4 +/- 0.6</w:t>
            </w:r>
          </w:p>
        </w:tc>
        <w:tc>
          <w:tcPr>
            <w:tcW w:w="1390" w:type="dxa"/>
          </w:tcPr>
          <w:p w14:paraId="2EDCB536" w14:textId="77777777" w:rsidR="00671440" w:rsidRPr="004F0828" w:rsidRDefault="00671440" w:rsidP="002415C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0828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0.0 +/- 0.1</w:t>
            </w:r>
          </w:p>
        </w:tc>
      </w:tr>
    </w:tbl>
    <w:p w14:paraId="15C3BC1A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4427F90F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7CC6246D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6D411C14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09633CA8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7FC5ACF6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7801D602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26A7FF0A" w14:textId="77777777" w:rsidR="00520DD3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</w:p>
    <w:p w14:paraId="0F27302A" w14:textId="15EFF296" w:rsidR="00520DD3" w:rsidRPr="004F0828" w:rsidRDefault="00520DD3" w:rsidP="00520DD3">
      <w:pPr>
        <w:spacing w:before="240"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lastRenderedPageBreak/>
        <w:t xml:space="preserve">Supp. </w:t>
      </w:r>
      <w:r w:rsidRPr="004F0828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Fig</w:t>
      </w:r>
      <w:r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.</w:t>
      </w:r>
      <w:r w:rsidRPr="004F0828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 xml:space="preserve"> 2</w:t>
      </w:r>
      <w:r w:rsidRPr="004F082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The tertiary structure of the ENST00000605056 lncRNA was predicted using RNA COMPOSER.</w:t>
      </w:r>
    </w:p>
    <w:p w14:paraId="6D6F7925" w14:textId="77777777" w:rsidR="00520DD3" w:rsidRPr="004F0828" w:rsidRDefault="00520DD3" w:rsidP="00520DD3">
      <w:pPr>
        <w:spacing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F082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192C95D" wp14:editId="6743B153">
            <wp:extent cx="5943600" cy="3343910"/>
            <wp:effectExtent l="0" t="0" r="0" b="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781FE" w14:textId="77777777" w:rsidR="00520DD3" w:rsidRPr="004F0828" w:rsidRDefault="00520DD3" w:rsidP="00520DD3">
      <w:pPr>
        <w:spacing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Supp. </w:t>
      </w:r>
      <w:r w:rsidRPr="004F0828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Fig</w:t>
      </w:r>
      <w:r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>.</w:t>
      </w:r>
      <w:r w:rsidRPr="004F0828">
        <w:rPr>
          <w:rFonts w:ascii="Times New Roman" w:hAnsi="Times New Roman" w:cs="Times New Roman"/>
          <w:b/>
          <w:bCs/>
          <w:color w:val="212121"/>
          <w:sz w:val="20"/>
          <w:szCs w:val="20"/>
          <w:shd w:val="clear" w:color="auto" w:fill="FFFFFF"/>
        </w:rPr>
        <w:t xml:space="preserve"> 3</w:t>
      </w:r>
      <w:r w:rsidRPr="004F0828"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  <w:t xml:space="preserve"> The radar plot represents the predicted pharmacokinetic properties of the selected volatile ligands.</w:t>
      </w:r>
    </w:p>
    <w:p w14:paraId="0B6B2E77" w14:textId="1D54EF4B" w:rsidR="006110F1" w:rsidRPr="004F0828" w:rsidRDefault="006110F1" w:rsidP="00671440">
      <w:pPr>
        <w:spacing w:before="240"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  <w:r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>Supp</w:t>
      </w:r>
      <w:r w:rsidR="00397751" w:rsidRPr="004F0828">
        <w:rPr>
          <w:rFonts w:ascii="Times New Roman" w:hAnsi="Times New Roman" w:cs="Times New Roman"/>
          <w:b/>
          <w:bCs/>
          <w:sz w:val="20"/>
          <w:szCs w:val="20"/>
          <w:lang w:val="en-IN"/>
        </w:rPr>
        <w:t xml:space="preserve">. </w:t>
      </w:r>
      <w:r w:rsidRPr="004F0828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71440" w:rsidRPr="004F0828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F082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F0828">
        <w:rPr>
          <w:rFonts w:ascii="Times New Roman" w:hAnsi="Times New Roman" w:cs="Times New Roman"/>
          <w:sz w:val="20"/>
          <w:szCs w:val="20"/>
        </w:rPr>
        <w:t>The druglikeness of the selected volatile ligands based on rule of five assessed using SwissADME.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6110F1" w:rsidRPr="004F0828" w14:paraId="67FC5B49" w14:textId="77777777" w:rsidTr="006110F1">
        <w:tc>
          <w:tcPr>
            <w:tcW w:w="1915" w:type="dxa"/>
          </w:tcPr>
          <w:p w14:paraId="3F7DC957" w14:textId="2D8F15E8" w:rsidR="006110F1" w:rsidRPr="004F0828" w:rsidRDefault="006110F1" w:rsidP="006110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Ligands</w:t>
            </w:r>
          </w:p>
        </w:tc>
        <w:tc>
          <w:tcPr>
            <w:tcW w:w="1915" w:type="dxa"/>
          </w:tcPr>
          <w:p w14:paraId="57A1E479" w14:textId="09FA2262" w:rsidR="006110F1" w:rsidRPr="004F0828" w:rsidRDefault="006110F1" w:rsidP="006110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Molecular weight</w:t>
            </w:r>
          </w:p>
        </w:tc>
        <w:tc>
          <w:tcPr>
            <w:tcW w:w="1915" w:type="dxa"/>
          </w:tcPr>
          <w:p w14:paraId="78C6D5F0" w14:textId="7D9B0DC5" w:rsidR="006110F1" w:rsidRPr="004F0828" w:rsidRDefault="006110F1" w:rsidP="006110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Hydrogen Bond Acceptor</w:t>
            </w:r>
          </w:p>
        </w:tc>
        <w:tc>
          <w:tcPr>
            <w:tcW w:w="1915" w:type="dxa"/>
          </w:tcPr>
          <w:p w14:paraId="7F0A4C2C" w14:textId="5630812F" w:rsidR="006110F1" w:rsidRPr="004F0828" w:rsidRDefault="006110F1" w:rsidP="006110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Hydrogen Bond Donor</w:t>
            </w:r>
          </w:p>
        </w:tc>
        <w:tc>
          <w:tcPr>
            <w:tcW w:w="1916" w:type="dxa"/>
          </w:tcPr>
          <w:p w14:paraId="49193B14" w14:textId="2CF9B054" w:rsidR="006110F1" w:rsidRPr="004F0828" w:rsidRDefault="006110F1" w:rsidP="006110F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  <w:vertAlign w:val="subscript"/>
              </w:rPr>
            </w:pP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</w:rPr>
              <w:t>logP</w:t>
            </w:r>
            <w:r w:rsidRPr="004F0828">
              <w:rPr>
                <w:rFonts w:ascii="Times New Roman" w:hAnsi="Times New Roman" w:cs="Times New Roman"/>
                <w:b/>
                <w:bCs/>
                <w:color w:val="212121"/>
                <w:sz w:val="20"/>
                <w:szCs w:val="20"/>
                <w:shd w:val="clear" w:color="auto" w:fill="FFFFFF"/>
                <w:vertAlign w:val="subscript"/>
              </w:rPr>
              <w:t>O/W</w:t>
            </w:r>
          </w:p>
        </w:tc>
      </w:tr>
      <w:tr w:rsidR="006110F1" w:rsidRPr="004F0828" w14:paraId="5CD60A4B" w14:textId="77777777" w:rsidTr="006110F1">
        <w:tc>
          <w:tcPr>
            <w:tcW w:w="1915" w:type="dxa"/>
          </w:tcPr>
          <w:p w14:paraId="5746E45F" w14:textId="4443EFDE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8655</w:t>
            </w:r>
          </w:p>
        </w:tc>
        <w:tc>
          <w:tcPr>
            <w:tcW w:w="1915" w:type="dxa"/>
          </w:tcPr>
          <w:p w14:paraId="55B3FD15" w14:textId="79DF6BD9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182.17</w:t>
            </w:r>
          </w:p>
        </w:tc>
        <w:tc>
          <w:tcPr>
            <w:tcW w:w="1915" w:type="dxa"/>
          </w:tcPr>
          <w:p w14:paraId="7500F008" w14:textId="0B3969E2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915" w:type="dxa"/>
          </w:tcPr>
          <w:p w14:paraId="40056834" w14:textId="3365117C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1916" w:type="dxa"/>
          </w:tcPr>
          <w:p w14:paraId="2A7B7220" w14:textId="05A9CE9C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-0.01</w:t>
            </w:r>
          </w:p>
        </w:tc>
      </w:tr>
      <w:tr w:rsidR="006110F1" w:rsidRPr="004F0828" w14:paraId="59867035" w14:textId="77777777" w:rsidTr="006110F1">
        <w:tc>
          <w:tcPr>
            <w:tcW w:w="1915" w:type="dxa"/>
          </w:tcPr>
          <w:p w14:paraId="1A55C2D4" w14:textId="407BD9AC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62348</w:t>
            </w:r>
          </w:p>
        </w:tc>
        <w:tc>
          <w:tcPr>
            <w:tcW w:w="1915" w:type="dxa"/>
          </w:tcPr>
          <w:p w14:paraId="672001D9" w14:textId="738B1F9D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154.16</w:t>
            </w:r>
          </w:p>
        </w:tc>
        <w:tc>
          <w:tcPr>
            <w:tcW w:w="1915" w:type="dxa"/>
          </w:tcPr>
          <w:p w14:paraId="51F3E2EF" w14:textId="3B48CF42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915" w:type="dxa"/>
          </w:tcPr>
          <w:p w14:paraId="1455C364" w14:textId="7343EF50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916" w:type="dxa"/>
          </w:tcPr>
          <w:p w14:paraId="3935A1A1" w14:textId="5AE687E7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-0.02</w:t>
            </w:r>
          </w:p>
        </w:tc>
      </w:tr>
      <w:tr w:rsidR="006110F1" w:rsidRPr="004F0828" w14:paraId="6CD9A0C6" w14:textId="77777777" w:rsidTr="006110F1">
        <w:tc>
          <w:tcPr>
            <w:tcW w:w="1915" w:type="dxa"/>
          </w:tcPr>
          <w:p w14:paraId="158B8F7A" w14:textId="3802F8F4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246929</w:t>
            </w:r>
          </w:p>
        </w:tc>
        <w:tc>
          <w:tcPr>
            <w:tcW w:w="1915" w:type="dxa"/>
          </w:tcPr>
          <w:p w14:paraId="260BF637" w14:textId="63FB6B6E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220.26</w:t>
            </w:r>
          </w:p>
        </w:tc>
        <w:tc>
          <w:tcPr>
            <w:tcW w:w="1915" w:type="dxa"/>
          </w:tcPr>
          <w:p w14:paraId="33F16CFB" w14:textId="3F5551CC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915" w:type="dxa"/>
          </w:tcPr>
          <w:p w14:paraId="4FEE9A39" w14:textId="472FDC18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916" w:type="dxa"/>
          </w:tcPr>
          <w:p w14:paraId="0F9F49A9" w14:textId="74F18794" w:rsidR="006110F1" w:rsidRPr="004F0828" w:rsidRDefault="006110F1" w:rsidP="001D7707">
            <w:pPr>
              <w:spacing w:line="360" w:lineRule="auto"/>
              <w:jc w:val="both"/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</w:pPr>
            <w:r w:rsidRPr="004F0828">
              <w:rPr>
                <w:rFonts w:ascii="Times New Roman" w:hAnsi="Times New Roman" w:cs="Times New Roman"/>
                <w:color w:val="212121"/>
                <w:sz w:val="20"/>
                <w:szCs w:val="20"/>
                <w:shd w:val="clear" w:color="auto" w:fill="FFFFFF"/>
              </w:rPr>
              <w:t>2.52</w:t>
            </w:r>
          </w:p>
        </w:tc>
      </w:tr>
    </w:tbl>
    <w:p w14:paraId="76F69885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p w14:paraId="5CD06B21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p w14:paraId="0CB0E5FE" w14:textId="77777777" w:rsidR="001D7707" w:rsidRPr="004F0828" w:rsidRDefault="001D7707" w:rsidP="001D7707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</w:p>
    <w:p w14:paraId="0AF0DEE8" w14:textId="77777777" w:rsidR="00E25418" w:rsidRPr="004F0828" w:rsidRDefault="00E25418">
      <w:pPr>
        <w:rPr>
          <w:rFonts w:ascii="Times New Roman" w:hAnsi="Times New Roman" w:cs="Times New Roman"/>
          <w:sz w:val="20"/>
          <w:szCs w:val="20"/>
        </w:rPr>
      </w:pPr>
    </w:p>
    <w:sectPr w:rsidR="00E25418" w:rsidRPr="004F08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zMTI0MrOwNLQ0MDBU0lEKTi0uzszPAykwrwUAaeFPlywAAAA="/>
  </w:docVars>
  <w:rsids>
    <w:rsidRoot w:val="00A3136F"/>
    <w:rsid w:val="001B0453"/>
    <w:rsid w:val="001D7707"/>
    <w:rsid w:val="002A19AE"/>
    <w:rsid w:val="00343EC6"/>
    <w:rsid w:val="00396459"/>
    <w:rsid w:val="00397751"/>
    <w:rsid w:val="00473F59"/>
    <w:rsid w:val="004F0828"/>
    <w:rsid w:val="00520DD3"/>
    <w:rsid w:val="006110F1"/>
    <w:rsid w:val="00665771"/>
    <w:rsid w:val="00671440"/>
    <w:rsid w:val="008F2ADA"/>
    <w:rsid w:val="00A0578C"/>
    <w:rsid w:val="00A3136F"/>
    <w:rsid w:val="00A46F9D"/>
    <w:rsid w:val="00A7526D"/>
    <w:rsid w:val="00D4223C"/>
    <w:rsid w:val="00E2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95329"/>
  <w15:chartTrackingRefBased/>
  <w15:docId w15:val="{A015DBFA-04DD-46F3-B93B-48CDB7EF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7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A1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53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mukunthanselvam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3220</TotalTime>
  <Pages>4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Arnab Mukherjee - 200900145</dc:creator>
  <cp:keywords/>
  <dc:description/>
  <cp:lastModifiedBy>Arnab Mukherjee - 200900145</cp:lastModifiedBy>
  <cp:revision>16</cp:revision>
  <dcterms:created xsi:type="dcterms:W3CDTF">2022-09-26T05:02:00Z</dcterms:created>
  <dcterms:modified xsi:type="dcterms:W3CDTF">2022-11-07T09:20:00Z</dcterms:modified>
</cp:coreProperties>
</file>