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1E766" w14:textId="77777777" w:rsidR="00C95804" w:rsidRDefault="00C95804" w:rsidP="00C95804">
      <w:pPr>
        <w:spacing w:line="480" w:lineRule="auto"/>
        <w:jc w:val="center"/>
        <w:rPr>
          <w:rFonts w:ascii="Arial" w:hAnsi="Arial"/>
          <w:b/>
          <w:sz w:val="28"/>
          <w:szCs w:val="28"/>
        </w:rPr>
      </w:pPr>
      <w:r>
        <w:rPr>
          <w:rFonts w:ascii="Arial" w:hAnsi="Arial"/>
          <w:b/>
          <w:sz w:val="28"/>
          <w:szCs w:val="28"/>
        </w:rPr>
        <w:t xml:space="preserve">Supplementary Material </w:t>
      </w:r>
    </w:p>
    <w:p w14:paraId="02DC69E4" w14:textId="4C4F428F" w:rsidR="00C95804" w:rsidRDefault="0088664A" w:rsidP="00C95804">
      <w:pPr>
        <w:spacing w:before="100" w:beforeAutospacing="1" w:after="100" w:afterAutospacing="1" w:line="360" w:lineRule="auto"/>
        <w:jc w:val="center"/>
      </w:pPr>
      <w:r w:rsidRPr="0088664A">
        <w:rPr>
          <w:rFonts w:ascii="Arial" w:hAnsi="Arial"/>
          <w:b/>
          <w:sz w:val="28"/>
          <w:szCs w:val="28"/>
        </w:rPr>
        <w:t xml:space="preserve">Development and characterization of </w:t>
      </w:r>
      <w:r w:rsidR="001B00EC">
        <w:rPr>
          <w:rFonts w:ascii="Arial" w:hAnsi="Arial"/>
          <w:b/>
          <w:sz w:val="28"/>
          <w:szCs w:val="28"/>
        </w:rPr>
        <w:t>n</w:t>
      </w:r>
      <w:r w:rsidRPr="0088664A">
        <w:rPr>
          <w:rFonts w:ascii="Arial" w:hAnsi="Arial"/>
          <w:b/>
          <w:sz w:val="28"/>
          <w:szCs w:val="28"/>
        </w:rPr>
        <w:t>ovel EST-based single-copy genic microsatellite DNA markers in white spruce and black spruce</w:t>
      </w:r>
    </w:p>
    <w:p w14:paraId="5CD7058D" w14:textId="40F2F374" w:rsidR="00C95804" w:rsidRPr="001076F2" w:rsidRDefault="00522A9D" w:rsidP="00C95804">
      <w:pPr>
        <w:spacing w:before="100" w:beforeAutospacing="1" w:after="100" w:afterAutospacing="1" w:line="360" w:lineRule="auto"/>
        <w:jc w:val="center"/>
        <w:rPr>
          <w:rFonts w:ascii="Arial" w:hAnsi="Arial" w:cs="Arial"/>
        </w:rPr>
      </w:pPr>
      <w:hyperlink r:id="rId4" w:history="1">
        <w:r w:rsidR="00C95804" w:rsidRPr="001076F2">
          <w:rPr>
            <w:rFonts w:ascii="Arial" w:hAnsi="Arial" w:cs="Arial"/>
            <w:bCs/>
          </w:rPr>
          <w:t>O</w:t>
        </w:r>
        <w:r w:rsidR="0088664A">
          <w:rPr>
            <w:rFonts w:ascii="Arial" w:hAnsi="Arial" w:cs="Arial"/>
            <w:bCs/>
          </w:rPr>
          <w:t>m</w:t>
        </w:r>
        <w:r w:rsidR="00C95804" w:rsidRPr="001076F2">
          <w:rPr>
            <w:rFonts w:ascii="Arial" w:hAnsi="Arial" w:cs="Arial"/>
            <w:bCs/>
          </w:rPr>
          <w:t xml:space="preserve"> P. R</w:t>
        </w:r>
        <w:r w:rsidR="0088664A">
          <w:rPr>
            <w:rFonts w:ascii="Arial" w:hAnsi="Arial" w:cs="Arial"/>
            <w:bCs/>
          </w:rPr>
          <w:t>ajora</w:t>
        </w:r>
      </w:hyperlink>
      <w:r w:rsidR="00C95804" w:rsidRPr="001076F2">
        <w:rPr>
          <w:rFonts w:ascii="Arial" w:hAnsi="Arial" w:cs="Arial"/>
          <w:bCs/>
          <w:vertAlign w:val="superscript"/>
        </w:rPr>
        <w:t>1,2</w:t>
      </w:r>
      <w:r w:rsidR="00C95804" w:rsidRPr="001076F2">
        <w:rPr>
          <w:rFonts w:ascii="Arial" w:hAnsi="Arial" w:cs="Arial"/>
          <w:bCs/>
        </w:rPr>
        <w:t>*</w:t>
      </w:r>
      <w:r w:rsidR="00C95804">
        <w:rPr>
          <w:rFonts w:ascii="Arial" w:hAnsi="Arial" w:cs="Arial"/>
          <w:bCs/>
        </w:rPr>
        <w:t xml:space="preserve"> and </w:t>
      </w:r>
      <w:hyperlink r:id="rId5" w:history="1">
        <w:r w:rsidR="00C95804" w:rsidRPr="001076F2">
          <w:rPr>
            <w:rFonts w:ascii="Arial" w:hAnsi="Arial" w:cs="Arial"/>
            <w:bCs/>
          </w:rPr>
          <w:t>I</w:t>
        </w:r>
        <w:r w:rsidR="0088664A">
          <w:rPr>
            <w:rFonts w:ascii="Arial" w:hAnsi="Arial" w:cs="Arial"/>
            <w:bCs/>
          </w:rPr>
          <w:t xml:space="preserve">shminder </w:t>
        </w:r>
        <w:r w:rsidR="00C95804" w:rsidRPr="001076F2">
          <w:rPr>
            <w:rFonts w:ascii="Arial" w:hAnsi="Arial" w:cs="Arial"/>
            <w:bCs/>
          </w:rPr>
          <w:t>K. M</w:t>
        </w:r>
        <w:r w:rsidR="0088664A">
          <w:rPr>
            <w:rFonts w:ascii="Arial" w:hAnsi="Arial" w:cs="Arial"/>
            <w:bCs/>
          </w:rPr>
          <w:t>ann</w:t>
        </w:r>
      </w:hyperlink>
      <w:r w:rsidR="00C95804" w:rsidRPr="001076F2">
        <w:rPr>
          <w:rFonts w:ascii="Arial" w:hAnsi="Arial" w:cs="Arial"/>
          <w:bCs/>
          <w:vertAlign w:val="superscript"/>
        </w:rPr>
        <w:t>1</w:t>
      </w:r>
      <w:r w:rsidR="00C95804" w:rsidRPr="001076F2">
        <w:rPr>
          <w:rFonts w:ascii="Arial" w:hAnsi="Arial" w:cs="Arial"/>
        </w:rPr>
        <w:t xml:space="preserve"> </w:t>
      </w:r>
    </w:p>
    <w:p w14:paraId="3FFCD521" w14:textId="77777777" w:rsidR="00C95804" w:rsidRDefault="00C95804" w:rsidP="00C95804">
      <w:pPr>
        <w:spacing w:line="360" w:lineRule="auto"/>
        <w:jc w:val="center"/>
        <w:rPr>
          <w:rFonts w:ascii="Arial" w:hAnsi="Arial" w:cs="Arial"/>
        </w:rPr>
      </w:pPr>
    </w:p>
    <w:p w14:paraId="61893AD6" w14:textId="77777777" w:rsidR="00C95804" w:rsidRDefault="00C95804" w:rsidP="00C95804">
      <w:pPr>
        <w:spacing w:line="360" w:lineRule="auto"/>
        <w:jc w:val="center"/>
        <w:rPr>
          <w:rFonts w:ascii="Arial" w:hAnsi="Arial" w:cs="Arial"/>
        </w:rPr>
      </w:pPr>
      <w:r w:rsidRPr="000356AB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Forest Genetics and Biotechnology Group, </w:t>
      </w:r>
      <w:r w:rsidRPr="00AF7320">
        <w:rPr>
          <w:rFonts w:ascii="Arial" w:hAnsi="Arial" w:cs="Arial"/>
        </w:rPr>
        <w:t>Department of Biology,</w:t>
      </w:r>
      <w:r>
        <w:rPr>
          <w:rFonts w:ascii="Arial" w:hAnsi="Arial" w:cs="Arial"/>
        </w:rPr>
        <w:t xml:space="preserve"> </w:t>
      </w:r>
      <w:r w:rsidRPr="00AF7320">
        <w:rPr>
          <w:rFonts w:ascii="Arial" w:hAnsi="Arial" w:cs="Arial"/>
        </w:rPr>
        <w:t>Life Sciences Centre, Dalhousie University 1355 Oxford Street, Halifax, NS B3H 4J1 Canada</w:t>
      </w:r>
    </w:p>
    <w:p w14:paraId="68A31A80" w14:textId="77777777" w:rsidR="00C95804" w:rsidRDefault="00C95804" w:rsidP="00C95804">
      <w:pPr>
        <w:spacing w:line="360" w:lineRule="auto"/>
        <w:jc w:val="center"/>
        <w:rPr>
          <w:sz w:val="28"/>
          <w:szCs w:val="28"/>
        </w:rPr>
      </w:pPr>
      <w:r>
        <w:rPr>
          <w:rFonts w:ascii="Arial" w:hAnsi="Arial" w:cs="Arial"/>
        </w:rPr>
        <w:t>and</w:t>
      </w:r>
    </w:p>
    <w:p w14:paraId="543C9CE1" w14:textId="3EA20C8E" w:rsidR="00C95804" w:rsidRDefault="00C95804" w:rsidP="00C95804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>Faculty of Forestry and Environmental Sciences, P.O. Box 44000, 28 Dineen Drive, University of New Brunswick, Fredericton, NB  E3B 5A3, Canada</w:t>
      </w:r>
    </w:p>
    <w:p w14:paraId="345B51A9" w14:textId="77777777" w:rsidR="00C95804" w:rsidRDefault="00C95804" w:rsidP="00C95804">
      <w:pPr>
        <w:spacing w:line="360" w:lineRule="auto"/>
        <w:jc w:val="center"/>
        <w:rPr>
          <w:rFonts w:ascii="Arial" w:hAnsi="Arial" w:cs="Arial"/>
        </w:rPr>
      </w:pPr>
    </w:p>
    <w:p w14:paraId="2E5885C8" w14:textId="77777777" w:rsidR="00C95804" w:rsidRDefault="00C95804" w:rsidP="00C95804">
      <w:pPr>
        <w:spacing w:line="480" w:lineRule="auto"/>
        <w:jc w:val="both"/>
      </w:pPr>
    </w:p>
    <w:p w14:paraId="48F105D5" w14:textId="572BFC12" w:rsidR="00C95804" w:rsidRPr="00C75BA9" w:rsidRDefault="00C95804" w:rsidP="00C95804">
      <w:pPr>
        <w:spacing w:line="480" w:lineRule="auto"/>
        <w:jc w:val="both"/>
        <w:rPr>
          <w:rFonts w:ascii="Arial" w:hAnsi="Arial" w:cs="Arial"/>
        </w:rPr>
      </w:pPr>
      <w:r w:rsidRPr="00C75BA9">
        <w:rPr>
          <w:rFonts w:ascii="Arial" w:hAnsi="Arial" w:cs="Arial"/>
        </w:rPr>
        <w:t>*</w:t>
      </w:r>
      <w:r w:rsidR="00E50848">
        <w:rPr>
          <w:rFonts w:ascii="Arial" w:hAnsi="Arial" w:cs="Arial"/>
        </w:rPr>
        <w:t>Current address and a</w:t>
      </w:r>
      <w:r w:rsidRPr="00C75BA9">
        <w:rPr>
          <w:rFonts w:ascii="Arial" w:hAnsi="Arial" w:cs="Arial"/>
        </w:rPr>
        <w:t>uthor for correspondence</w:t>
      </w:r>
    </w:p>
    <w:p w14:paraId="6179976A" w14:textId="77777777" w:rsidR="00C95804" w:rsidRDefault="00C95804" w:rsidP="00C95804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Om P. Rajora</w:t>
      </w:r>
    </w:p>
    <w:p w14:paraId="10B2B1F3" w14:textId="454389CC" w:rsidR="00C95804" w:rsidRDefault="00C95804" w:rsidP="00C95804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Faculty of Forestry and Environmental Sciences, P.O. Box 4400, 28 Dineen Drive, University of New Brunswick, Fredericton, NB  E3B 5A3, Canada</w:t>
      </w:r>
    </w:p>
    <w:p w14:paraId="32617518" w14:textId="77777777" w:rsidR="00C95804" w:rsidRPr="00C75BA9" w:rsidRDefault="00C95804" w:rsidP="00C95804">
      <w:pPr>
        <w:spacing w:line="480" w:lineRule="auto"/>
        <w:jc w:val="both"/>
        <w:rPr>
          <w:rFonts w:ascii="Arial" w:hAnsi="Arial" w:cs="Arial"/>
        </w:rPr>
      </w:pPr>
      <w:r w:rsidRPr="00C75BA9">
        <w:rPr>
          <w:rFonts w:ascii="Arial" w:hAnsi="Arial" w:cs="Arial"/>
        </w:rPr>
        <w:t xml:space="preserve">E-mail:  </w:t>
      </w:r>
      <w:hyperlink r:id="rId6" w:history="1">
        <w:r w:rsidRPr="004F574E">
          <w:rPr>
            <w:rStyle w:val="Hyperlink"/>
            <w:rFonts w:ascii="Arial" w:hAnsi="Arial" w:cs="Arial"/>
          </w:rPr>
          <w:t>Om.Rajora@unb.ca</w:t>
        </w:r>
      </w:hyperlink>
    </w:p>
    <w:p w14:paraId="5FD5EDF0" w14:textId="77777777" w:rsidR="00C95804" w:rsidRDefault="00C95804" w:rsidP="00C95804">
      <w:pPr>
        <w:spacing w:line="48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Telep</w:t>
      </w:r>
      <w:r w:rsidRPr="00C75BA9">
        <w:rPr>
          <w:rFonts w:ascii="Arial" w:hAnsi="Arial" w:cs="Arial"/>
        </w:rPr>
        <w:t>hone: (</w:t>
      </w:r>
      <w:r>
        <w:rPr>
          <w:rFonts w:ascii="Arial" w:hAnsi="Arial" w:cs="Arial"/>
        </w:rPr>
        <w:t>506</w:t>
      </w:r>
      <w:r w:rsidRPr="00C75BA9">
        <w:rPr>
          <w:rFonts w:ascii="Arial" w:hAnsi="Arial" w:cs="Arial"/>
        </w:rPr>
        <w:t>) 4</w:t>
      </w:r>
      <w:r>
        <w:rPr>
          <w:rFonts w:ascii="Arial" w:hAnsi="Arial" w:cs="Arial"/>
        </w:rPr>
        <w:t>58-7477</w:t>
      </w:r>
    </w:p>
    <w:p w14:paraId="2D15F052" w14:textId="77777777" w:rsidR="00C95804" w:rsidRPr="00C75BA9" w:rsidRDefault="00C95804" w:rsidP="00C95804">
      <w:pPr>
        <w:spacing w:line="480" w:lineRule="auto"/>
        <w:jc w:val="both"/>
        <w:rPr>
          <w:rFonts w:ascii="Arial" w:hAnsi="Arial" w:cs="Arial"/>
        </w:rPr>
      </w:pPr>
      <w:r w:rsidRPr="00C75BA9">
        <w:rPr>
          <w:rFonts w:ascii="Arial" w:hAnsi="Arial" w:cs="Arial"/>
        </w:rPr>
        <w:t>Fax: (</w:t>
      </w:r>
      <w:r>
        <w:rPr>
          <w:rFonts w:ascii="Arial" w:hAnsi="Arial" w:cs="Arial"/>
        </w:rPr>
        <w:t>506</w:t>
      </w:r>
      <w:r w:rsidRPr="00C75BA9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 xml:space="preserve">453-3538 </w:t>
      </w:r>
    </w:p>
    <w:p w14:paraId="291A3847" w14:textId="77777777" w:rsidR="00C95804" w:rsidRDefault="00C95804" w:rsidP="00C95804">
      <w:pPr>
        <w:rPr>
          <w:rFonts w:ascii="Arial" w:hAnsi="Arial"/>
          <w:b/>
          <w:sz w:val="28"/>
          <w:szCs w:val="28"/>
        </w:rPr>
      </w:pPr>
    </w:p>
    <w:p w14:paraId="02D71202" w14:textId="173121C6" w:rsidR="00702F13" w:rsidRPr="00702F13" w:rsidRDefault="00702F13" w:rsidP="00C95804">
      <w:pPr>
        <w:rPr>
          <w:rFonts w:ascii="Arial" w:hAnsi="Arial"/>
          <w:bCs/>
        </w:rPr>
      </w:pPr>
      <w:r w:rsidRPr="00702F13">
        <w:rPr>
          <w:rFonts w:ascii="Arial" w:hAnsi="Arial"/>
          <w:bCs/>
        </w:rPr>
        <w:t>Is</w:t>
      </w:r>
      <w:r w:rsidR="003F2516">
        <w:rPr>
          <w:rFonts w:ascii="Arial" w:hAnsi="Arial"/>
          <w:bCs/>
        </w:rPr>
        <w:t>h</w:t>
      </w:r>
      <w:r w:rsidRPr="00702F13">
        <w:rPr>
          <w:rFonts w:ascii="Arial" w:hAnsi="Arial"/>
          <w:bCs/>
        </w:rPr>
        <w:t>minder K. Mann</w:t>
      </w:r>
    </w:p>
    <w:p w14:paraId="5042040D" w14:textId="77777777" w:rsidR="00702F13" w:rsidRPr="00702F13" w:rsidRDefault="00702F13" w:rsidP="00C95804">
      <w:pPr>
        <w:rPr>
          <w:rFonts w:ascii="Arial" w:hAnsi="Arial"/>
          <w:bCs/>
        </w:rPr>
      </w:pPr>
    </w:p>
    <w:p w14:paraId="3DB1555A" w14:textId="2A0869C8" w:rsidR="00702F13" w:rsidRPr="00702F13" w:rsidRDefault="00702F13" w:rsidP="00C95804">
      <w:pPr>
        <w:rPr>
          <w:rFonts w:ascii="Arial" w:hAnsi="Arial"/>
          <w:bCs/>
        </w:rPr>
        <w:sectPr w:rsidR="00702F13" w:rsidRPr="00702F13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  <w:r w:rsidRPr="00702F13">
        <w:rPr>
          <w:rFonts w:ascii="Arial" w:hAnsi="Arial"/>
          <w:bCs/>
        </w:rPr>
        <w:t xml:space="preserve">ORCID ID: </w:t>
      </w:r>
      <w:hyperlink r:id="rId7" w:history="1">
        <w:r w:rsidRPr="004B49B7">
          <w:rPr>
            <w:rStyle w:val="Hyperlink"/>
            <w:rFonts w:ascii="Arial" w:hAnsi="Arial"/>
            <w:bCs/>
          </w:rPr>
          <w:t>https://orcid.org/0000-0003-3544-6574</w:t>
        </w:r>
      </w:hyperlink>
      <w:r>
        <w:rPr>
          <w:rFonts w:ascii="Arial" w:hAnsi="Arial"/>
          <w:bCs/>
        </w:rPr>
        <w:t xml:space="preserve">;  Email: </w:t>
      </w:r>
      <w:hyperlink r:id="rId8" w:history="1">
        <w:r w:rsidR="001B00EC" w:rsidRPr="004574EF">
          <w:rPr>
            <w:rStyle w:val="Hyperlink"/>
            <w:rFonts w:ascii="Arial" w:hAnsi="Arial"/>
            <w:bCs/>
          </w:rPr>
          <w:t>Ishminder.Mann@gmail.com</w:t>
        </w:r>
      </w:hyperlink>
      <w:r w:rsidR="001B00EC">
        <w:rPr>
          <w:rFonts w:ascii="Arial" w:hAnsi="Arial"/>
          <w:bCs/>
        </w:rPr>
        <w:t xml:space="preserve"> </w:t>
      </w:r>
    </w:p>
    <w:p w14:paraId="233F96C5" w14:textId="070D9877" w:rsidR="00C95804" w:rsidRDefault="00C95804" w:rsidP="00C95804">
      <w:pPr>
        <w:rPr>
          <w:rFonts w:ascii="Arial" w:hAnsi="Arial"/>
        </w:rPr>
      </w:pPr>
      <w:r w:rsidRPr="00C95804">
        <w:rPr>
          <w:rFonts w:ascii="Arial" w:hAnsi="Arial"/>
          <w:b/>
        </w:rPr>
        <w:lastRenderedPageBreak/>
        <w:t xml:space="preserve">Table </w:t>
      </w:r>
      <w:r w:rsidR="0088664A">
        <w:rPr>
          <w:rFonts w:ascii="Arial" w:hAnsi="Arial"/>
          <w:b/>
        </w:rPr>
        <w:t>S</w:t>
      </w:r>
      <w:r>
        <w:rPr>
          <w:rFonts w:ascii="Arial" w:hAnsi="Arial"/>
          <w:b/>
        </w:rPr>
        <w:t>1</w:t>
      </w:r>
      <w:r w:rsidRPr="00C95804">
        <w:rPr>
          <w:rFonts w:ascii="Arial" w:hAnsi="Arial"/>
          <w:b/>
        </w:rPr>
        <w:t>.</w:t>
      </w:r>
      <w:r>
        <w:rPr>
          <w:rFonts w:ascii="Arial" w:hAnsi="Arial"/>
          <w:b/>
        </w:rPr>
        <w:t xml:space="preserve">  </w:t>
      </w:r>
      <w:r w:rsidRPr="00C95804">
        <w:rPr>
          <w:rFonts w:ascii="Arial" w:hAnsi="Arial"/>
        </w:rPr>
        <w:t xml:space="preserve">Microsatellite primers that </w:t>
      </w:r>
      <w:r w:rsidR="00AA420A">
        <w:rPr>
          <w:rFonts w:ascii="Arial" w:hAnsi="Arial"/>
        </w:rPr>
        <w:t xml:space="preserve">did not amplify any amplicon </w:t>
      </w:r>
      <w:r w:rsidRPr="00C95804">
        <w:rPr>
          <w:rFonts w:ascii="Arial" w:hAnsi="Arial"/>
        </w:rPr>
        <w:t xml:space="preserve">or </w:t>
      </w:r>
      <w:r w:rsidR="00AA420A">
        <w:rPr>
          <w:rFonts w:ascii="Arial" w:hAnsi="Arial"/>
        </w:rPr>
        <w:t xml:space="preserve">revealed </w:t>
      </w:r>
      <w:r w:rsidRPr="00C95804">
        <w:rPr>
          <w:rFonts w:ascii="Arial" w:hAnsi="Arial"/>
        </w:rPr>
        <w:t xml:space="preserve">complex </w:t>
      </w:r>
      <w:r w:rsidR="00AA420A">
        <w:rPr>
          <w:rFonts w:ascii="Arial" w:hAnsi="Arial"/>
        </w:rPr>
        <w:t xml:space="preserve">amplicon </w:t>
      </w:r>
      <w:r w:rsidRPr="00C95804">
        <w:rPr>
          <w:rFonts w:ascii="Arial" w:hAnsi="Arial"/>
        </w:rPr>
        <w:t>patterns</w:t>
      </w:r>
      <w:r>
        <w:rPr>
          <w:rFonts w:ascii="Arial" w:hAnsi="Arial"/>
        </w:rPr>
        <w:t xml:space="preserve"> in white spruce</w:t>
      </w:r>
      <w:r w:rsidRPr="00C95804">
        <w:rPr>
          <w:rFonts w:ascii="Arial" w:hAnsi="Arial"/>
        </w:rPr>
        <w:t xml:space="preserve">.  </w:t>
      </w:r>
    </w:p>
    <w:p w14:paraId="33E3D19D" w14:textId="77777777" w:rsidR="00873ED9" w:rsidRPr="00C95804" w:rsidRDefault="00873ED9" w:rsidP="00C95804">
      <w:pPr>
        <w:rPr>
          <w:rFonts w:ascii="Arial" w:hAnsi="Arial"/>
        </w:rPr>
      </w:pPr>
    </w:p>
    <w:tbl>
      <w:tblPr>
        <w:tblW w:w="13957" w:type="dxa"/>
        <w:tblInd w:w="-252" w:type="dxa"/>
        <w:tblBorders>
          <w:top w:val="single" w:sz="12" w:space="0" w:color="008000"/>
          <w:bottom w:val="single" w:sz="12" w:space="0" w:color="008000"/>
        </w:tblBorders>
        <w:tblLook w:val="01E0" w:firstRow="1" w:lastRow="1" w:firstColumn="1" w:lastColumn="1" w:noHBand="0" w:noVBand="0"/>
      </w:tblPr>
      <w:tblGrid>
        <w:gridCol w:w="955"/>
        <w:gridCol w:w="3806"/>
        <w:gridCol w:w="1440"/>
        <w:gridCol w:w="3240"/>
        <w:gridCol w:w="1456"/>
        <w:gridCol w:w="1431"/>
        <w:gridCol w:w="9"/>
        <w:gridCol w:w="1620"/>
      </w:tblGrid>
      <w:tr w:rsidR="00C95804" w:rsidRPr="00C95804" w14:paraId="40FB29C1" w14:textId="77777777" w:rsidTr="00C95804">
        <w:trPr>
          <w:trHeight w:val="240"/>
        </w:trPr>
        <w:tc>
          <w:tcPr>
            <w:tcW w:w="955" w:type="dxa"/>
            <w:tcBorders>
              <w:top w:val="single" w:sz="12" w:space="0" w:color="008000"/>
              <w:bottom w:val="single" w:sz="6" w:space="0" w:color="008000"/>
            </w:tcBorders>
            <w:shd w:val="clear" w:color="auto" w:fill="auto"/>
            <w:noWrap/>
          </w:tcPr>
          <w:p w14:paraId="5987DA68" w14:textId="77777777" w:rsidR="00C95804" w:rsidRPr="00C95804" w:rsidRDefault="00C95804" w:rsidP="00C958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Locus</w:t>
            </w:r>
          </w:p>
        </w:tc>
        <w:tc>
          <w:tcPr>
            <w:tcW w:w="3806" w:type="dxa"/>
            <w:tcBorders>
              <w:top w:val="single" w:sz="12" w:space="0" w:color="008000"/>
              <w:bottom w:val="single" w:sz="6" w:space="0" w:color="008000"/>
            </w:tcBorders>
            <w:shd w:val="clear" w:color="auto" w:fill="auto"/>
            <w:noWrap/>
          </w:tcPr>
          <w:p w14:paraId="4BD2B5A0" w14:textId="77777777" w:rsidR="00C95804" w:rsidRPr="00C95804" w:rsidRDefault="00C95804" w:rsidP="00C95804">
            <w:pPr>
              <w:ind w:right="-108"/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Source</w:t>
            </w:r>
          </w:p>
        </w:tc>
        <w:tc>
          <w:tcPr>
            <w:tcW w:w="1440" w:type="dxa"/>
            <w:tcBorders>
              <w:top w:val="single" w:sz="12" w:space="0" w:color="008000"/>
              <w:bottom w:val="single" w:sz="6" w:space="0" w:color="008000"/>
            </w:tcBorders>
            <w:shd w:val="clear" w:color="auto" w:fill="auto"/>
            <w:noWrap/>
          </w:tcPr>
          <w:p w14:paraId="6D8E9FE7" w14:textId="77777777" w:rsidR="00C95804" w:rsidRPr="00C95804" w:rsidRDefault="00C95804" w:rsidP="00C958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GenBank Accession</w:t>
            </w:r>
          </w:p>
        </w:tc>
        <w:tc>
          <w:tcPr>
            <w:tcW w:w="3240" w:type="dxa"/>
            <w:tcBorders>
              <w:top w:val="single" w:sz="12" w:space="0" w:color="008000"/>
              <w:bottom w:val="single" w:sz="6" w:space="0" w:color="008000"/>
            </w:tcBorders>
            <w:shd w:val="clear" w:color="auto" w:fill="auto"/>
            <w:noWrap/>
          </w:tcPr>
          <w:p w14:paraId="13994686" w14:textId="5DFE620B" w:rsidR="00C95804" w:rsidRPr="00C95804" w:rsidRDefault="00C95804" w:rsidP="00C95804">
            <w:pPr>
              <w:ind w:right="-87"/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Forward (F) and reverse (R) primers</w:t>
            </w:r>
          </w:p>
        </w:tc>
        <w:tc>
          <w:tcPr>
            <w:tcW w:w="1456" w:type="dxa"/>
            <w:tcBorders>
              <w:top w:val="single" w:sz="12" w:space="0" w:color="008000"/>
              <w:bottom w:val="single" w:sz="6" w:space="0" w:color="008000"/>
            </w:tcBorders>
            <w:shd w:val="clear" w:color="auto" w:fill="auto"/>
            <w:noWrap/>
          </w:tcPr>
          <w:p w14:paraId="7A3341D7" w14:textId="77777777" w:rsidR="00C95804" w:rsidRPr="00C95804" w:rsidRDefault="00C95804" w:rsidP="00C95804">
            <w:pPr>
              <w:ind w:right="-6"/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Repeat motif</w:t>
            </w:r>
          </w:p>
        </w:tc>
        <w:tc>
          <w:tcPr>
            <w:tcW w:w="1440" w:type="dxa"/>
            <w:gridSpan w:val="2"/>
            <w:tcBorders>
              <w:top w:val="single" w:sz="12" w:space="0" w:color="008000"/>
              <w:bottom w:val="single" w:sz="6" w:space="0" w:color="008000"/>
            </w:tcBorders>
            <w:shd w:val="clear" w:color="auto" w:fill="auto"/>
            <w:noWrap/>
          </w:tcPr>
          <w:p w14:paraId="1B71DA08" w14:textId="77777777" w:rsidR="00C95804" w:rsidRPr="00C95804" w:rsidRDefault="00C95804" w:rsidP="00C958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Result</w:t>
            </w:r>
          </w:p>
        </w:tc>
        <w:tc>
          <w:tcPr>
            <w:tcW w:w="1620" w:type="dxa"/>
            <w:tcBorders>
              <w:top w:val="single" w:sz="12" w:space="0" w:color="008000"/>
              <w:bottom w:val="single" w:sz="6" w:space="0" w:color="008000"/>
            </w:tcBorders>
            <w:shd w:val="clear" w:color="auto" w:fill="auto"/>
            <w:noWrap/>
          </w:tcPr>
          <w:p w14:paraId="79C6215F" w14:textId="77777777" w:rsidR="00C95804" w:rsidRPr="00C95804" w:rsidRDefault="00C95804" w:rsidP="00C95804">
            <w:pPr>
              <w:ind w:right="-108"/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 xml:space="preserve">Gene </w:t>
            </w:r>
            <w:r>
              <w:rPr>
                <w:rFonts w:ascii="Arial" w:hAnsi="Arial" w:cs="Arial"/>
                <w:b/>
                <w:sz w:val="20"/>
                <w:szCs w:val="20"/>
              </w:rPr>
              <w:t>annotated</w:t>
            </w:r>
          </w:p>
        </w:tc>
      </w:tr>
      <w:tr w:rsidR="00C95804" w:rsidRPr="00C95804" w14:paraId="4E428F20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7E7DAED8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RPGSE01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36A99D97" w14:textId="77777777" w:rsidR="00C95804" w:rsidRPr="00C95804" w:rsidRDefault="00C95804" w:rsidP="00C95804">
            <w:pPr>
              <w:ind w:right="-108"/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Secondary xylem of girdled saplings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GQ0071_H18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240F6CE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Ace: CK444304</w:t>
            </w:r>
          </w:p>
        </w:tc>
        <w:tc>
          <w:tcPr>
            <w:tcW w:w="3240" w:type="dxa"/>
            <w:shd w:val="clear" w:color="auto" w:fill="auto"/>
            <w:noWrap/>
          </w:tcPr>
          <w:p w14:paraId="7ED23CA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F:M13*-TAGGTGGGAATGCCAATGAC</w:t>
            </w:r>
          </w:p>
        </w:tc>
        <w:tc>
          <w:tcPr>
            <w:tcW w:w="1456" w:type="dxa"/>
            <w:shd w:val="clear" w:color="auto" w:fill="auto"/>
            <w:noWrap/>
          </w:tcPr>
          <w:p w14:paraId="626D9EDE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((TCC)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</w:t>
            </w:r>
            <w:r w:rsidRPr="00C95804">
              <w:rPr>
                <w:rFonts w:ascii="Arial" w:hAnsi="Arial"/>
                <w:sz w:val="16"/>
                <w:szCs w:val="16"/>
              </w:rPr>
              <w:t>A(TCC)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7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2274A08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6F3E90B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95804" w:rsidRPr="00C95804" w14:paraId="7BAE8A67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6A79A5F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57E0479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522891A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40780724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7967926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R:ATCCTCTTGAGGGGTCATCC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1569174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0FD25098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7200978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1BC2685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0C2AB2E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5D1DBF6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5943AAF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14022DC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32A21A2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048D5887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126A8574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RPGSE07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1B8E6964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Male strobili developmental sequence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GQ0013b_B12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416DE84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CK442950   </w:t>
            </w:r>
          </w:p>
        </w:tc>
        <w:tc>
          <w:tcPr>
            <w:tcW w:w="3240" w:type="dxa"/>
            <w:shd w:val="clear" w:color="auto" w:fill="auto"/>
            <w:noWrap/>
          </w:tcPr>
          <w:p w14:paraId="307512E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F:M13*-ATACCAGCCGAGTTGATTGC</w:t>
            </w:r>
          </w:p>
        </w:tc>
        <w:tc>
          <w:tcPr>
            <w:tcW w:w="1456" w:type="dxa"/>
            <w:shd w:val="clear" w:color="auto" w:fill="auto"/>
            <w:noWrap/>
          </w:tcPr>
          <w:p w14:paraId="16624431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(GCG)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52DEC85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47B8A8D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Calmodulin-like protein</w:t>
            </w:r>
          </w:p>
          <w:p w14:paraId="1231336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32315BA7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3D89D45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6BA2CD6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5FAF38D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40779111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6025831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R:GACAACGATGTGCTGAGAGC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1A22555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4A63F423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2A95D61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5143ABB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2C205B0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7050446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525CF3B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52FF8F1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3120979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18425F81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7799C7B7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RPGSE09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618FB1FD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Male strobili developmental sequence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GQ0014b_C06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60AC102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CK443174    </w:t>
            </w:r>
          </w:p>
        </w:tc>
        <w:tc>
          <w:tcPr>
            <w:tcW w:w="3240" w:type="dxa"/>
            <w:shd w:val="clear" w:color="auto" w:fill="auto"/>
            <w:noWrap/>
          </w:tcPr>
          <w:p w14:paraId="43F4687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F:M13*-GCATTCTGAGAGCCTTGCTT</w:t>
            </w:r>
          </w:p>
        </w:tc>
        <w:tc>
          <w:tcPr>
            <w:tcW w:w="1456" w:type="dxa"/>
            <w:shd w:val="clear" w:color="auto" w:fill="auto"/>
            <w:noWrap/>
          </w:tcPr>
          <w:p w14:paraId="12582480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(CTT)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5A7D0DB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0A84808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Hypothetical protein (</w:t>
            </w:r>
            <w:r w:rsidRPr="00865FC1">
              <w:rPr>
                <w:rFonts w:ascii="Arial" w:hAnsi="Arial" w:cs="Arial"/>
                <w:i/>
                <w:sz w:val="16"/>
                <w:szCs w:val="16"/>
              </w:rPr>
              <w:t>A. thaliana</w:t>
            </w:r>
            <w:r w:rsidRPr="00C95804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C95804" w:rsidRPr="00C95804" w14:paraId="3B1EF4A3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4556A9C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28BB65C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383C1EC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40779584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75761E9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R:ATAAGAAGCCGAAGCCGAAG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4F81A18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6B344D18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2D9BF25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52AC1D3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2FE9904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2E50268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53E371E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579632E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382B2B9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189B36F6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507E7A9E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RPGSE14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1F32E4A1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Vegetative buds developmental sequence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GQ0035a_G12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7E79B72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CK439511      </w:t>
            </w:r>
          </w:p>
        </w:tc>
        <w:tc>
          <w:tcPr>
            <w:tcW w:w="3240" w:type="dxa"/>
            <w:shd w:val="clear" w:color="auto" w:fill="auto"/>
            <w:noWrap/>
          </w:tcPr>
          <w:p w14:paraId="1E75062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F:M13*-GTCTGGCTGAGTGGTGGTTT</w:t>
            </w:r>
          </w:p>
        </w:tc>
        <w:tc>
          <w:tcPr>
            <w:tcW w:w="1456" w:type="dxa"/>
            <w:shd w:val="clear" w:color="auto" w:fill="auto"/>
            <w:noWrap/>
          </w:tcPr>
          <w:p w14:paraId="0A79C0B1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(CTG)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</w:t>
            </w:r>
            <w:r w:rsidRPr="00C95804">
              <w:rPr>
                <w:rFonts w:ascii="Arial" w:hAnsi="Arial"/>
                <w:sz w:val="16"/>
                <w:szCs w:val="16"/>
              </w:rPr>
              <w:t>CG(CTG)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5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7BE1F47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266C022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Hypothetical protein (</w:t>
            </w:r>
            <w:r w:rsidRPr="00865FC1">
              <w:rPr>
                <w:rFonts w:ascii="Arial" w:hAnsi="Arial" w:cs="Arial"/>
                <w:i/>
                <w:sz w:val="16"/>
                <w:szCs w:val="16"/>
              </w:rPr>
              <w:t>A. thaliana</w:t>
            </w:r>
            <w:r w:rsidRPr="00C95804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C95804" w:rsidRPr="00C95804" w14:paraId="2A68C716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159835F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0B5AF9D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3C30181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40771938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1C18A91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R:TGAAGGCGGTTGTACTCACA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791B611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7B5E1609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10AA6A1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74B4B8B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541E2AF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2462A59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7777484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361BBA8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60CEDF6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015387A5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6380555F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RPGSE15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4D581253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Vegetative buds developmental sequence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GQ0033a_C08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46C3DAC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CK439545        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62AE1D2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F:M13*-TACATGACCCCGTTTGATCC</w:t>
            </w:r>
          </w:p>
        </w:tc>
        <w:tc>
          <w:tcPr>
            <w:tcW w:w="1456" w:type="dxa"/>
            <w:shd w:val="clear" w:color="auto" w:fill="auto"/>
            <w:noWrap/>
          </w:tcPr>
          <w:p w14:paraId="4CA2295A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(CTG)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6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0419520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Complex Pattern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5A6C21A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95804" w:rsidRPr="00C95804" w14:paraId="101E1241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7C876A1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71FE6B3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4865226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40772008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6AE4E2F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R:TCAAGTAGAAGCCGAAGCAG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69E4F87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27B30421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6CAF139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138F68B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7FB1EF4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68346D3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3E4F110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7A4D13E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7A01875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35AA45CC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19B23DE2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RPGSE16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65FCBD0C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Cambium, phloem and bark of girdled saplings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GQ0083_G23 5',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2BED6D2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CK438313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4E81F57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F:M13*-AGGCCGAGTTTGTGTAGGG</w:t>
            </w:r>
          </w:p>
        </w:tc>
        <w:tc>
          <w:tcPr>
            <w:tcW w:w="1456" w:type="dxa"/>
            <w:shd w:val="clear" w:color="auto" w:fill="auto"/>
            <w:noWrap/>
          </w:tcPr>
          <w:p w14:paraId="6AB2D72E" w14:textId="77777777" w:rsidR="00C95804" w:rsidRPr="00C95804" w:rsidRDefault="00C95804" w:rsidP="00C95804">
            <w:pPr>
              <w:ind w:right="-186"/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(CAG)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5</w:t>
            </w:r>
            <w:r w:rsidRPr="00C95804">
              <w:rPr>
                <w:rFonts w:ascii="Arial" w:hAnsi="Arial"/>
                <w:sz w:val="16"/>
                <w:szCs w:val="16"/>
              </w:rPr>
              <w:t>CAA(CAG)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69F5F0B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1B1FFFE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95804" w:rsidRPr="00C95804" w14:paraId="1E5DEDA2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6044720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3CD69AD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0FFEAAA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40769250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37E4C6B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R:CTTCAGATACTGCCCGAACG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5EA9423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159A7084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1472156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77ACCB9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3B0A52C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161601F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6557507A" w14:textId="77777777" w:rsidR="00C95804" w:rsidRPr="00C95804" w:rsidRDefault="00C95804" w:rsidP="00C95804">
            <w:pPr>
              <w:ind w:right="-108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61B7450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4EE07FF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034A4613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60DB317F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RPGSE18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5406C228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Non-lignified secondary xylem from mature trees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GQ0043_H07 5',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22535D6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CK436538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7332652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F:M13*-GCCTACGACTCCAGGTCAAG</w:t>
            </w:r>
          </w:p>
        </w:tc>
        <w:tc>
          <w:tcPr>
            <w:tcW w:w="1456" w:type="dxa"/>
            <w:shd w:val="clear" w:color="auto" w:fill="auto"/>
            <w:noWrap/>
          </w:tcPr>
          <w:p w14:paraId="6F602A63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(TCC)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8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57471D4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5E3A729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95804" w:rsidRPr="00C95804" w14:paraId="225C04C4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536F041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64FDDC1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79F19CD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40765496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451A1A2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R:GAACGGGATGAGTAGCCAAA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156A195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32441809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3F2F8FF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1EB302D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54810BE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75B3A62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07F9968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0D0FD49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335A824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4AF7D0A2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795AE6FC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RPGSE20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2F5C49F5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Non-lignified secondary xylem from mature trees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GQ0043_B09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028E11F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CK435790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1F5357D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F:M13*-GTTGCTGTTGCTGCTGTTGT</w:t>
            </w:r>
          </w:p>
        </w:tc>
        <w:tc>
          <w:tcPr>
            <w:tcW w:w="1456" w:type="dxa"/>
            <w:shd w:val="clear" w:color="auto" w:fill="auto"/>
            <w:noWrap/>
          </w:tcPr>
          <w:p w14:paraId="5B5EA927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(CTG)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598C354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72E4C52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Putative SMA-9 class B</w:t>
            </w:r>
          </w:p>
          <w:p w14:paraId="4D6C334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344504A8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200BA64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79F6B9F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0948760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40763903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3BE56B0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R:CTCATGGGTTCTTGATGCAG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6B4795A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1535C79E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56D0648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13ADF53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13A5658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4B357D8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5E1DA3C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3221975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4DB789F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080F3D4D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4B37B2EB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RPGSE21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32D7B5E4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Secondary xylem of girdled saplings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GQ0071_D19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1869C17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CK444248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2C300A0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F:M13*-GCCAGCATGAAGACACGTTA</w:t>
            </w:r>
          </w:p>
        </w:tc>
        <w:tc>
          <w:tcPr>
            <w:tcW w:w="1456" w:type="dxa"/>
            <w:shd w:val="clear" w:color="auto" w:fill="auto"/>
            <w:noWrap/>
          </w:tcPr>
          <w:p w14:paraId="49FDD542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21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29EB249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3CE75FA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Expressed protein</w:t>
            </w:r>
          </w:p>
          <w:p w14:paraId="134CE58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(</w:t>
            </w:r>
            <w:r w:rsidRPr="00865FC1">
              <w:rPr>
                <w:rFonts w:ascii="Arial" w:hAnsi="Arial" w:cs="Arial"/>
                <w:i/>
                <w:sz w:val="16"/>
                <w:szCs w:val="16"/>
              </w:rPr>
              <w:t>A. thaliana</w:t>
            </w:r>
            <w:r w:rsidRPr="00C95804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C95804" w:rsidRPr="00C95804" w14:paraId="020FF956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4BAF55B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2079184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60A5A68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40780668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4DF336A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R:CCTGGCTGCCATTTACTTTG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06839C4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4331FE89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39DD170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71C96FF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57DA24D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66C3FD2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07D4CCF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09C6FD5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  <w:noWrap/>
          </w:tcPr>
          <w:p w14:paraId="31F29B0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66A5898D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6FFEA0F0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RPGSE23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167108DB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>Picea glauca cDNA clone WS0015_I04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096D822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CN480893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49275F7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F:M13*-GGTCTACATGTTTATCACCAACGA</w:t>
            </w:r>
          </w:p>
        </w:tc>
        <w:tc>
          <w:tcPr>
            <w:tcW w:w="1456" w:type="dxa"/>
            <w:shd w:val="clear" w:color="auto" w:fill="auto"/>
            <w:noWrap/>
          </w:tcPr>
          <w:p w14:paraId="0686731C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29</w:t>
            </w:r>
          </w:p>
        </w:tc>
        <w:tc>
          <w:tcPr>
            <w:tcW w:w="1440" w:type="dxa"/>
            <w:gridSpan w:val="2"/>
            <w:shd w:val="clear" w:color="auto" w:fill="auto"/>
            <w:noWrap/>
          </w:tcPr>
          <w:p w14:paraId="6EFABDF4" w14:textId="77777777" w:rsidR="00C95804" w:rsidRPr="00C95804" w:rsidRDefault="00C95804" w:rsidP="00C95804">
            <w:pPr>
              <w:ind w:left="-30"/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shd w:val="clear" w:color="auto" w:fill="auto"/>
            <w:noWrap/>
          </w:tcPr>
          <w:p w14:paraId="2456301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Expressed protein </w:t>
            </w:r>
          </w:p>
          <w:p w14:paraId="1980360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(</w:t>
            </w:r>
            <w:r w:rsidRPr="00865FC1">
              <w:rPr>
                <w:rFonts w:ascii="Arial" w:hAnsi="Arial" w:cs="Arial"/>
                <w:i/>
                <w:sz w:val="16"/>
                <w:szCs w:val="16"/>
              </w:rPr>
              <w:t>A. thaliana</w:t>
            </w:r>
            <w:r w:rsidRPr="00C95804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C95804" w:rsidRPr="00C95804" w14:paraId="3FA700E1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779ACC5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089E624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3F2CFFA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46562397</w:t>
            </w:r>
          </w:p>
        </w:tc>
        <w:tc>
          <w:tcPr>
            <w:tcW w:w="6136" w:type="dxa"/>
            <w:gridSpan w:val="4"/>
            <w:shd w:val="clear" w:color="auto" w:fill="auto"/>
            <w:noWrap/>
          </w:tcPr>
          <w:p w14:paraId="3C589CE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R:CACCCTTTAACCAAGCAAGC</w:t>
            </w:r>
          </w:p>
        </w:tc>
        <w:tc>
          <w:tcPr>
            <w:tcW w:w="1620" w:type="dxa"/>
            <w:vMerge/>
            <w:shd w:val="clear" w:color="auto" w:fill="auto"/>
            <w:noWrap/>
          </w:tcPr>
          <w:p w14:paraId="2E88580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49E176A5" w14:textId="77777777" w:rsidTr="00C95804">
        <w:trPr>
          <w:trHeight w:val="225"/>
        </w:trPr>
        <w:tc>
          <w:tcPr>
            <w:tcW w:w="955" w:type="dxa"/>
            <w:tcBorders>
              <w:bottom w:val="nil"/>
            </w:tcBorders>
            <w:shd w:val="clear" w:color="auto" w:fill="auto"/>
            <w:noWrap/>
          </w:tcPr>
          <w:p w14:paraId="04D991E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tcBorders>
              <w:bottom w:val="nil"/>
            </w:tcBorders>
            <w:shd w:val="clear" w:color="auto" w:fill="auto"/>
            <w:noWrap/>
          </w:tcPr>
          <w:p w14:paraId="29BE2BE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bottom w:val="nil"/>
            </w:tcBorders>
            <w:shd w:val="clear" w:color="auto" w:fill="auto"/>
            <w:noWrap/>
          </w:tcPr>
          <w:p w14:paraId="7FA7C5A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36" w:type="dxa"/>
            <w:gridSpan w:val="4"/>
            <w:tcBorders>
              <w:bottom w:val="nil"/>
            </w:tcBorders>
            <w:shd w:val="clear" w:color="auto" w:fill="auto"/>
            <w:noWrap/>
          </w:tcPr>
          <w:p w14:paraId="6255F44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bottom w:val="nil"/>
            </w:tcBorders>
            <w:shd w:val="clear" w:color="auto" w:fill="auto"/>
            <w:noWrap/>
          </w:tcPr>
          <w:p w14:paraId="168A120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3974E64D" w14:textId="77777777" w:rsidTr="00C95804">
        <w:trPr>
          <w:trHeight w:val="255"/>
        </w:trPr>
        <w:tc>
          <w:tcPr>
            <w:tcW w:w="955" w:type="dxa"/>
            <w:tcBorders>
              <w:top w:val="nil"/>
              <w:bottom w:val="nil"/>
            </w:tcBorders>
            <w:shd w:val="clear" w:color="auto" w:fill="auto"/>
            <w:noWrap/>
          </w:tcPr>
          <w:p w14:paraId="69918050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RPGSE26</w:t>
            </w:r>
          </w:p>
        </w:tc>
        <w:tc>
          <w:tcPr>
            <w:tcW w:w="3806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</w:tcPr>
          <w:p w14:paraId="0DF47E3E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WS0019_F22 3', mRNA sequence</w:t>
            </w:r>
          </w:p>
        </w:tc>
        <w:tc>
          <w:tcPr>
            <w:tcW w:w="1440" w:type="dxa"/>
            <w:tcBorders>
              <w:top w:val="nil"/>
              <w:bottom w:val="nil"/>
            </w:tcBorders>
            <w:shd w:val="clear" w:color="auto" w:fill="auto"/>
            <w:noWrap/>
          </w:tcPr>
          <w:p w14:paraId="779BC9B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CN480896            </w:t>
            </w:r>
          </w:p>
        </w:tc>
        <w:tc>
          <w:tcPr>
            <w:tcW w:w="3240" w:type="dxa"/>
            <w:tcBorders>
              <w:top w:val="nil"/>
              <w:bottom w:val="nil"/>
            </w:tcBorders>
            <w:shd w:val="clear" w:color="auto" w:fill="auto"/>
            <w:noWrap/>
          </w:tcPr>
          <w:p w14:paraId="2E957BD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F:M13*-GCATTTCCCAAAACAACTTGA</w:t>
            </w:r>
          </w:p>
        </w:tc>
        <w:tc>
          <w:tcPr>
            <w:tcW w:w="1456" w:type="dxa"/>
            <w:tcBorders>
              <w:top w:val="nil"/>
              <w:bottom w:val="nil"/>
            </w:tcBorders>
            <w:shd w:val="clear" w:color="auto" w:fill="auto"/>
            <w:noWrap/>
          </w:tcPr>
          <w:p w14:paraId="37BCE0B7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>(TA)</w:t>
            </w:r>
            <w:r w:rsidRPr="00C95804">
              <w:rPr>
                <w:rFonts w:ascii="Arial" w:hAnsi="Arial" w:cs="Courier New"/>
                <w:sz w:val="16"/>
                <w:szCs w:val="16"/>
                <w:vertAlign w:val="subscript"/>
              </w:rPr>
              <w:t>13</w:t>
            </w:r>
          </w:p>
        </w:tc>
        <w:tc>
          <w:tcPr>
            <w:tcW w:w="1440" w:type="dxa"/>
            <w:gridSpan w:val="2"/>
            <w:tcBorders>
              <w:top w:val="nil"/>
              <w:bottom w:val="nil"/>
            </w:tcBorders>
            <w:shd w:val="clear" w:color="auto" w:fill="auto"/>
            <w:noWrap/>
          </w:tcPr>
          <w:p w14:paraId="64059EC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0" w:type="dxa"/>
            <w:vMerge w:val="restart"/>
            <w:tcBorders>
              <w:top w:val="nil"/>
              <w:bottom w:val="nil"/>
            </w:tcBorders>
            <w:shd w:val="clear" w:color="auto" w:fill="auto"/>
            <w:noWrap/>
          </w:tcPr>
          <w:p w14:paraId="46A8168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95804" w:rsidRPr="00C95804" w14:paraId="3DC8E46A" w14:textId="77777777" w:rsidTr="00C95804">
        <w:trPr>
          <w:trHeight w:val="225"/>
        </w:trPr>
        <w:tc>
          <w:tcPr>
            <w:tcW w:w="955" w:type="dxa"/>
            <w:tcBorders>
              <w:top w:val="nil"/>
              <w:bottom w:val="single" w:sz="4" w:space="0" w:color="008000"/>
            </w:tcBorders>
            <w:shd w:val="clear" w:color="auto" w:fill="auto"/>
            <w:noWrap/>
          </w:tcPr>
          <w:p w14:paraId="54B3E6B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tcBorders>
              <w:top w:val="nil"/>
              <w:bottom w:val="single" w:sz="4" w:space="0" w:color="008000"/>
            </w:tcBorders>
            <w:shd w:val="clear" w:color="auto" w:fill="auto"/>
            <w:noWrap/>
          </w:tcPr>
          <w:p w14:paraId="14A71D6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008000"/>
            </w:tcBorders>
            <w:shd w:val="clear" w:color="auto" w:fill="auto"/>
            <w:noWrap/>
          </w:tcPr>
          <w:p w14:paraId="6A1EC15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46562400</w:t>
            </w:r>
          </w:p>
        </w:tc>
        <w:tc>
          <w:tcPr>
            <w:tcW w:w="6136" w:type="dxa"/>
            <w:gridSpan w:val="4"/>
            <w:tcBorders>
              <w:top w:val="nil"/>
              <w:bottom w:val="single" w:sz="4" w:space="0" w:color="008000"/>
            </w:tcBorders>
            <w:shd w:val="clear" w:color="auto" w:fill="auto"/>
            <w:noWrap/>
          </w:tcPr>
          <w:p w14:paraId="3B94FEC3" w14:textId="77777777" w:rsid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R:TCTGCCTCTGAAGCACAAGA</w:t>
            </w:r>
          </w:p>
          <w:p w14:paraId="38ED16A7" w14:textId="45ED4C4D" w:rsidR="00873ED9" w:rsidRPr="00C95804" w:rsidRDefault="00873ED9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vMerge/>
            <w:tcBorders>
              <w:top w:val="nil"/>
              <w:bottom w:val="single" w:sz="4" w:space="0" w:color="008000"/>
            </w:tcBorders>
            <w:shd w:val="clear" w:color="auto" w:fill="auto"/>
            <w:noWrap/>
          </w:tcPr>
          <w:p w14:paraId="7A8AE6E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3CA6B945" w14:textId="77777777" w:rsidTr="00C95804">
        <w:trPr>
          <w:trHeight w:val="225"/>
        </w:trPr>
        <w:tc>
          <w:tcPr>
            <w:tcW w:w="955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5EEF8ED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2747FA9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0F6551F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36" w:type="dxa"/>
            <w:gridSpan w:val="4"/>
            <w:tcBorders>
              <w:top w:val="single" w:sz="4" w:space="0" w:color="008000"/>
            </w:tcBorders>
            <w:shd w:val="clear" w:color="auto" w:fill="auto"/>
            <w:noWrap/>
          </w:tcPr>
          <w:p w14:paraId="3D05514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0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100C22F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0D5EBB4A" w14:textId="77777777" w:rsidTr="00C95804">
        <w:trPr>
          <w:trHeight w:val="225"/>
        </w:trPr>
        <w:tc>
          <w:tcPr>
            <w:tcW w:w="955" w:type="dxa"/>
            <w:tcBorders>
              <w:bottom w:val="single" w:sz="4" w:space="0" w:color="008000"/>
            </w:tcBorders>
            <w:shd w:val="clear" w:color="auto" w:fill="auto"/>
            <w:noWrap/>
          </w:tcPr>
          <w:p w14:paraId="631E6DD9" w14:textId="77777777" w:rsidR="00C95804" w:rsidRPr="00C95804" w:rsidRDefault="00C95804" w:rsidP="00C958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Locus</w:t>
            </w:r>
          </w:p>
        </w:tc>
        <w:tc>
          <w:tcPr>
            <w:tcW w:w="3806" w:type="dxa"/>
            <w:tcBorders>
              <w:bottom w:val="single" w:sz="4" w:space="0" w:color="008000"/>
            </w:tcBorders>
            <w:shd w:val="clear" w:color="auto" w:fill="auto"/>
            <w:noWrap/>
          </w:tcPr>
          <w:p w14:paraId="2168F93F" w14:textId="77777777" w:rsidR="00C95804" w:rsidRPr="00C95804" w:rsidRDefault="00C95804" w:rsidP="00C95804">
            <w:pPr>
              <w:ind w:right="-108"/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Source</w:t>
            </w:r>
          </w:p>
        </w:tc>
        <w:tc>
          <w:tcPr>
            <w:tcW w:w="1440" w:type="dxa"/>
            <w:tcBorders>
              <w:bottom w:val="single" w:sz="4" w:space="0" w:color="008000"/>
            </w:tcBorders>
            <w:shd w:val="clear" w:color="auto" w:fill="auto"/>
            <w:noWrap/>
          </w:tcPr>
          <w:p w14:paraId="532EB071" w14:textId="77777777" w:rsidR="00C95804" w:rsidRPr="00C95804" w:rsidRDefault="00C95804" w:rsidP="00C958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GenBank Accession</w:t>
            </w:r>
          </w:p>
        </w:tc>
        <w:tc>
          <w:tcPr>
            <w:tcW w:w="3240" w:type="dxa"/>
            <w:tcBorders>
              <w:bottom w:val="single" w:sz="4" w:space="0" w:color="008000"/>
            </w:tcBorders>
            <w:shd w:val="clear" w:color="auto" w:fill="auto"/>
            <w:noWrap/>
          </w:tcPr>
          <w:p w14:paraId="4133AEA0" w14:textId="32E3C539" w:rsidR="00C95804" w:rsidRPr="00C95804" w:rsidRDefault="00C95804" w:rsidP="00C95804">
            <w:pPr>
              <w:ind w:right="-87"/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Forward (F) and reverse (R) primers</w:t>
            </w:r>
          </w:p>
        </w:tc>
        <w:tc>
          <w:tcPr>
            <w:tcW w:w="1456" w:type="dxa"/>
            <w:tcBorders>
              <w:bottom w:val="single" w:sz="4" w:space="0" w:color="008000"/>
            </w:tcBorders>
            <w:shd w:val="clear" w:color="auto" w:fill="auto"/>
            <w:noWrap/>
          </w:tcPr>
          <w:p w14:paraId="76BF0637" w14:textId="77777777" w:rsidR="00C95804" w:rsidRPr="00C95804" w:rsidRDefault="00C95804" w:rsidP="00C958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Repeat motif</w:t>
            </w:r>
          </w:p>
        </w:tc>
        <w:tc>
          <w:tcPr>
            <w:tcW w:w="1431" w:type="dxa"/>
            <w:tcBorders>
              <w:bottom w:val="single" w:sz="4" w:space="0" w:color="008000"/>
            </w:tcBorders>
            <w:shd w:val="clear" w:color="auto" w:fill="auto"/>
            <w:noWrap/>
          </w:tcPr>
          <w:p w14:paraId="195E60DF" w14:textId="77777777" w:rsidR="00C95804" w:rsidRPr="00C95804" w:rsidRDefault="00C95804" w:rsidP="00C958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>Result</w:t>
            </w:r>
          </w:p>
        </w:tc>
        <w:tc>
          <w:tcPr>
            <w:tcW w:w="1629" w:type="dxa"/>
            <w:gridSpan w:val="2"/>
            <w:tcBorders>
              <w:bottom w:val="single" w:sz="4" w:space="0" w:color="008000"/>
            </w:tcBorders>
            <w:shd w:val="clear" w:color="auto" w:fill="auto"/>
            <w:noWrap/>
          </w:tcPr>
          <w:p w14:paraId="54B70C46" w14:textId="62A67F25" w:rsidR="00C95804" w:rsidRPr="00C95804" w:rsidRDefault="00C95804" w:rsidP="00C9580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95804">
              <w:rPr>
                <w:rFonts w:ascii="Arial" w:hAnsi="Arial" w:cs="Arial"/>
                <w:b/>
                <w:sz w:val="20"/>
                <w:szCs w:val="20"/>
              </w:rPr>
              <w:t xml:space="preserve">Gene </w:t>
            </w:r>
            <w:r w:rsidR="004815B7">
              <w:rPr>
                <w:rFonts w:ascii="Arial" w:hAnsi="Arial" w:cs="Arial"/>
                <w:b/>
                <w:sz w:val="20"/>
                <w:szCs w:val="20"/>
              </w:rPr>
              <w:t>annotated</w:t>
            </w:r>
          </w:p>
        </w:tc>
      </w:tr>
      <w:tr w:rsidR="00C95804" w:rsidRPr="00C95804" w14:paraId="12E058A7" w14:textId="77777777" w:rsidTr="00C95804">
        <w:trPr>
          <w:trHeight w:val="255"/>
        </w:trPr>
        <w:tc>
          <w:tcPr>
            <w:tcW w:w="955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0643C1E7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RPGSE27</w:t>
            </w:r>
          </w:p>
        </w:tc>
        <w:tc>
          <w:tcPr>
            <w:tcW w:w="3806" w:type="dxa"/>
            <w:vMerge w:val="restart"/>
            <w:tcBorders>
              <w:top w:val="single" w:sz="4" w:space="0" w:color="008000"/>
            </w:tcBorders>
            <w:shd w:val="clear" w:color="auto" w:fill="auto"/>
            <w:noWrap/>
          </w:tcPr>
          <w:p w14:paraId="70728159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865FC1">
              <w:rPr>
                <w:rFonts w:ascii="Arial" w:hAnsi="Arial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/>
                <w:sz w:val="16"/>
                <w:szCs w:val="16"/>
              </w:rPr>
              <w:t xml:space="preserve"> cDNA clone WS00111_K13 3', mRNA sequence</w:t>
            </w:r>
          </w:p>
        </w:tc>
        <w:tc>
          <w:tcPr>
            <w:tcW w:w="1440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73D929A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CN480897             </w:t>
            </w:r>
          </w:p>
        </w:tc>
        <w:tc>
          <w:tcPr>
            <w:tcW w:w="3240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6D1F719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F:M13*-CGGCCAAAACTCAAAAACAT</w:t>
            </w:r>
          </w:p>
        </w:tc>
        <w:tc>
          <w:tcPr>
            <w:tcW w:w="1456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6A556ED1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24</w:t>
            </w:r>
          </w:p>
        </w:tc>
        <w:tc>
          <w:tcPr>
            <w:tcW w:w="1431" w:type="dxa"/>
            <w:tcBorders>
              <w:top w:val="single" w:sz="4" w:space="0" w:color="008000"/>
            </w:tcBorders>
            <w:shd w:val="clear" w:color="auto" w:fill="auto"/>
            <w:noWrap/>
          </w:tcPr>
          <w:p w14:paraId="6A89345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9" w:type="dxa"/>
            <w:gridSpan w:val="2"/>
            <w:vMerge w:val="restart"/>
            <w:tcBorders>
              <w:top w:val="single" w:sz="4" w:space="0" w:color="008000"/>
            </w:tcBorders>
            <w:shd w:val="clear" w:color="auto" w:fill="auto"/>
            <w:noWrap/>
          </w:tcPr>
          <w:p w14:paraId="2CAA0DC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95804" w:rsidRPr="00C95804" w14:paraId="35E8FE8D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43B5B6B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2D2F5F3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0D64F84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 gi: 46562401</w:t>
            </w: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7594BAB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R:TTGGAGGGTAAAGAGCACAA</w:t>
            </w:r>
          </w:p>
        </w:tc>
        <w:tc>
          <w:tcPr>
            <w:tcW w:w="1629" w:type="dxa"/>
            <w:gridSpan w:val="2"/>
            <w:vMerge/>
            <w:shd w:val="clear" w:color="auto" w:fill="auto"/>
            <w:noWrap/>
          </w:tcPr>
          <w:p w14:paraId="65CAF36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4A208456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467A474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5C0D69C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099EC75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2B5301BE" w14:textId="77777777" w:rsidR="00C95804" w:rsidRPr="00C95804" w:rsidRDefault="00C95804" w:rsidP="00C95804">
            <w:pPr>
              <w:ind w:right="-87"/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2A76B06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431" w:type="dxa"/>
            <w:shd w:val="clear" w:color="auto" w:fill="auto"/>
            <w:noWrap/>
          </w:tcPr>
          <w:p w14:paraId="2659A20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629" w:type="dxa"/>
            <w:gridSpan w:val="2"/>
            <w:shd w:val="clear" w:color="auto" w:fill="auto"/>
            <w:noWrap/>
          </w:tcPr>
          <w:p w14:paraId="57AAAFA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20"/>
              </w:rPr>
            </w:pPr>
          </w:p>
        </w:tc>
      </w:tr>
      <w:tr w:rsidR="00C95804" w:rsidRPr="00C95804" w14:paraId="666ACE83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5C81B0B5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RPGSE28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7664E4F2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WS0053_K16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17B005E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CN480898   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56DF87F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F:M13*-ACATATCATGGTTGCGATGC</w:t>
            </w:r>
          </w:p>
        </w:tc>
        <w:tc>
          <w:tcPr>
            <w:tcW w:w="1456" w:type="dxa"/>
            <w:shd w:val="clear" w:color="auto" w:fill="auto"/>
            <w:noWrap/>
          </w:tcPr>
          <w:p w14:paraId="58711EFF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>(TA)</w:t>
            </w:r>
            <w:r w:rsidRPr="00C95804">
              <w:rPr>
                <w:rFonts w:ascii="Arial" w:hAnsi="Arial" w:cs="Courier New"/>
                <w:sz w:val="16"/>
                <w:szCs w:val="16"/>
                <w:vertAlign w:val="subscript"/>
              </w:rPr>
              <w:t>13</w:t>
            </w:r>
          </w:p>
        </w:tc>
        <w:tc>
          <w:tcPr>
            <w:tcW w:w="1431" w:type="dxa"/>
            <w:shd w:val="clear" w:color="auto" w:fill="auto"/>
            <w:noWrap/>
          </w:tcPr>
          <w:p w14:paraId="06BF02E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9" w:type="dxa"/>
            <w:gridSpan w:val="2"/>
            <w:vMerge w:val="restart"/>
            <w:shd w:val="clear" w:color="auto" w:fill="auto"/>
            <w:noWrap/>
          </w:tcPr>
          <w:p w14:paraId="68DFA28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95804" w:rsidRPr="00C95804" w14:paraId="0EC1B998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2A815DA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3FF2458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4C631E6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46562402</w:t>
            </w: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1192D3C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R:CCACAGCCCCTAAAATGTGA</w:t>
            </w:r>
          </w:p>
        </w:tc>
        <w:tc>
          <w:tcPr>
            <w:tcW w:w="1629" w:type="dxa"/>
            <w:gridSpan w:val="2"/>
            <w:vMerge/>
            <w:shd w:val="clear" w:color="auto" w:fill="auto"/>
            <w:noWrap/>
          </w:tcPr>
          <w:p w14:paraId="48D42CA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561EB443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38F9B52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5EA7E7E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6A781BA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1CC998E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7CFAC6F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1" w:type="dxa"/>
            <w:shd w:val="clear" w:color="auto" w:fill="auto"/>
            <w:noWrap/>
          </w:tcPr>
          <w:p w14:paraId="3BAF68F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9" w:type="dxa"/>
            <w:gridSpan w:val="2"/>
            <w:shd w:val="clear" w:color="auto" w:fill="auto"/>
            <w:noWrap/>
          </w:tcPr>
          <w:p w14:paraId="535A9BF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34F7ED56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72F66480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RPGSE30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717A6D7F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WS0023_B03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00C789A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CN480900          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01F9013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F:M13*-CTCAGCTGCATCAGTCAAGC</w:t>
            </w:r>
          </w:p>
        </w:tc>
        <w:tc>
          <w:tcPr>
            <w:tcW w:w="1456" w:type="dxa"/>
            <w:shd w:val="clear" w:color="auto" w:fill="auto"/>
            <w:noWrap/>
          </w:tcPr>
          <w:p w14:paraId="48B09F9B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1431" w:type="dxa"/>
            <w:shd w:val="clear" w:color="auto" w:fill="auto"/>
            <w:noWrap/>
          </w:tcPr>
          <w:p w14:paraId="3AE7CF9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9" w:type="dxa"/>
            <w:gridSpan w:val="2"/>
            <w:vMerge w:val="restart"/>
            <w:shd w:val="clear" w:color="auto" w:fill="auto"/>
            <w:noWrap/>
          </w:tcPr>
          <w:p w14:paraId="6A14A48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Putative glutaredoxin (</w:t>
            </w:r>
            <w:r w:rsidRPr="00865FC1">
              <w:rPr>
                <w:rFonts w:ascii="Arial" w:hAnsi="Arial" w:cs="Arial"/>
                <w:i/>
                <w:sz w:val="16"/>
                <w:szCs w:val="16"/>
              </w:rPr>
              <w:t>A. thaliana)</w:t>
            </w:r>
          </w:p>
        </w:tc>
      </w:tr>
      <w:tr w:rsidR="00C95804" w:rsidRPr="00C95804" w14:paraId="4EDA63B6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2658DB7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39E8ABF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2E1AEC7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46562404</w:t>
            </w: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59EF609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R:TGGTGGAAAACACATTGGTG</w:t>
            </w:r>
          </w:p>
        </w:tc>
        <w:tc>
          <w:tcPr>
            <w:tcW w:w="1629" w:type="dxa"/>
            <w:gridSpan w:val="2"/>
            <w:vMerge/>
            <w:shd w:val="clear" w:color="auto" w:fill="auto"/>
            <w:noWrap/>
          </w:tcPr>
          <w:p w14:paraId="4F5A1B6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52AA7BB7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2B300B6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6D32DA9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52F8C11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2C13D73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1034F0C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1" w:type="dxa"/>
            <w:shd w:val="clear" w:color="auto" w:fill="auto"/>
            <w:noWrap/>
          </w:tcPr>
          <w:p w14:paraId="5A054C1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9" w:type="dxa"/>
            <w:gridSpan w:val="2"/>
            <w:shd w:val="clear" w:color="auto" w:fill="auto"/>
            <w:noWrap/>
          </w:tcPr>
          <w:p w14:paraId="18460E9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29D0736E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7158F28B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RPGSE31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7C5DC13E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WS0023_B12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33CB666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CN480901    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1D235EA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F:M13*-CTAAGAATAGGACACATCTTCATGG</w:t>
            </w:r>
          </w:p>
        </w:tc>
        <w:tc>
          <w:tcPr>
            <w:tcW w:w="1456" w:type="dxa"/>
            <w:shd w:val="clear" w:color="auto" w:fill="auto"/>
            <w:noWrap/>
          </w:tcPr>
          <w:p w14:paraId="70F2BDC0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22</w:t>
            </w:r>
          </w:p>
        </w:tc>
        <w:tc>
          <w:tcPr>
            <w:tcW w:w="1431" w:type="dxa"/>
            <w:shd w:val="clear" w:color="auto" w:fill="auto"/>
            <w:noWrap/>
          </w:tcPr>
          <w:p w14:paraId="2B66587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9" w:type="dxa"/>
            <w:gridSpan w:val="2"/>
            <w:vMerge w:val="restart"/>
            <w:shd w:val="clear" w:color="auto" w:fill="auto"/>
            <w:noWrap/>
          </w:tcPr>
          <w:p w14:paraId="105CFF3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Putative aldehyde dehydrogenase</w:t>
            </w:r>
          </w:p>
          <w:p w14:paraId="5AB6971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1348A8FF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3CE8FD6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514E4C5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43D332A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46562405</w:t>
            </w: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184AAEA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R:TCTTGTAGTTGGTGCGGATG</w:t>
            </w:r>
          </w:p>
        </w:tc>
        <w:tc>
          <w:tcPr>
            <w:tcW w:w="1629" w:type="dxa"/>
            <w:gridSpan w:val="2"/>
            <w:vMerge/>
            <w:shd w:val="clear" w:color="auto" w:fill="auto"/>
            <w:noWrap/>
          </w:tcPr>
          <w:p w14:paraId="041ACD7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7DABBEA0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6587E78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29CAC67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632BBC0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1FDA719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1A44045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1" w:type="dxa"/>
            <w:shd w:val="clear" w:color="auto" w:fill="auto"/>
            <w:noWrap/>
          </w:tcPr>
          <w:p w14:paraId="3E678C0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9" w:type="dxa"/>
            <w:gridSpan w:val="2"/>
            <w:shd w:val="clear" w:color="auto" w:fill="auto"/>
            <w:noWrap/>
          </w:tcPr>
          <w:p w14:paraId="2574674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380C5AA3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40BCEF2B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RPGSE32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2B3025F4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WS0071_J15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712CD99B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CN480902     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60A4F29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F:M13*-GCCCACTGACTATGACAGCA</w:t>
            </w:r>
          </w:p>
        </w:tc>
        <w:tc>
          <w:tcPr>
            <w:tcW w:w="1456" w:type="dxa"/>
            <w:shd w:val="clear" w:color="auto" w:fill="auto"/>
            <w:noWrap/>
          </w:tcPr>
          <w:p w14:paraId="32FB5842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22</w:t>
            </w:r>
          </w:p>
        </w:tc>
        <w:tc>
          <w:tcPr>
            <w:tcW w:w="1431" w:type="dxa"/>
            <w:shd w:val="clear" w:color="auto" w:fill="auto"/>
            <w:noWrap/>
          </w:tcPr>
          <w:p w14:paraId="6F75A7C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9" w:type="dxa"/>
            <w:gridSpan w:val="2"/>
            <w:vMerge w:val="restart"/>
            <w:shd w:val="clear" w:color="auto" w:fill="auto"/>
            <w:noWrap/>
          </w:tcPr>
          <w:p w14:paraId="0FB35CC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Root border cell-specific protein</w:t>
            </w:r>
          </w:p>
          <w:p w14:paraId="6EFB417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5E95098F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4CFDED5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4487F3E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2EA5E7E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46562406</w:t>
            </w: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2DBF293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R:GAGGATCGAAGGGATGTCAA</w:t>
            </w:r>
          </w:p>
        </w:tc>
        <w:tc>
          <w:tcPr>
            <w:tcW w:w="1629" w:type="dxa"/>
            <w:gridSpan w:val="2"/>
            <w:vMerge/>
            <w:shd w:val="clear" w:color="auto" w:fill="auto"/>
            <w:noWrap/>
          </w:tcPr>
          <w:p w14:paraId="199E079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4AFC0AAE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169CA28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12138D8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132A2DC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542AA65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033C7EA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1" w:type="dxa"/>
            <w:shd w:val="clear" w:color="auto" w:fill="auto"/>
            <w:noWrap/>
          </w:tcPr>
          <w:p w14:paraId="42D26EE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9" w:type="dxa"/>
            <w:gridSpan w:val="2"/>
            <w:shd w:val="clear" w:color="auto" w:fill="auto"/>
            <w:noWrap/>
          </w:tcPr>
          <w:p w14:paraId="1DF494C5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25C5A040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42328921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RPGSE36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27C3A19D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WS0035_A01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171BC9B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CN480908       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20166ED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F:M13*-CCTGCCTACCATACCGAAAA</w:t>
            </w:r>
          </w:p>
        </w:tc>
        <w:tc>
          <w:tcPr>
            <w:tcW w:w="1456" w:type="dxa"/>
            <w:shd w:val="clear" w:color="auto" w:fill="auto"/>
            <w:noWrap/>
          </w:tcPr>
          <w:p w14:paraId="17A6DD2A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10</w:t>
            </w:r>
          </w:p>
        </w:tc>
        <w:tc>
          <w:tcPr>
            <w:tcW w:w="1431" w:type="dxa"/>
            <w:shd w:val="clear" w:color="auto" w:fill="auto"/>
            <w:noWrap/>
          </w:tcPr>
          <w:p w14:paraId="777F4A6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No Amplification</w:t>
            </w:r>
          </w:p>
        </w:tc>
        <w:tc>
          <w:tcPr>
            <w:tcW w:w="1629" w:type="dxa"/>
            <w:gridSpan w:val="2"/>
            <w:vMerge w:val="restart"/>
            <w:shd w:val="clear" w:color="auto" w:fill="auto"/>
            <w:noWrap/>
          </w:tcPr>
          <w:p w14:paraId="6957445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Unknown protein </w:t>
            </w:r>
          </w:p>
          <w:p w14:paraId="53E48FB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(</w:t>
            </w:r>
            <w:r w:rsidRPr="00865FC1">
              <w:rPr>
                <w:rFonts w:ascii="Arial" w:hAnsi="Arial" w:cs="Arial"/>
                <w:i/>
                <w:sz w:val="16"/>
                <w:szCs w:val="16"/>
              </w:rPr>
              <w:t>A. thaliana</w:t>
            </w:r>
            <w:r w:rsidRPr="00C95804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0269895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5363C10B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29A1771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326294E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0AF7632C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46562412</w:t>
            </w: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4FA44F1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R:GTGCAAAGTGCTGCTGTCAT</w:t>
            </w:r>
          </w:p>
        </w:tc>
        <w:tc>
          <w:tcPr>
            <w:tcW w:w="1629" w:type="dxa"/>
            <w:gridSpan w:val="2"/>
            <w:vMerge/>
            <w:shd w:val="clear" w:color="auto" w:fill="auto"/>
            <w:noWrap/>
          </w:tcPr>
          <w:p w14:paraId="6D7C44A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27925A48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34F1AA5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361FF823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037F2338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3F76E047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9" w:type="dxa"/>
            <w:gridSpan w:val="2"/>
            <w:shd w:val="clear" w:color="auto" w:fill="auto"/>
            <w:noWrap/>
          </w:tcPr>
          <w:p w14:paraId="4E86E1D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431B7767" w14:textId="77777777" w:rsidTr="00C95804">
        <w:trPr>
          <w:trHeight w:val="108"/>
        </w:trPr>
        <w:tc>
          <w:tcPr>
            <w:tcW w:w="955" w:type="dxa"/>
            <w:shd w:val="clear" w:color="auto" w:fill="auto"/>
            <w:noWrap/>
          </w:tcPr>
          <w:p w14:paraId="349E54F3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RPGSE38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392DAB1F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WS0082_O23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280A8A9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CN480910           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3774BEB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F:M13*-GCACATCATTAAGAGCGCACTAC</w:t>
            </w:r>
          </w:p>
        </w:tc>
        <w:tc>
          <w:tcPr>
            <w:tcW w:w="1456" w:type="dxa"/>
            <w:shd w:val="clear" w:color="auto" w:fill="auto"/>
            <w:noWrap/>
          </w:tcPr>
          <w:p w14:paraId="14C655B8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15</w:t>
            </w:r>
          </w:p>
        </w:tc>
        <w:tc>
          <w:tcPr>
            <w:tcW w:w="1431" w:type="dxa"/>
            <w:shd w:val="clear" w:color="auto" w:fill="auto"/>
            <w:noWrap/>
          </w:tcPr>
          <w:p w14:paraId="17D32D6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Complex Pattern</w:t>
            </w:r>
          </w:p>
        </w:tc>
        <w:tc>
          <w:tcPr>
            <w:tcW w:w="1629" w:type="dxa"/>
            <w:gridSpan w:val="2"/>
            <w:vMerge w:val="restart"/>
            <w:shd w:val="clear" w:color="auto" w:fill="auto"/>
            <w:noWrap/>
          </w:tcPr>
          <w:p w14:paraId="1B811BF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Embryo-abundant protein (</w:t>
            </w:r>
            <w:r w:rsidRPr="00865FC1">
              <w:rPr>
                <w:rFonts w:ascii="Arial" w:hAnsi="Arial" w:cs="Arial"/>
                <w:i/>
                <w:sz w:val="16"/>
                <w:szCs w:val="16"/>
              </w:rPr>
              <w:t>P. glauca</w:t>
            </w:r>
            <w:r w:rsidRPr="00C95804"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C95804" w:rsidRPr="00C95804" w14:paraId="61F0245C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0FC070A1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64AD8B88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70CEBF5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46562414</w:t>
            </w: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468F4BC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R:AAGGTTTCCGATCGCATCTA</w:t>
            </w:r>
          </w:p>
        </w:tc>
        <w:tc>
          <w:tcPr>
            <w:tcW w:w="1629" w:type="dxa"/>
            <w:gridSpan w:val="2"/>
            <w:vMerge/>
            <w:shd w:val="clear" w:color="auto" w:fill="auto"/>
            <w:noWrap/>
          </w:tcPr>
          <w:p w14:paraId="025A6C0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6D0ECC23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54AFBE0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7519225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604899E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5C4656B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117A869A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1" w:type="dxa"/>
            <w:shd w:val="clear" w:color="auto" w:fill="auto"/>
            <w:noWrap/>
          </w:tcPr>
          <w:p w14:paraId="248A71AD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9" w:type="dxa"/>
            <w:gridSpan w:val="2"/>
            <w:shd w:val="clear" w:color="auto" w:fill="auto"/>
            <w:noWrap/>
          </w:tcPr>
          <w:p w14:paraId="6E37C85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25FF2414" w14:textId="77777777" w:rsidTr="00C95804">
        <w:trPr>
          <w:trHeight w:val="255"/>
        </w:trPr>
        <w:tc>
          <w:tcPr>
            <w:tcW w:w="955" w:type="dxa"/>
            <w:shd w:val="clear" w:color="auto" w:fill="auto"/>
            <w:noWrap/>
          </w:tcPr>
          <w:p w14:paraId="6BBA3CA5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RPGSE39</w:t>
            </w:r>
          </w:p>
        </w:tc>
        <w:tc>
          <w:tcPr>
            <w:tcW w:w="3806" w:type="dxa"/>
            <w:vMerge w:val="restart"/>
            <w:shd w:val="clear" w:color="auto" w:fill="auto"/>
            <w:noWrap/>
          </w:tcPr>
          <w:p w14:paraId="62B56F5D" w14:textId="77777777" w:rsidR="00C95804" w:rsidRPr="00C95804" w:rsidRDefault="00C95804" w:rsidP="00C95804">
            <w:pPr>
              <w:rPr>
                <w:rFonts w:ascii="Arial" w:hAnsi="Arial" w:cs="Courier New"/>
                <w:sz w:val="16"/>
                <w:szCs w:val="16"/>
              </w:rPr>
            </w:pPr>
            <w:r w:rsidRPr="00C95804">
              <w:rPr>
                <w:rFonts w:ascii="Arial" w:hAnsi="Arial" w:cs="Courier New"/>
                <w:sz w:val="16"/>
                <w:szCs w:val="16"/>
              </w:rPr>
              <w:t xml:space="preserve">Male strobili developmental sequence </w:t>
            </w:r>
            <w:r w:rsidRPr="00865FC1">
              <w:rPr>
                <w:rFonts w:ascii="Arial" w:hAnsi="Arial" w:cs="Courier New"/>
                <w:i/>
                <w:sz w:val="16"/>
                <w:szCs w:val="16"/>
              </w:rPr>
              <w:t>Picea glauca</w:t>
            </w:r>
            <w:r w:rsidRPr="00C95804">
              <w:rPr>
                <w:rFonts w:ascii="Arial" w:hAnsi="Arial" w:cs="Courier New"/>
                <w:sz w:val="16"/>
                <w:szCs w:val="16"/>
              </w:rPr>
              <w:t xml:space="preserve"> cDNA clone GQ0015c_H07 3', mRNA sequence</w:t>
            </w:r>
          </w:p>
        </w:tc>
        <w:tc>
          <w:tcPr>
            <w:tcW w:w="1440" w:type="dxa"/>
            <w:shd w:val="clear" w:color="auto" w:fill="auto"/>
            <w:noWrap/>
          </w:tcPr>
          <w:p w14:paraId="657E328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 xml:space="preserve">Ace: CK443896                       </w:t>
            </w:r>
          </w:p>
        </w:tc>
        <w:tc>
          <w:tcPr>
            <w:tcW w:w="3240" w:type="dxa"/>
            <w:shd w:val="clear" w:color="auto" w:fill="auto"/>
            <w:noWrap/>
          </w:tcPr>
          <w:p w14:paraId="3564520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F:M13*-CCGAGGTTGCCTTATGTTGT</w:t>
            </w:r>
          </w:p>
        </w:tc>
        <w:tc>
          <w:tcPr>
            <w:tcW w:w="1456" w:type="dxa"/>
            <w:shd w:val="clear" w:color="auto" w:fill="auto"/>
            <w:noWrap/>
          </w:tcPr>
          <w:p w14:paraId="64ABEE92" w14:textId="77777777" w:rsidR="00C95804" w:rsidRPr="00C95804" w:rsidRDefault="00C95804" w:rsidP="00C95804">
            <w:pPr>
              <w:rPr>
                <w:rFonts w:ascii="Arial" w:hAnsi="Arial"/>
                <w:sz w:val="16"/>
                <w:szCs w:val="16"/>
              </w:rPr>
            </w:pPr>
            <w:r w:rsidRPr="00C95804">
              <w:rPr>
                <w:rFonts w:ascii="Arial" w:hAnsi="Arial"/>
                <w:sz w:val="16"/>
                <w:szCs w:val="16"/>
              </w:rPr>
              <w:t>(TA)</w:t>
            </w:r>
            <w:r w:rsidRPr="00C95804">
              <w:rPr>
                <w:rFonts w:ascii="Arial" w:hAnsi="Arial"/>
                <w:sz w:val="16"/>
                <w:szCs w:val="16"/>
                <w:vertAlign w:val="subscript"/>
              </w:rPr>
              <w:t>24</w:t>
            </w:r>
          </w:p>
        </w:tc>
        <w:tc>
          <w:tcPr>
            <w:tcW w:w="1431" w:type="dxa"/>
            <w:shd w:val="clear" w:color="auto" w:fill="auto"/>
            <w:noWrap/>
          </w:tcPr>
          <w:p w14:paraId="32EC45E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Complex Pattern</w:t>
            </w:r>
          </w:p>
        </w:tc>
        <w:tc>
          <w:tcPr>
            <w:tcW w:w="1629" w:type="dxa"/>
            <w:gridSpan w:val="2"/>
            <w:vMerge w:val="restart"/>
            <w:shd w:val="clear" w:color="auto" w:fill="auto"/>
            <w:noWrap/>
          </w:tcPr>
          <w:p w14:paraId="2D43B51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Transporter related</w:t>
            </w:r>
          </w:p>
          <w:p w14:paraId="198645D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(</w:t>
            </w:r>
            <w:r w:rsidRPr="00865FC1">
              <w:rPr>
                <w:rFonts w:ascii="Arial" w:hAnsi="Arial" w:cs="Arial"/>
                <w:i/>
                <w:sz w:val="16"/>
                <w:szCs w:val="16"/>
              </w:rPr>
              <w:t>A. thaliana</w:t>
            </w:r>
            <w:r w:rsidRPr="00C95804">
              <w:rPr>
                <w:rFonts w:ascii="Arial" w:hAnsi="Arial" w:cs="Arial"/>
                <w:sz w:val="16"/>
                <w:szCs w:val="16"/>
              </w:rPr>
              <w:t>)</w:t>
            </w:r>
          </w:p>
          <w:p w14:paraId="4F3100F9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55DD9CD9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4817E20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vMerge/>
            <w:shd w:val="clear" w:color="auto" w:fill="auto"/>
            <w:noWrap/>
          </w:tcPr>
          <w:p w14:paraId="5746899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481A6E41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gi: 40780316</w:t>
            </w:r>
          </w:p>
        </w:tc>
        <w:tc>
          <w:tcPr>
            <w:tcW w:w="6127" w:type="dxa"/>
            <w:gridSpan w:val="3"/>
            <w:shd w:val="clear" w:color="auto" w:fill="auto"/>
            <w:noWrap/>
          </w:tcPr>
          <w:p w14:paraId="3904971E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  <w:r w:rsidRPr="00C95804">
              <w:rPr>
                <w:rFonts w:ascii="Arial" w:hAnsi="Arial" w:cs="Arial"/>
                <w:sz w:val="16"/>
                <w:szCs w:val="16"/>
              </w:rPr>
              <w:t>R:TGGATCAAGTTCAGGTGCAA</w:t>
            </w:r>
          </w:p>
        </w:tc>
        <w:tc>
          <w:tcPr>
            <w:tcW w:w="1629" w:type="dxa"/>
            <w:gridSpan w:val="2"/>
            <w:vMerge/>
            <w:shd w:val="clear" w:color="auto" w:fill="auto"/>
            <w:noWrap/>
          </w:tcPr>
          <w:p w14:paraId="00263C2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95804" w:rsidRPr="00C95804" w14:paraId="0B1662DE" w14:textId="77777777" w:rsidTr="00C95804">
        <w:trPr>
          <w:trHeight w:val="225"/>
        </w:trPr>
        <w:tc>
          <w:tcPr>
            <w:tcW w:w="955" w:type="dxa"/>
            <w:shd w:val="clear" w:color="auto" w:fill="auto"/>
            <w:noWrap/>
          </w:tcPr>
          <w:p w14:paraId="31D7090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806" w:type="dxa"/>
            <w:shd w:val="clear" w:color="auto" w:fill="auto"/>
            <w:noWrap/>
          </w:tcPr>
          <w:p w14:paraId="21820B64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  <w:shd w:val="clear" w:color="auto" w:fill="auto"/>
            <w:noWrap/>
          </w:tcPr>
          <w:p w14:paraId="14FBB78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40" w:type="dxa"/>
            <w:shd w:val="clear" w:color="auto" w:fill="auto"/>
            <w:noWrap/>
          </w:tcPr>
          <w:p w14:paraId="17BB5782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56" w:type="dxa"/>
            <w:shd w:val="clear" w:color="auto" w:fill="auto"/>
            <w:noWrap/>
          </w:tcPr>
          <w:p w14:paraId="0918DDF0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31" w:type="dxa"/>
            <w:shd w:val="clear" w:color="auto" w:fill="auto"/>
            <w:noWrap/>
          </w:tcPr>
          <w:p w14:paraId="1A06ED26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29" w:type="dxa"/>
            <w:gridSpan w:val="2"/>
            <w:shd w:val="clear" w:color="auto" w:fill="auto"/>
            <w:noWrap/>
          </w:tcPr>
          <w:p w14:paraId="16C47DAF" w14:textId="77777777" w:rsidR="00C95804" w:rsidRPr="00C95804" w:rsidRDefault="00C95804" w:rsidP="00C9580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4DB8C47" w14:textId="7F27FDA8" w:rsidR="0088664A" w:rsidRDefault="0088664A" w:rsidP="00C95804"/>
    <w:p w14:paraId="4B285765" w14:textId="470AC00D" w:rsidR="0088664A" w:rsidRPr="0088664A" w:rsidRDefault="0088664A" w:rsidP="0088664A">
      <w:pPr>
        <w:ind w:left="720"/>
        <w:rPr>
          <w:rFonts w:ascii="Arial" w:hAnsi="Arial" w:cs="Arial"/>
          <w:sz w:val="22"/>
          <w:szCs w:val="22"/>
        </w:rPr>
      </w:pPr>
      <w:r>
        <w:br w:type="page"/>
      </w:r>
      <w:r w:rsidRPr="004815B7">
        <w:rPr>
          <w:rFonts w:ascii="Arial" w:hAnsi="Arial" w:cs="Arial"/>
          <w:b/>
          <w:bCs/>
          <w:sz w:val="22"/>
          <w:szCs w:val="22"/>
        </w:rPr>
        <w:lastRenderedPageBreak/>
        <w:t>Table S2</w:t>
      </w:r>
      <w:r w:rsidRPr="0088664A">
        <w:rPr>
          <w:rFonts w:ascii="Arial" w:hAnsi="Arial" w:cs="Arial"/>
          <w:sz w:val="22"/>
          <w:szCs w:val="22"/>
        </w:rPr>
        <w:t>. Nuclear genomic and EST-derived genic microsatellites developed in white spruce and black spruce and their informativeness</w:t>
      </w:r>
      <w:r w:rsidR="004815B7">
        <w:rPr>
          <w:rFonts w:ascii="Arial" w:hAnsi="Arial" w:cs="Arial"/>
          <w:sz w:val="22"/>
          <w:szCs w:val="22"/>
        </w:rPr>
        <w:t>. A: number of alleles per locus, H</w:t>
      </w:r>
      <w:r w:rsidR="004815B7" w:rsidRPr="004815B7">
        <w:rPr>
          <w:rFonts w:ascii="Arial" w:hAnsi="Arial" w:cs="Arial"/>
          <w:sz w:val="22"/>
          <w:szCs w:val="22"/>
          <w:vertAlign w:val="subscript"/>
        </w:rPr>
        <w:t>O</w:t>
      </w:r>
      <w:r w:rsidR="004815B7">
        <w:rPr>
          <w:rFonts w:ascii="Arial" w:hAnsi="Arial" w:cs="Arial"/>
          <w:sz w:val="22"/>
          <w:szCs w:val="22"/>
        </w:rPr>
        <w:t>: observed heterozygosity, H</w:t>
      </w:r>
      <w:r w:rsidR="004815B7" w:rsidRPr="004815B7">
        <w:rPr>
          <w:rFonts w:ascii="Arial" w:hAnsi="Arial" w:cs="Arial"/>
          <w:sz w:val="22"/>
          <w:szCs w:val="22"/>
          <w:vertAlign w:val="subscript"/>
        </w:rPr>
        <w:t>E</w:t>
      </w:r>
      <w:r w:rsidR="004815B7">
        <w:rPr>
          <w:rFonts w:ascii="Arial" w:hAnsi="Arial" w:cs="Arial"/>
          <w:sz w:val="22"/>
          <w:szCs w:val="22"/>
        </w:rPr>
        <w:t>: expected heterozygosity.</w:t>
      </w:r>
    </w:p>
    <w:p w14:paraId="65AD98A7" w14:textId="77777777" w:rsidR="0088664A" w:rsidRPr="0088664A" w:rsidRDefault="0088664A" w:rsidP="0088664A">
      <w:pPr>
        <w:ind w:left="720"/>
        <w:rPr>
          <w:rFonts w:ascii="Arial" w:hAnsi="Arial" w:cs="Arial"/>
          <w:sz w:val="22"/>
          <w:szCs w:val="22"/>
        </w:rPr>
      </w:pPr>
    </w:p>
    <w:tbl>
      <w:tblPr>
        <w:tblW w:w="134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2"/>
        <w:gridCol w:w="1530"/>
        <w:gridCol w:w="1167"/>
        <w:gridCol w:w="1344"/>
        <w:gridCol w:w="1500"/>
        <w:gridCol w:w="1397"/>
        <w:gridCol w:w="1800"/>
        <w:gridCol w:w="1826"/>
        <w:gridCol w:w="1684"/>
      </w:tblGrid>
      <w:tr w:rsidR="00631627" w:rsidRPr="0088664A" w14:paraId="474AAD66" w14:textId="77777777" w:rsidTr="00631627">
        <w:tc>
          <w:tcPr>
            <w:tcW w:w="1162" w:type="dxa"/>
            <w:shd w:val="clear" w:color="auto" w:fill="auto"/>
          </w:tcPr>
          <w:p w14:paraId="4FC62C23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Source species</w:t>
            </w:r>
          </w:p>
        </w:tc>
        <w:tc>
          <w:tcPr>
            <w:tcW w:w="1530" w:type="dxa"/>
            <w:shd w:val="clear" w:color="auto" w:fill="auto"/>
          </w:tcPr>
          <w:p w14:paraId="00982305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Method</w:t>
            </w:r>
          </w:p>
        </w:tc>
        <w:tc>
          <w:tcPr>
            <w:tcW w:w="1167" w:type="dxa"/>
            <w:shd w:val="clear" w:color="auto" w:fill="auto"/>
          </w:tcPr>
          <w:p w14:paraId="6784244C" w14:textId="3CE1F451" w:rsidR="0088664A" w:rsidRPr="0088664A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Study s</w:t>
            </w:r>
            <w:r w:rsidR="0088664A" w:rsidRPr="0088664A">
              <w:rPr>
                <w:rFonts w:ascii="Arial" w:hAnsi="Arial" w:cs="Arial"/>
                <w:sz w:val="22"/>
                <w:szCs w:val="22"/>
              </w:rPr>
              <w:t>pecies</w:t>
            </w:r>
          </w:p>
        </w:tc>
        <w:tc>
          <w:tcPr>
            <w:tcW w:w="1344" w:type="dxa"/>
            <w:shd w:val="clear" w:color="auto" w:fill="auto"/>
          </w:tcPr>
          <w:p w14:paraId="53715B44" w14:textId="296DFF9F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No micro</w:t>
            </w:r>
            <w:r w:rsidR="00631627">
              <w:rPr>
                <w:rFonts w:ascii="Arial" w:hAnsi="Arial" w:cs="Arial"/>
                <w:sz w:val="22"/>
                <w:szCs w:val="22"/>
              </w:rPr>
              <w:t>-</w:t>
            </w:r>
            <w:r w:rsidRPr="0088664A">
              <w:rPr>
                <w:rFonts w:ascii="Arial" w:hAnsi="Arial" w:cs="Arial"/>
                <w:sz w:val="22"/>
                <w:szCs w:val="22"/>
              </w:rPr>
              <w:t>satellite loci</w:t>
            </w:r>
          </w:p>
        </w:tc>
        <w:tc>
          <w:tcPr>
            <w:tcW w:w="1500" w:type="dxa"/>
            <w:shd w:val="clear" w:color="auto" w:fill="auto"/>
          </w:tcPr>
          <w:p w14:paraId="3EC714F9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No. microsatellite loci polymorphic</w:t>
            </w:r>
          </w:p>
        </w:tc>
        <w:tc>
          <w:tcPr>
            <w:tcW w:w="1397" w:type="dxa"/>
            <w:shd w:val="clear" w:color="auto" w:fill="auto"/>
          </w:tcPr>
          <w:p w14:paraId="767C630E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A</w:t>
            </w:r>
          </w:p>
          <w:p w14:paraId="1CF0FEAF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</w:tcPr>
          <w:p w14:paraId="646736F2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H</w:t>
            </w:r>
            <w:r w:rsidRPr="0088664A">
              <w:rPr>
                <w:rFonts w:ascii="Arial" w:hAnsi="Arial" w:cs="Arial"/>
                <w:sz w:val="22"/>
                <w:szCs w:val="22"/>
                <w:vertAlign w:val="subscript"/>
              </w:rPr>
              <w:t>O</w:t>
            </w:r>
          </w:p>
        </w:tc>
        <w:tc>
          <w:tcPr>
            <w:tcW w:w="1826" w:type="dxa"/>
            <w:shd w:val="clear" w:color="auto" w:fill="auto"/>
          </w:tcPr>
          <w:p w14:paraId="66B3C4AB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H</w:t>
            </w:r>
            <w:r w:rsidRPr="0088664A">
              <w:rPr>
                <w:rFonts w:ascii="Arial" w:hAnsi="Arial" w:cs="Arial"/>
                <w:sz w:val="22"/>
                <w:szCs w:val="22"/>
                <w:vertAlign w:val="subscript"/>
              </w:rPr>
              <w:t>E</w:t>
            </w:r>
          </w:p>
        </w:tc>
        <w:tc>
          <w:tcPr>
            <w:tcW w:w="1684" w:type="dxa"/>
            <w:shd w:val="clear" w:color="auto" w:fill="auto"/>
          </w:tcPr>
          <w:p w14:paraId="198CBD66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Reference</w:t>
            </w:r>
          </w:p>
        </w:tc>
      </w:tr>
      <w:tr w:rsidR="00631627" w:rsidRPr="0088664A" w14:paraId="10C969AC" w14:textId="77777777" w:rsidTr="00631627">
        <w:tc>
          <w:tcPr>
            <w:tcW w:w="1162" w:type="dxa"/>
            <w:shd w:val="clear" w:color="auto" w:fill="auto"/>
          </w:tcPr>
          <w:p w14:paraId="16EAF68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White spruce</w:t>
            </w:r>
          </w:p>
        </w:tc>
        <w:tc>
          <w:tcPr>
            <w:tcW w:w="1530" w:type="dxa"/>
            <w:shd w:val="clear" w:color="auto" w:fill="auto"/>
          </w:tcPr>
          <w:p w14:paraId="4EFF5B2D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 xml:space="preserve">Genomic – microsatellite enriched and non-enriched </w:t>
            </w:r>
          </w:p>
        </w:tc>
        <w:tc>
          <w:tcPr>
            <w:tcW w:w="1167" w:type="dxa"/>
            <w:shd w:val="clear" w:color="auto" w:fill="auto"/>
          </w:tcPr>
          <w:p w14:paraId="35599C8C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White spruce</w:t>
            </w:r>
          </w:p>
        </w:tc>
        <w:tc>
          <w:tcPr>
            <w:tcW w:w="1344" w:type="dxa"/>
            <w:shd w:val="clear" w:color="auto" w:fill="auto"/>
          </w:tcPr>
          <w:p w14:paraId="49D78079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500" w:type="dxa"/>
            <w:shd w:val="clear" w:color="auto" w:fill="auto"/>
          </w:tcPr>
          <w:p w14:paraId="6B688516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397" w:type="dxa"/>
            <w:shd w:val="clear" w:color="auto" w:fill="auto"/>
          </w:tcPr>
          <w:p w14:paraId="23C682BF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11.1 (1-22)</w:t>
            </w:r>
          </w:p>
        </w:tc>
        <w:tc>
          <w:tcPr>
            <w:tcW w:w="1800" w:type="dxa"/>
            <w:shd w:val="clear" w:color="auto" w:fill="auto"/>
          </w:tcPr>
          <w:p w14:paraId="1192A6A4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0.49 (0-0.91)</w:t>
            </w:r>
          </w:p>
        </w:tc>
        <w:tc>
          <w:tcPr>
            <w:tcW w:w="1826" w:type="dxa"/>
            <w:shd w:val="clear" w:color="auto" w:fill="auto"/>
          </w:tcPr>
          <w:p w14:paraId="420F9F78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684" w:type="dxa"/>
            <w:shd w:val="clear" w:color="auto" w:fill="auto"/>
          </w:tcPr>
          <w:p w14:paraId="6C6599C7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Rajora et al. 2001</w:t>
            </w:r>
          </w:p>
        </w:tc>
      </w:tr>
      <w:tr w:rsidR="00631627" w:rsidRPr="0088664A" w14:paraId="19B5601B" w14:textId="77777777" w:rsidTr="00631627">
        <w:tc>
          <w:tcPr>
            <w:tcW w:w="1162" w:type="dxa"/>
            <w:shd w:val="clear" w:color="auto" w:fill="auto"/>
          </w:tcPr>
          <w:p w14:paraId="19E7A11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White spruce</w:t>
            </w:r>
          </w:p>
        </w:tc>
        <w:tc>
          <w:tcPr>
            <w:tcW w:w="1530" w:type="dxa"/>
            <w:shd w:val="clear" w:color="auto" w:fill="auto"/>
          </w:tcPr>
          <w:p w14:paraId="661A916A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Microsatellite enriched genomic</w:t>
            </w:r>
          </w:p>
        </w:tc>
        <w:tc>
          <w:tcPr>
            <w:tcW w:w="1167" w:type="dxa"/>
            <w:shd w:val="clear" w:color="auto" w:fill="auto"/>
          </w:tcPr>
          <w:p w14:paraId="24498EF6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White spruce</w:t>
            </w:r>
          </w:p>
        </w:tc>
        <w:tc>
          <w:tcPr>
            <w:tcW w:w="1344" w:type="dxa"/>
            <w:shd w:val="clear" w:color="auto" w:fill="auto"/>
          </w:tcPr>
          <w:p w14:paraId="34FE4C15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1500" w:type="dxa"/>
            <w:shd w:val="clear" w:color="auto" w:fill="auto"/>
          </w:tcPr>
          <w:p w14:paraId="1AB99DDE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14</w:t>
            </w:r>
          </w:p>
        </w:tc>
        <w:tc>
          <w:tcPr>
            <w:tcW w:w="1397" w:type="dxa"/>
            <w:shd w:val="clear" w:color="auto" w:fill="auto"/>
          </w:tcPr>
          <w:p w14:paraId="5DEA182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10.9 (1-32)</w:t>
            </w:r>
          </w:p>
        </w:tc>
        <w:tc>
          <w:tcPr>
            <w:tcW w:w="1800" w:type="dxa"/>
            <w:shd w:val="clear" w:color="auto" w:fill="auto"/>
          </w:tcPr>
          <w:p w14:paraId="78AC7297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0.51 (0-0.94)</w:t>
            </w:r>
          </w:p>
        </w:tc>
        <w:tc>
          <w:tcPr>
            <w:tcW w:w="1826" w:type="dxa"/>
            <w:shd w:val="clear" w:color="auto" w:fill="auto"/>
          </w:tcPr>
          <w:p w14:paraId="0AB50B7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-</w:t>
            </w:r>
          </w:p>
        </w:tc>
        <w:tc>
          <w:tcPr>
            <w:tcW w:w="1684" w:type="dxa"/>
            <w:shd w:val="clear" w:color="auto" w:fill="auto"/>
          </w:tcPr>
          <w:p w14:paraId="5E846F79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Hodgetts et al. 2001</w:t>
            </w:r>
          </w:p>
        </w:tc>
      </w:tr>
      <w:tr w:rsidR="00631627" w:rsidRPr="0088664A" w14:paraId="15A6B726" w14:textId="77777777" w:rsidTr="00631627">
        <w:tc>
          <w:tcPr>
            <w:tcW w:w="1162" w:type="dxa"/>
            <w:shd w:val="clear" w:color="auto" w:fill="auto"/>
          </w:tcPr>
          <w:p w14:paraId="5E34BBE8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White spruce</w:t>
            </w:r>
          </w:p>
        </w:tc>
        <w:tc>
          <w:tcPr>
            <w:tcW w:w="1530" w:type="dxa"/>
            <w:shd w:val="clear" w:color="auto" w:fill="auto"/>
          </w:tcPr>
          <w:p w14:paraId="281993CA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EST-SSR</w:t>
            </w:r>
          </w:p>
        </w:tc>
        <w:tc>
          <w:tcPr>
            <w:tcW w:w="1167" w:type="dxa"/>
            <w:shd w:val="clear" w:color="auto" w:fill="auto"/>
          </w:tcPr>
          <w:p w14:paraId="7847846C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White spruce</w:t>
            </w:r>
          </w:p>
        </w:tc>
        <w:tc>
          <w:tcPr>
            <w:tcW w:w="1344" w:type="dxa"/>
            <w:shd w:val="clear" w:color="auto" w:fill="auto"/>
          </w:tcPr>
          <w:p w14:paraId="6AB00D7B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500" w:type="dxa"/>
            <w:shd w:val="clear" w:color="auto" w:fill="auto"/>
          </w:tcPr>
          <w:p w14:paraId="7F021766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397" w:type="dxa"/>
            <w:shd w:val="clear" w:color="auto" w:fill="auto"/>
          </w:tcPr>
          <w:p w14:paraId="0E489D97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9.3 (1-23)</w:t>
            </w:r>
          </w:p>
        </w:tc>
        <w:tc>
          <w:tcPr>
            <w:tcW w:w="1800" w:type="dxa"/>
            <w:shd w:val="clear" w:color="auto" w:fill="auto"/>
          </w:tcPr>
          <w:p w14:paraId="12D2755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0.75 (0-0.94)</w:t>
            </w:r>
          </w:p>
        </w:tc>
        <w:tc>
          <w:tcPr>
            <w:tcW w:w="1826" w:type="dxa"/>
            <w:shd w:val="clear" w:color="auto" w:fill="auto"/>
          </w:tcPr>
          <w:p w14:paraId="2EEB2E2B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0.72 (0-0.97)</w:t>
            </w:r>
          </w:p>
        </w:tc>
        <w:tc>
          <w:tcPr>
            <w:tcW w:w="1684" w:type="dxa"/>
            <w:shd w:val="clear" w:color="auto" w:fill="auto"/>
          </w:tcPr>
          <w:p w14:paraId="0F56F2A1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Rungis et al. 2004</w:t>
            </w:r>
          </w:p>
        </w:tc>
      </w:tr>
      <w:tr w:rsidR="00631627" w:rsidRPr="0088664A" w14:paraId="776EBCFB" w14:textId="77777777" w:rsidTr="00631627">
        <w:tc>
          <w:tcPr>
            <w:tcW w:w="1162" w:type="dxa"/>
            <w:shd w:val="clear" w:color="auto" w:fill="auto"/>
          </w:tcPr>
          <w:p w14:paraId="37CCEA2C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</w:tcPr>
          <w:p w14:paraId="4B406AC2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67" w:type="dxa"/>
            <w:shd w:val="clear" w:color="auto" w:fill="auto"/>
          </w:tcPr>
          <w:p w14:paraId="014C66FA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Black spruce</w:t>
            </w:r>
          </w:p>
        </w:tc>
        <w:tc>
          <w:tcPr>
            <w:tcW w:w="1344" w:type="dxa"/>
            <w:shd w:val="clear" w:color="auto" w:fill="auto"/>
          </w:tcPr>
          <w:p w14:paraId="6B1737C5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500" w:type="dxa"/>
            <w:shd w:val="clear" w:color="auto" w:fill="auto"/>
          </w:tcPr>
          <w:p w14:paraId="74C36E2F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397" w:type="dxa"/>
            <w:shd w:val="clear" w:color="auto" w:fill="auto"/>
          </w:tcPr>
          <w:p w14:paraId="086702EE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8.6 (2-20)</w:t>
            </w:r>
          </w:p>
        </w:tc>
        <w:tc>
          <w:tcPr>
            <w:tcW w:w="1800" w:type="dxa"/>
            <w:shd w:val="clear" w:color="auto" w:fill="auto"/>
          </w:tcPr>
          <w:p w14:paraId="72E80FB1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0.58 (0.05-0.94)</w:t>
            </w:r>
          </w:p>
        </w:tc>
        <w:tc>
          <w:tcPr>
            <w:tcW w:w="1826" w:type="dxa"/>
            <w:shd w:val="clear" w:color="auto" w:fill="auto"/>
          </w:tcPr>
          <w:p w14:paraId="4BAEF216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0.67 (0.05-0.96)</w:t>
            </w:r>
          </w:p>
        </w:tc>
        <w:tc>
          <w:tcPr>
            <w:tcW w:w="1684" w:type="dxa"/>
            <w:shd w:val="clear" w:color="auto" w:fill="auto"/>
          </w:tcPr>
          <w:p w14:paraId="118A0857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Rungis et al. 2004</w:t>
            </w:r>
          </w:p>
        </w:tc>
      </w:tr>
      <w:tr w:rsidR="00631627" w:rsidRPr="0088664A" w14:paraId="63EBA317" w14:textId="77777777" w:rsidTr="00631627">
        <w:tc>
          <w:tcPr>
            <w:tcW w:w="1162" w:type="dxa"/>
            <w:shd w:val="clear" w:color="auto" w:fill="auto"/>
          </w:tcPr>
          <w:p w14:paraId="4D4B2A79" w14:textId="649AABC7" w:rsidR="00E50D64" w:rsidRPr="0088664A" w:rsidRDefault="00E50D64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Norway spruce</w:t>
            </w:r>
          </w:p>
        </w:tc>
        <w:tc>
          <w:tcPr>
            <w:tcW w:w="1530" w:type="dxa"/>
            <w:shd w:val="clear" w:color="auto" w:fill="auto"/>
          </w:tcPr>
          <w:p w14:paraId="57A93ED8" w14:textId="50FEB0AE" w:rsidR="00E50D64" w:rsidRPr="0088664A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Trinucleotide EST-SSR</w:t>
            </w:r>
          </w:p>
        </w:tc>
        <w:tc>
          <w:tcPr>
            <w:tcW w:w="1167" w:type="dxa"/>
            <w:shd w:val="clear" w:color="auto" w:fill="auto"/>
          </w:tcPr>
          <w:p w14:paraId="12DCCAF9" w14:textId="63077168" w:rsidR="00E50D64" w:rsidRPr="0088664A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Norway spruce</w:t>
            </w:r>
          </w:p>
        </w:tc>
        <w:tc>
          <w:tcPr>
            <w:tcW w:w="1344" w:type="dxa"/>
            <w:shd w:val="clear" w:color="auto" w:fill="auto"/>
          </w:tcPr>
          <w:p w14:paraId="3B637884" w14:textId="7654B655" w:rsidR="00E50D64" w:rsidRPr="0088664A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58</w:t>
            </w:r>
          </w:p>
        </w:tc>
        <w:tc>
          <w:tcPr>
            <w:tcW w:w="1500" w:type="dxa"/>
            <w:shd w:val="clear" w:color="auto" w:fill="auto"/>
          </w:tcPr>
          <w:p w14:paraId="7213336C" w14:textId="5DBBE81D" w:rsidR="00E50D64" w:rsidRPr="0088664A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27</w:t>
            </w:r>
          </w:p>
        </w:tc>
        <w:tc>
          <w:tcPr>
            <w:tcW w:w="1397" w:type="dxa"/>
            <w:shd w:val="clear" w:color="auto" w:fill="auto"/>
          </w:tcPr>
          <w:p w14:paraId="65A89D69" w14:textId="05FDB0E3" w:rsidR="00E50D64" w:rsidRPr="0088664A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5.6 (2-17)</w:t>
            </w:r>
          </w:p>
        </w:tc>
        <w:tc>
          <w:tcPr>
            <w:tcW w:w="1800" w:type="dxa"/>
            <w:shd w:val="clear" w:color="auto" w:fill="auto"/>
          </w:tcPr>
          <w:p w14:paraId="7140DD89" w14:textId="65995643" w:rsidR="00E50D64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0.46 (0.02-1.0</w:t>
            </w:r>
            <w:r w:rsidR="004815B7">
              <w:rPr>
                <w:rFonts w:ascii="Arial" w:hAnsi="Arial" w:cs="Arial"/>
                <w:sz w:val="22"/>
                <w:szCs w:val="22"/>
              </w:rPr>
              <w:t>0</w:t>
            </w:r>
            <w:r>
              <w:rPr>
                <w:rFonts w:ascii="Arial" w:hAnsi="Arial" w:cs="Arial"/>
                <w:sz w:val="22"/>
                <w:szCs w:val="22"/>
              </w:rPr>
              <w:t>)</w:t>
            </w:r>
          </w:p>
          <w:p w14:paraId="10ABA3A2" w14:textId="057AA811" w:rsidR="00D55640" w:rsidRPr="0088664A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0.52 (0-0.98)</w:t>
            </w:r>
          </w:p>
        </w:tc>
        <w:tc>
          <w:tcPr>
            <w:tcW w:w="1826" w:type="dxa"/>
            <w:shd w:val="clear" w:color="auto" w:fill="auto"/>
          </w:tcPr>
          <w:p w14:paraId="23B13334" w14:textId="77777777" w:rsidR="00E50D64" w:rsidRPr="0088664A" w:rsidRDefault="00E50D64" w:rsidP="008866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</w:tcPr>
          <w:p w14:paraId="600611F4" w14:textId="7298933D" w:rsidR="00E50D64" w:rsidRPr="0088664A" w:rsidRDefault="00D55640" w:rsidP="008866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Fluch et al. 2011</w:t>
            </w:r>
          </w:p>
        </w:tc>
      </w:tr>
      <w:tr w:rsidR="00631627" w:rsidRPr="0088664A" w14:paraId="2A394280" w14:textId="77777777" w:rsidTr="00631627">
        <w:tc>
          <w:tcPr>
            <w:tcW w:w="1162" w:type="dxa"/>
            <w:shd w:val="clear" w:color="auto" w:fill="auto"/>
          </w:tcPr>
          <w:p w14:paraId="6E54DF0B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Black spruce</w:t>
            </w:r>
          </w:p>
        </w:tc>
        <w:tc>
          <w:tcPr>
            <w:tcW w:w="1530" w:type="dxa"/>
            <w:shd w:val="clear" w:color="auto" w:fill="auto"/>
          </w:tcPr>
          <w:p w14:paraId="48FD9E8F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Microsatellite enriched AFLP-SSR genomic</w:t>
            </w:r>
          </w:p>
        </w:tc>
        <w:tc>
          <w:tcPr>
            <w:tcW w:w="1167" w:type="dxa"/>
            <w:shd w:val="clear" w:color="auto" w:fill="auto"/>
          </w:tcPr>
          <w:p w14:paraId="44B8ADA3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Black spruce</w:t>
            </w:r>
          </w:p>
        </w:tc>
        <w:tc>
          <w:tcPr>
            <w:tcW w:w="1344" w:type="dxa"/>
            <w:shd w:val="clear" w:color="auto" w:fill="auto"/>
          </w:tcPr>
          <w:p w14:paraId="7BEA304F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1500" w:type="dxa"/>
            <w:shd w:val="clear" w:color="auto" w:fill="auto"/>
          </w:tcPr>
          <w:p w14:paraId="624C4EB1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1397" w:type="dxa"/>
            <w:shd w:val="clear" w:color="auto" w:fill="auto"/>
          </w:tcPr>
          <w:p w14:paraId="2473D038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 xml:space="preserve">9.4 (1-18) </w:t>
            </w:r>
          </w:p>
        </w:tc>
        <w:tc>
          <w:tcPr>
            <w:tcW w:w="1800" w:type="dxa"/>
            <w:shd w:val="clear" w:color="auto" w:fill="auto"/>
          </w:tcPr>
          <w:p w14:paraId="0A07A7C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0.40 (0-0.90)</w:t>
            </w:r>
          </w:p>
        </w:tc>
        <w:tc>
          <w:tcPr>
            <w:tcW w:w="1826" w:type="dxa"/>
            <w:shd w:val="clear" w:color="auto" w:fill="auto"/>
          </w:tcPr>
          <w:p w14:paraId="62BB1517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0.67 (0-0.91)</w:t>
            </w:r>
          </w:p>
        </w:tc>
        <w:tc>
          <w:tcPr>
            <w:tcW w:w="1684" w:type="dxa"/>
            <w:shd w:val="clear" w:color="auto" w:fill="auto"/>
          </w:tcPr>
          <w:p w14:paraId="3E24F0DE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Shi et al. 2014</w:t>
            </w:r>
          </w:p>
        </w:tc>
      </w:tr>
      <w:tr w:rsidR="00631627" w:rsidRPr="0088664A" w14:paraId="53D52F0C" w14:textId="77777777" w:rsidTr="00631627">
        <w:tc>
          <w:tcPr>
            <w:tcW w:w="1162" w:type="dxa"/>
            <w:shd w:val="clear" w:color="auto" w:fill="auto"/>
          </w:tcPr>
          <w:p w14:paraId="71B8F7C5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Black spruce</w:t>
            </w:r>
          </w:p>
        </w:tc>
        <w:tc>
          <w:tcPr>
            <w:tcW w:w="1530" w:type="dxa"/>
            <w:shd w:val="clear" w:color="auto" w:fill="auto"/>
          </w:tcPr>
          <w:p w14:paraId="60064783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Genomic</w:t>
            </w:r>
          </w:p>
        </w:tc>
        <w:tc>
          <w:tcPr>
            <w:tcW w:w="1167" w:type="dxa"/>
            <w:shd w:val="clear" w:color="auto" w:fill="auto"/>
          </w:tcPr>
          <w:p w14:paraId="6BF24BAC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Black spruce</w:t>
            </w:r>
          </w:p>
        </w:tc>
        <w:tc>
          <w:tcPr>
            <w:tcW w:w="1344" w:type="dxa"/>
            <w:shd w:val="clear" w:color="auto" w:fill="auto"/>
          </w:tcPr>
          <w:p w14:paraId="494DF294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500" w:type="dxa"/>
            <w:shd w:val="clear" w:color="auto" w:fill="auto"/>
          </w:tcPr>
          <w:p w14:paraId="4E600396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397" w:type="dxa"/>
            <w:shd w:val="clear" w:color="auto" w:fill="auto"/>
          </w:tcPr>
          <w:p w14:paraId="547679F1" w14:textId="30211A45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5.5 (3-6)</w:t>
            </w:r>
          </w:p>
        </w:tc>
        <w:tc>
          <w:tcPr>
            <w:tcW w:w="1800" w:type="dxa"/>
            <w:shd w:val="clear" w:color="auto" w:fill="auto"/>
          </w:tcPr>
          <w:p w14:paraId="6030F455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0.59 (0.43-0.65)</w:t>
            </w:r>
          </w:p>
        </w:tc>
        <w:tc>
          <w:tcPr>
            <w:tcW w:w="1826" w:type="dxa"/>
            <w:shd w:val="clear" w:color="auto" w:fill="auto"/>
          </w:tcPr>
          <w:p w14:paraId="511A3C4A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0.72 (0.58-0.77)</w:t>
            </w:r>
          </w:p>
        </w:tc>
        <w:tc>
          <w:tcPr>
            <w:tcW w:w="1684" w:type="dxa"/>
            <w:shd w:val="clear" w:color="auto" w:fill="auto"/>
          </w:tcPr>
          <w:p w14:paraId="7687D3CC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Dobrezeniecka et al. 2009</w:t>
            </w:r>
          </w:p>
        </w:tc>
      </w:tr>
      <w:tr w:rsidR="00631627" w:rsidRPr="0088664A" w14:paraId="293BB3C3" w14:textId="77777777" w:rsidTr="00631627">
        <w:tc>
          <w:tcPr>
            <w:tcW w:w="1162" w:type="dxa"/>
            <w:shd w:val="clear" w:color="auto" w:fill="auto"/>
          </w:tcPr>
          <w:p w14:paraId="347AB59A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 xml:space="preserve">White spruce </w:t>
            </w:r>
          </w:p>
        </w:tc>
        <w:tc>
          <w:tcPr>
            <w:tcW w:w="1530" w:type="dxa"/>
            <w:shd w:val="clear" w:color="auto" w:fill="auto"/>
          </w:tcPr>
          <w:p w14:paraId="6295B168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EST-SSR</w:t>
            </w:r>
          </w:p>
        </w:tc>
        <w:tc>
          <w:tcPr>
            <w:tcW w:w="1167" w:type="dxa"/>
            <w:shd w:val="clear" w:color="auto" w:fill="auto"/>
          </w:tcPr>
          <w:p w14:paraId="23C3C22B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White spruce</w:t>
            </w:r>
          </w:p>
        </w:tc>
        <w:tc>
          <w:tcPr>
            <w:tcW w:w="1344" w:type="dxa"/>
            <w:shd w:val="clear" w:color="auto" w:fill="auto"/>
          </w:tcPr>
          <w:p w14:paraId="27FCA7DE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500" w:type="dxa"/>
            <w:shd w:val="clear" w:color="auto" w:fill="auto"/>
          </w:tcPr>
          <w:p w14:paraId="22C0A4A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397" w:type="dxa"/>
            <w:shd w:val="clear" w:color="auto" w:fill="auto"/>
          </w:tcPr>
          <w:p w14:paraId="537851B6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8.8 (2-18)</w:t>
            </w:r>
          </w:p>
        </w:tc>
        <w:tc>
          <w:tcPr>
            <w:tcW w:w="1800" w:type="dxa"/>
            <w:shd w:val="clear" w:color="auto" w:fill="auto"/>
          </w:tcPr>
          <w:p w14:paraId="49E386D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0.48 (0-0.95)</w:t>
            </w:r>
          </w:p>
        </w:tc>
        <w:tc>
          <w:tcPr>
            <w:tcW w:w="1826" w:type="dxa"/>
            <w:shd w:val="clear" w:color="auto" w:fill="auto"/>
          </w:tcPr>
          <w:p w14:paraId="38B7AF48" w14:textId="4D8E44CE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0.67 (0.10-0.92</w:t>
            </w:r>
            <w:r w:rsidR="004815B7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84" w:type="dxa"/>
            <w:shd w:val="clear" w:color="auto" w:fill="auto"/>
          </w:tcPr>
          <w:p w14:paraId="79CC2F33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This study</w:t>
            </w:r>
          </w:p>
        </w:tc>
      </w:tr>
      <w:tr w:rsidR="00631627" w:rsidRPr="0088664A" w14:paraId="79CB6CBF" w14:textId="77777777" w:rsidTr="00631627">
        <w:tc>
          <w:tcPr>
            <w:tcW w:w="1162" w:type="dxa"/>
            <w:shd w:val="clear" w:color="auto" w:fill="auto"/>
          </w:tcPr>
          <w:p w14:paraId="726BF99B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30" w:type="dxa"/>
            <w:shd w:val="clear" w:color="auto" w:fill="auto"/>
          </w:tcPr>
          <w:p w14:paraId="3353B13C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67" w:type="dxa"/>
            <w:shd w:val="clear" w:color="auto" w:fill="auto"/>
          </w:tcPr>
          <w:p w14:paraId="2CC32370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Black spruce</w:t>
            </w:r>
          </w:p>
        </w:tc>
        <w:tc>
          <w:tcPr>
            <w:tcW w:w="1344" w:type="dxa"/>
            <w:shd w:val="clear" w:color="auto" w:fill="auto"/>
          </w:tcPr>
          <w:p w14:paraId="553354F4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1500" w:type="dxa"/>
            <w:shd w:val="clear" w:color="auto" w:fill="auto"/>
          </w:tcPr>
          <w:p w14:paraId="2D4F099B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24</w:t>
            </w:r>
          </w:p>
        </w:tc>
        <w:tc>
          <w:tcPr>
            <w:tcW w:w="1397" w:type="dxa"/>
            <w:shd w:val="clear" w:color="auto" w:fill="auto"/>
          </w:tcPr>
          <w:p w14:paraId="4C30478A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7.6 (1-17)</w:t>
            </w:r>
          </w:p>
        </w:tc>
        <w:tc>
          <w:tcPr>
            <w:tcW w:w="1800" w:type="dxa"/>
            <w:shd w:val="clear" w:color="auto" w:fill="auto"/>
          </w:tcPr>
          <w:p w14:paraId="733556DE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0.43 (0-0.90)</w:t>
            </w:r>
          </w:p>
        </w:tc>
        <w:tc>
          <w:tcPr>
            <w:tcW w:w="1826" w:type="dxa"/>
            <w:shd w:val="clear" w:color="auto" w:fill="auto"/>
          </w:tcPr>
          <w:p w14:paraId="60526567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0.59 (0-0.93).</w:t>
            </w:r>
          </w:p>
        </w:tc>
        <w:tc>
          <w:tcPr>
            <w:tcW w:w="1684" w:type="dxa"/>
            <w:shd w:val="clear" w:color="auto" w:fill="auto"/>
          </w:tcPr>
          <w:p w14:paraId="540909D7" w14:textId="77777777" w:rsidR="0088664A" w:rsidRPr="0088664A" w:rsidRDefault="0088664A" w:rsidP="0088664A">
            <w:pPr>
              <w:rPr>
                <w:rFonts w:ascii="Arial" w:hAnsi="Arial" w:cs="Arial"/>
                <w:sz w:val="22"/>
                <w:szCs w:val="22"/>
              </w:rPr>
            </w:pPr>
            <w:r w:rsidRPr="0088664A">
              <w:rPr>
                <w:rFonts w:ascii="Arial" w:hAnsi="Arial" w:cs="Arial"/>
                <w:sz w:val="22"/>
                <w:szCs w:val="22"/>
              </w:rPr>
              <w:t>This study</w:t>
            </w:r>
          </w:p>
        </w:tc>
      </w:tr>
    </w:tbl>
    <w:p w14:paraId="0C17CDF5" w14:textId="77777777" w:rsidR="0088664A" w:rsidRPr="0088664A" w:rsidRDefault="0088664A" w:rsidP="0088664A">
      <w:pPr>
        <w:ind w:left="720"/>
        <w:rPr>
          <w:rFonts w:ascii="Arial" w:hAnsi="Arial"/>
          <w:sz w:val="16"/>
        </w:rPr>
      </w:pPr>
    </w:p>
    <w:p w14:paraId="52FAEB76" w14:textId="4C8DFD67" w:rsidR="0003595E" w:rsidRDefault="0003595E">
      <w:pPr>
        <w:spacing w:after="200" w:line="276" w:lineRule="auto"/>
      </w:pPr>
      <w:r>
        <w:br w:type="page"/>
      </w:r>
    </w:p>
    <w:p w14:paraId="01076265" w14:textId="77777777" w:rsidR="0003595E" w:rsidRPr="0003595E" w:rsidRDefault="0003595E" w:rsidP="0003595E">
      <w:pPr>
        <w:ind w:left="720"/>
        <w:rPr>
          <w:rFonts w:ascii="Arial" w:hAnsi="Arial"/>
          <w:sz w:val="16"/>
        </w:rPr>
      </w:pPr>
    </w:p>
    <w:p w14:paraId="13566F0C" w14:textId="5C953650" w:rsidR="0003595E" w:rsidRPr="0003595E" w:rsidRDefault="0003595E" w:rsidP="0003595E">
      <w:pPr>
        <w:ind w:left="720"/>
        <w:rPr>
          <w:rFonts w:ascii="Arial" w:hAnsi="Arial"/>
          <w:sz w:val="16"/>
        </w:rPr>
      </w:pPr>
      <w:r w:rsidRPr="0003595E">
        <w:rPr>
          <w:noProof/>
          <w:lang w:val="en-CA" w:eastAsia="en-CA"/>
        </w:rPr>
        <w:drawing>
          <wp:inline distT="0" distB="0" distL="0" distR="0" wp14:anchorId="04F9DFB2" wp14:editId="3DB179AA">
            <wp:extent cx="8223250" cy="1016000"/>
            <wp:effectExtent l="0" t="0" r="6350" b="0"/>
            <wp:docPr id="2" name="Picture 2" descr="WS34-643-Nov28-06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S34-643-Nov28-06-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3250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ED53B" w14:textId="77777777" w:rsidR="0003595E" w:rsidRPr="0003595E" w:rsidRDefault="0003595E" w:rsidP="0003595E">
      <w:pPr>
        <w:ind w:left="720"/>
        <w:rPr>
          <w:rFonts w:ascii="Arial" w:hAnsi="Arial"/>
          <w:sz w:val="16"/>
        </w:rPr>
      </w:pPr>
    </w:p>
    <w:p w14:paraId="667734C6" w14:textId="77777777" w:rsidR="0003595E" w:rsidRPr="0003595E" w:rsidRDefault="0003595E" w:rsidP="0003595E">
      <w:pPr>
        <w:ind w:left="720"/>
        <w:rPr>
          <w:rFonts w:ascii="Arial" w:hAnsi="Arial"/>
          <w:sz w:val="16"/>
        </w:rPr>
      </w:pPr>
    </w:p>
    <w:p w14:paraId="06308D97" w14:textId="77777777" w:rsidR="0003595E" w:rsidRPr="0003595E" w:rsidRDefault="0003595E" w:rsidP="0003595E">
      <w:pPr>
        <w:ind w:left="720"/>
        <w:rPr>
          <w:rFonts w:ascii="Arial" w:hAnsi="Arial"/>
          <w:sz w:val="16"/>
        </w:rPr>
      </w:pPr>
    </w:p>
    <w:p w14:paraId="0FB47E6C" w14:textId="6825978B" w:rsidR="0003595E" w:rsidRPr="0003595E" w:rsidRDefault="0003595E" w:rsidP="0003595E">
      <w:pPr>
        <w:ind w:left="720"/>
        <w:rPr>
          <w:rFonts w:ascii="Arial" w:hAnsi="Arial"/>
          <w:sz w:val="22"/>
          <w:szCs w:val="22"/>
        </w:rPr>
      </w:pPr>
      <w:r w:rsidRPr="004815B7">
        <w:rPr>
          <w:rFonts w:ascii="Arial" w:hAnsi="Arial"/>
          <w:b/>
          <w:bCs/>
          <w:sz w:val="22"/>
          <w:szCs w:val="22"/>
        </w:rPr>
        <w:t>Figure S1</w:t>
      </w:r>
      <w:r w:rsidRPr="0003595E">
        <w:rPr>
          <w:rFonts w:ascii="Arial" w:hAnsi="Arial"/>
          <w:sz w:val="22"/>
          <w:szCs w:val="22"/>
        </w:rPr>
        <w:t xml:space="preserve">.  Inheritance and segregation pattern of microsatellite marker </w:t>
      </w:r>
      <w:r w:rsidRPr="0003595E">
        <w:rPr>
          <w:rFonts w:ascii="Arial" w:hAnsi="Arial"/>
          <w:i/>
          <w:sz w:val="22"/>
          <w:szCs w:val="22"/>
        </w:rPr>
        <w:t>RPGSE35</w:t>
      </w:r>
      <w:r w:rsidRPr="0003595E">
        <w:rPr>
          <w:rFonts w:ascii="Arial" w:hAnsi="Arial"/>
          <w:sz w:val="22"/>
          <w:szCs w:val="22"/>
        </w:rPr>
        <w:t xml:space="preserve"> in F</w:t>
      </w:r>
      <w:r w:rsidRPr="0003595E">
        <w:rPr>
          <w:rFonts w:ascii="Arial" w:hAnsi="Arial"/>
          <w:sz w:val="22"/>
          <w:szCs w:val="22"/>
          <w:vertAlign w:val="subscript"/>
        </w:rPr>
        <w:t>2</w:t>
      </w:r>
      <w:r w:rsidRPr="0003595E">
        <w:rPr>
          <w:rFonts w:ascii="Arial" w:hAnsi="Arial"/>
          <w:sz w:val="22"/>
          <w:szCs w:val="22"/>
        </w:rPr>
        <w:t xml:space="preserve"> progeny of a black spruce controlled cross</w:t>
      </w:r>
      <w:r w:rsidR="004815B7">
        <w:rPr>
          <w:rFonts w:ascii="Arial" w:hAnsi="Arial"/>
          <w:sz w:val="22"/>
          <w:szCs w:val="22"/>
        </w:rPr>
        <w:t xml:space="preserve"> from a three-generation outbred pedigree</w:t>
      </w:r>
      <w:r w:rsidRPr="0003595E">
        <w:rPr>
          <w:rFonts w:ascii="Arial" w:hAnsi="Arial"/>
          <w:sz w:val="22"/>
          <w:szCs w:val="22"/>
        </w:rPr>
        <w:t>. The genotypes of the parents and progeny are provided in Table 3.</w:t>
      </w:r>
    </w:p>
    <w:p w14:paraId="7E3F364D" w14:textId="77777777" w:rsidR="00A0221E" w:rsidRDefault="00A0221E" w:rsidP="0088664A">
      <w:pPr>
        <w:spacing w:after="200" w:line="276" w:lineRule="auto"/>
      </w:pPr>
    </w:p>
    <w:sectPr w:rsidR="00A0221E" w:rsidSect="004815B7">
      <w:pgSz w:w="15840" w:h="12240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5804"/>
    <w:rsid w:val="00001602"/>
    <w:rsid w:val="0003595E"/>
    <w:rsid w:val="00192BF1"/>
    <w:rsid w:val="001B00EC"/>
    <w:rsid w:val="003F2516"/>
    <w:rsid w:val="004815B7"/>
    <w:rsid w:val="00522A9D"/>
    <w:rsid w:val="00631627"/>
    <w:rsid w:val="00702F13"/>
    <w:rsid w:val="00865FC1"/>
    <w:rsid w:val="00873ED9"/>
    <w:rsid w:val="0088664A"/>
    <w:rsid w:val="00A0221E"/>
    <w:rsid w:val="00AA420A"/>
    <w:rsid w:val="00B3329E"/>
    <w:rsid w:val="00C95804"/>
    <w:rsid w:val="00D55640"/>
    <w:rsid w:val="00E50848"/>
    <w:rsid w:val="00E5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7A487"/>
  <w15:docId w15:val="{19F4F168-0FC6-4192-A1C2-380B30C0E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58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C95804"/>
    <w:rPr>
      <w:color w:val="0033CC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02F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shminder.Mann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3-3544-6574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m.Rajora@unb.ca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mann@dal.ca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Om.Rajora@dal.ca" TargetMode="Externa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5</Pages>
  <Words>1103</Words>
  <Characters>6290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New Brunswick</Company>
  <LinksUpToDate>false</LinksUpToDate>
  <CharactersWithSpaces>7379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Rajora</dc:creator>
  <cp:lastModifiedBy>Om Rajora</cp:lastModifiedBy>
  <cp:revision>15</cp:revision>
  <dcterms:created xsi:type="dcterms:W3CDTF">2020-06-03T12:18:00Z</dcterms:created>
  <dcterms:modified xsi:type="dcterms:W3CDTF">2021-02-08T15:40:00Z</dcterms:modified>
</cp:coreProperties>
</file>