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35843C" w14:textId="77777777" w:rsidR="005778B9" w:rsidRPr="00174B2E" w:rsidRDefault="005778B9" w:rsidP="005778B9">
      <w:pPr>
        <w:widowControl/>
        <w:spacing w:line="480" w:lineRule="auto"/>
        <w:jc w:val="left"/>
        <w:rPr>
          <w:rFonts w:ascii="Times New Roman" w:eastAsia="游明朝" w:hAnsi="Times New Roman"/>
          <w:b/>
          <w:bCs/>
          <w:sz w:val="24"/>
          <w:szCs w:val="24"/>
        </w:rPr>
      </w:pPr>
      <w:r w:rsidRPr="00174B2E">
        <w:rPr>
          <w:rFonts w:ascii="Times New Roman" w:eastAsia="游明朝" w:hAnsi="Times New Roman"/>
          <w:b/>
          <w:bCs/>
          <w:sz w:val="24"/>
          <w:szCs w:val="24"/>
        </w:rPr>
        <w:t>Supplementary figure legends</w:t>
      </w:r>
    </w:p>
    <w:p w14:paraId="341EAE1D" w14:textId="77777777" w:rsidR="005778B9" w:rsidRPr="00174B2E" w:rsidRDefault="005778B9" w:rsidP="005778B9">
      <w:pPr>
        <w:spacing w:line="480" w:lineRule="auto"/>
        <w:rPr>
          <w:rFonts w:ascii="Times New Roman" w:eastAsia="游明朝" w:hAnsi="Times New Roman"/>
          <w:sz w:val="24"/>
          <w:szCs w:val="24"/>
        </w:rPr>
      </w:pPr>
    </w:p>
    <w:p w14:paraId="180A70D8" w14:textId="77777777" w:rsidR="005778B9" w:rsidRPr="00174B2E" w:rsidRDefault="005778B9" w:rsidP="005778B9">
      <w:pPr>
        <w:spacing w:line="480" w:lineRule="auto"/>
        <w:rPr>
          <w:rFonts w:ascii="Times New Roman" w:eastAsia="游明朝" w:hAnsi="Times New Roman"/>
          <w:b/>
          <w:bCs/>
          <w:sz w:val="24"/>
          <w:szCs w:val="24"/>
        </w:rPr>
      </w:pPr>
      <w:r w:rsidRPr="00174B2E">
        <w:rPr>
          <w:rFonts w:ascii="Times New Roman" w:eastAsia="游明朝" w:hAnsi="Times New Roman"/>
          <w:b/>
          <w:bCs/>
          <w:sz w:val="24"/>
          <w:szCs w:val="24"/>
        </w:rPr>
        <w:t xml:space="preserve">Supplementary Fig. </w:t>
      </w:r>
      <w:proofErr w:type="gramStart"/>
      <w:r w:rsidRPr="00174B2E">
        <w:rPr>
          <w:rFonts w:ascii="Times New Roman" w:eastAsia="游明朝" w:hAnsi="Times New Roman"/>
          <w:b/>
          <w:bCs/>
          <w:sz w:val="24"/>
          <w:szCs w:val="24"/>
        </w:rPr>
        <w:t>1  8</w:t>
      </w:r>
      <w:proofErr w:type="gramEnd"/>
      <w:r w:rsidRPr="00174B2E">
        <w:rPr>
          <w:rFonts w:ascii="Times New Roman" w:eastAsia="游明朝" w:hAnsi="Times New Roman"/>
          <w:b/>
          <w:bCs/>
          <w:sz w:val="24"/>
          <w:szCs w:val="24"/>
        </w:rPr>
        <w:t>B and 9G cells did not express CD133</w:t>
      </w:r>
    </w:p>
    <w:p w14:paraId="6397CDEE" w14:textId="77777777" w:rsidR="005778B9" w:rsidRPr="00174B2E" w:rsidRDefault="005778B9" w:rsidP="005778B9">
      <w:pPr>
        <w:spacing w:line="480" w:lineRule="auto"/>
        <w:rPr>
          <w:rFonts w:ascii="Times New Roman" w:eastAsia="游明朝" w:hAnsi="Times New Roman"/>
          <w:sz w:val="24"/>
          <w:szCs w:val="24"/>
        </w:rPr>
      </w:pPr>
      <w:r w:rsidRPr="00174B2E">
        <w:rPr>
          <w:rFonts w:ascii="Times New Roman" w:eastAsia="游明朝" w:hAnsi="Times New Roman"/>
          <w:sz w:val="24"/>
          <w:szCs w:val="24"/>
        </w:rPr>
        <w:t>8B and 9G cells were collected by vigorous pipetting without trypsinization and then stained with anti-CD133 monoclonal antibody (315-2C11) or its isotype control antibody (rat IgG2a). Filled histogram showing CD133 staining; dotted line showing staining of isotype control.</w:t>
      </w:r>
    </w:p>
    <w:p w14:paraId="51C41DE5" w14:textId="77777777" w:rsidR="005778B9" w:rsidRPr="00174B2E" w:rsidRDefault="005778B9" w:rsidP="005778B9">
      <w:pPr>
        <w:spacing w:line="480" w:lineRule="auto"/>
        <w:rPr>
          <w:rFonts w:ascii="Times New Roman" w:eastAsia="游明朝" w:hAnsi="Times New Roman"/>
          <w:sz w:val="24"/>
          <w:szCs w:val="24"/>
        </w:rPr>
      </w:pPr>
    </w:p>
    <w:p w14:paraId="6BBBAC63" w14:textId="77777777" w:rsidR="005778B9" w:rsidRPr="00174B2E" w:rsidRDefault="005778B9" w:rsidP="005778B9">
      <w:pPr>
        <w:spacing w:line="480" w:lineRule="auto"/>
        <w:rPr>
          <w:rFonts w:ascii="Times New Roman" w:hAnsi="Times New Roman"/>
          <w:b/>
          <w:bCs/>
          <w:sz w:val="24"/>
          <w:szCs w:val="24"/>
        </w:rPr>
      </w:pPr>
      <w:r w:rsidRPr="00174B2E">
        <w:rPr>
          <w:rFonts w:ascii="Times New Roman" w:eastAsia="游明朝" w:hAnsi="Times New Roman"/>
          <w:b/>
          <w:bCs/>
          <w:sz w:val="24"/>
          <w:szCs w:val="24"/>
        </w:rPr>
        <w:t xml:space="preserve">Supplementary Fig. </w:t>
      </w:r>
      <w:proofErr w:type="gramStart"/>
      <w:r w:rsidRPr="00174B2E">
        <w:rPr>
          <w:rFonts w:ascii="Times New Roman" w:eastAsia="游明朝" w:hAnsi="Times New Roman"/>
          <w:b/>
          <w:bCs/>
          <w:sz w:val="24"/>
          <w:szCs w:val="24"/>
        </w:rPr>
        <w:t xml:space="preserve">2 </w:t>
      </w:r>
      <w:r w:rsidRPr="00174B2E">
        <w:rPr>
          <w:rFonts w:ascii="Times New Roman" w:hAnsi="Times New Roman"/>
          <w:b/>
          <w:bCs/>
          <w:sz w:val="24"/>
          <w:szCs w:val="24"/>
        </w:rPr>
        <w:t xml:space="preserve"> Overwhelming</w:t>
      </w:r>
      <w:proofErr w:type="gramEnd"/>
      <w:r w:rsidRPr="00174B2E">
        <w:rPr>
          <w:rFonts w:ascii="Times New Roman" w:hAnsi="Times New Roman"/>
          <w:b/>
          <w:bCs/>
          <w:sz w:val="24"/>
          <w:szCs w:val="24"/>
        </w:rPr>
        <w:t xml:space="preserve"> infiltration of Mφs in the 8B- and 9G-tumour microenvironment</w:t>
      </w:r>
    </w:p>
    <w:p w14:paraId="19D135C6" w14:textId="77777777" w:rsidR="005778B9" w:rsidRPr="00174B2E" w:rsidRDefault="005778B9" w:rsidP="005778B9">
      <w:pPr>
        <w:spacing w:line="480" w:lineRule="auto"/>
        <w:rPr>
          <w:rFonts w:ascii="Times New Roman" w:eastAsia="游明朝" w:hAnsi="Times New Roman"/>
          <w:sz w:val="24"/>
          <w:szCs w:val="24"/>
        </w:rPr>
      </w:pPr>
      <w:r w:rsidRPr="00174B2E">
        <w:rPr>
          <w:rFonts w:ascii="Times New Roman" w:hAnsi="Times New Roman"/>
          <w:sz w:val="24"/>
          <w:szCs w:val="24"/>
        </w:rPr>
        <w:t xml:space="preserve">Representative immunofluorescence images of 8B or 9G tumours in C57BL/6 brain stained with various immune cell markers (red). One thousand 8B or 9G cells were transplanted into the brain. 28 days after inoculation, 8B (upper panel) or 9G (lower panel)-transplanted whole brain tissue was harvested. Infiltrated immune cells were analysed by immunofluorescence staining. Blue represents DAPI staining; red represents each indicated monoclonal antibody staining in the figures. Bars; 50 </w:t>
      </w:r>
      <w:r w:rsidRPr="00174B2E">
        <w:rPr>
          <w:rFonts w:ascii="Symbol" w:hAnsi="Symbol" w:hint="eastAsia"/>
          <w:sz w:val="24"/>
          <w:szCs w:val="24"/>
        </w:rPr>
        <w:t>m</w:t>
      </w:r>
      <w:r w:rsidRPr="00174B2E">
        <w:rPr>
          <w:rFonts w:ascii="Times New Roman" w:hAnsi="Times New Roman"/>
          <w:sz w:val="24"/>
          <w:szCs w:val="24"/>
        </w:rPr>
        <w:t>m.</w:t>
      </w:r>
    </w:p>
    <w:p w14:paraId="0A089E50" w14:textId="77777777" w:rsidR="005778B9" w:rsidRPr="00174B2E" w:rsidRDefault="005778B9" w:rsidP="005778B9">
      <w:pPr>
        <w:spacing w:line="480" w:lineRule="auto"/>
        <w:rPr>
          <w:rFonts w:ascii="Times New Roman" w:eastAsia="游明朝" w:hAnsi="Times New Roman"/>
          <w:b/>
          <w:bCs/>
          <w:sz w:val="24"/>
          <w:szCs w:val="24"/>
        </w:rPr>
      </w:pPr>
    </w:p>
    <w:p w14:paraId="07AE0B14" w14:textId="77777777" w:rsidR="005778B9" w:rsidRPr="00174B2E" w:rsidRDefault="005778B9" w:rsidP="005778B9">
      <w:pPr>
        <w:spacing w:line="480" w:lineRule="auto"/>
        <w:rPr>
          <w:rFonts w:ascii="Times New Roman" w:eastAsia="游明朝" w:hAnsi="Times New Roman"/>
          <w:sz w:val="24"/>
          <w:szCs w:val="24"/>
        </w:rPr>
      </w:pPr>
      <w:r w:rsidRPr="00174B2E">
        <w:rPr>
          <w:rFonts w:ascii="Times New Roman" w:eastAsia="游明朝" w:hAnsi="Times New Roman"/>
          <w:b/>
          <w:bCs/>
          <w:sz w:val="24"/>
          <w:szCs w:val="24"/>
        </w:rPr>
        <w:t xml:space="preserve">Supplementary Fig. </w:t>
      </w:r>
      <w:proofErr w:type="gramStart"/>
      <w:r w:rsidRPr="00174B2E">
        <w:rPr>
          <w:rFonts w:ascii="Times New Roman" w:eastAsia="游明朝" w:hAnsi="Times New Roman"/>
          <w:b/>
          <w:bCs/>
          <w:sz w:val="24"/>
          <w:szCs w:val="24"/>
        </w:rPr>
        <w:t>3  F</w:t>
      </w:r>
      <w:proofErr w:type="gramEnd"/>
      <w:r w:rsidRPr="00174B2E">
        <w:rPr>
          <w:rFonts w:ascii="Times New Roman" w:eastAsia="游明朝" w:hAnsi="Times New Roman"/>
          <w:b/>
          <w:bCs/>
          <w:sz w:val="24"/>
          <w:szCs w:val="24"/>
        </w:rPr>
        <w:t>4/80</w:t>
      </w:r>
      <w:r w:rsidRPr="00174B2E">
        <w:rPr>
          <w:rFonts w:ascii="Times New Roman" w:eastAsia="游明朝" w:hAnsi="Times New Roman"/>
          <w:b/>
          <w:bCs/>
          <w:sz w:val="24"/>
          <w:szCs w:val="24"/>
          <w:vertAlign w:val="superscript"/>
        </w:rPr>
        <w:t>+</w:t>
      </w:r>
      <w:r w:rsidRPr="00174B2E">
        <w:rPr>
          <w:rFonts w:ascii="Times New Roman" w:eastAsia="游明朝" w:hAnsi="Times New Roman"/>
          <w:b/>
          <w:bCs/>
          <w:sz w:val="24"/>
          <w:szCs w:val="24"/>
        </w:rPr>
        <w:t xml:space="preserve"> Mφs infiltrated more in glioblastoma tissue in comparison with P2RY12</w:t>
      </w:r>
      <w:r w:rsidRPr="00174B2E">
        <w:rPr>
          <w:rFonts w:ascii="Times New Roman" w:eastAsia="游明朝" w:hAnsi="Times New Roman"/>
          <w:b/>
          <w:bCs/>
          <w:sz w:val="24"/>
          <w:szCs w:val="24"/>
          <w:vertAlign w:val="superscript"/>
        </w:rPr>
        <w:t>+</w:t>
      </w:r>
      <w:r w:rsidRPr="00174B2E">
        <w:rPr>
          <w:rFonts w:ascii="Times New Roman" w:eastAsia="游明朝" w:hAnsi="Times New Roman"/>
          <w:b/>
          <w:bCs/>
          <w:sz w:val="24"/>
          <w:szCs w:val="24"/>
        </w:rPr>
        <w:t xml:space="preserve"> microglia</w:t>
      </w:r>
    </w:p>
    <w:p w14:paraId="3AEBB198" w14:textId="77777777" w:rsidR="005778B9" w:rsidRPr="00174B2E" w:rsidRDefault="005778B9" w:rsidP="005778B9">
      <w:pPr>
        <w:spacing w:line="480" w:lineRule="auto"/>
        <w:rPr>
          <w:rFonts w:ascii="Times New Roman" w:eastAsia="游明朝" w:hAnsi="Times New Roman"/>
          <w:sz w:val="24"/>
          <w:szCs w:val="24"/>
        </w:rPr>
      </w:pPr>
      <w:r w:rsidRPr="00174B2E">
        <w:rPr>
          <w:rFonts w:ascii="Times New Roman" w:eastAsia="游明朝" w:hAnsi="Times New Roman"/>
          <w:sz w:val="24"/>
          <w:szCs w:val="24"/>
        </w:rPr>
        <w:t>8B glioblastoma brain tissue stained with F4/80 (green) (BM8, Biolegend) and P2RY12 (magenta) (S16007D, Biolegend) (</w:t>
      </w:r>
      <w:r w:rsidRPr="00174B2E">
        <w:rPr>
          <w:rFonts w:ascii="Times New Roman" w:eastAsia="游明朝" w:hAnsi="Times New Roman"/>
          <w:b/>
          <w:bCs/>
          <w:sz w:val="24"/>
          <w:szCs w:val="24"/>
        </w:rPr>
        <w:t>A</w:t>
      </w:r>
      <w:r w:rsidRPr="00174B2E">
        <w:rPr>
          <w:rFonts w:ascii="Times New Roman" w:eastAsia="游明朝" w:hAnsi="Times New Roman"/>
          <w:sz w:val="24"/>
          <w:szCs w:val="24"/>
        </w:rPr>
        <w:t>), or its isotype control antibodies (</w:t>
      </w:r>
      <w:r w:rsidRPr="00174B2E">
        <w:rPr>
          <w:rFonts w:ascii="Times New Roman" w:eastAsia="游明朝" w:hAnsi="Times New Roman"/>
          <w:b/>
          <w:bCs/>
          <w:sz w:val="24"/>
          <w:szCs w:val="24"/>
        </w:rPr>
        <w:t>B</w:t>
      </w:r>
      <w:r w:rsidRPr="00174B2E">
        <w:rPr>
          <w:rFonts w:ascii="Times New Roman" w:eastAsia="游明朝" w:hAnsi="Times New Roman"/>
          <w:sz w:val="24"/>
          <w:szCs w:val="24"/>
        </w:rPr>
        <w:t xml:space="preserve">). </w:t>
      </w:r>
      <w:r w:rsidRPr="00174B2E">
        <w:rPr>
          <w:rFonts w:ascii="Times New Roman" w:hAnsi="Times New Roman"/>
          <w:sz w:val="24"/>
          <w:szCs w:val="24"/>
        </w:rPr>
        <w:t xml:space="preserve">Blue represents DAPI staining. Bars; </w:t>
      </w:r>
      <w:r w:rsidRPr="00174B2E">
        <w:rPr>
          <w:rFonts w:ascii="Times New Roman" w:hAnsi="Times New Roman"/>
          <w:sz w:val="24"/>
          <w:szCs w:val="24"/>
        </w:rPr>
        <w:lastRenderedPageBreak/>
        <w:t xml:space="preserve">100 </w:t>
      </w:r>
      <w:r w:rsidRPr="00174B2E">
        <w:rPr>
          <w:rFonts w:ascii="Symbol" w:hAnsi="Symbol" w:hint="eastAsia"/>
          <w:sz w:val="24"/>
          <w:szCs w:val="24"/>
        </w:rPr>
        <w:t>m</w:t>
      </w:r>
      <w:r w:rsidRPr="00174B2E">
        <w:rPr>
          <w:rFonts w:ascii="Times New Roman" w:hAnsi="Times New Roman"/>
          <w:sz w:val="24"/>
          <w:szCs w:val="24"/>
        </w:rPr>
        <w:t>m.</w:t>
      </w:r>
    </w:p>
    <w:p w14:paraId="7F08D7F3" w14:textId="77777777" w:rsidR="005778B9" w:rsidRPr="00174B2E" w:rsidRDefault="005778B9" w:rsidP="005778B9">
      <w:pPr>
        <w:spacing w:line="480" w:lineRule="auto"/>
        <w:rPr>
          <w:rFonts w:ascii="Times New Roman" w:eastAsia="游明朝" w:hAnsi="Times New Roman"/>
          <w:sz w:val="24"/>
          <w:szCs w:val="24"/>
        </w:rPr>
      </w:pPr>
    </w:p>
    <w:p w14:paraId="11518D46" w14:textId="77777777" w:rsidR="005778B9" w:rsidRPr="00174B2E" w:rsidRDefault="005778B9" w:rsidP="005778B9">
      <w:pPr>
        <w:spacing w:line="480" w:lineRule="auto"/>
        <w:rPr>
          <w:rFonts w:ascii="Times New Roman" w:eastAsia="游明朝" w:hAnsi="Times New Roman"/>
          <w:sz w:val="24"/>
          <w:szCs w:val="24"/>
        </w:rPr>
      </w:pPr>
      <w:r w:rsidRPr="00174B2E">
        <w:rPr>
          <w:rFonts w:ascii="Times New Roman" w:eastAsia="游明朝" w:hAnsi="Times New Roman"/>
          <w:b/>
          <w:bCs/>
          <w:sz w:val="24"/>
          <w:szCs w:val="24"/>
        </w:rPr>
        <w:t xml:space="preserve">Supplementary Fig. </w:t>
      </w:r>
      <w:proofErr w:type="gramStart"/>
      <w:r w:rsidRPr="00174B2E">
        <w:rPr>
          <w:rFonts w:ascii="Times New Roman" w:eastAsia="游明朝" w:hAnsi="Times New Roman"/>
          <w:b/>
          <w:bCs/>
          <w:sz w:val="24"/>
          <w:szCs w:val="24"/>
        </w:rPr>
        <w:t>4  M</w:t>
      </w:r>
      <w:proofErr w:type="gramEnd"/>
      <w:r w:rsidRPr="00174B2E">
        <w:rPr>
          <w:rFonts w:ascii="Times New Roman" w:eastAsia="游明朝" w:hAnsi="Times New Roman"/>
          <w:b/>
          <w:bCs/>
          <w:sz w:val="24"/>
          <w:szCs w:val="24"/>
        </w:rPr>
        <w:t>φ depletion decreased tumour-occurrence in 8B inoculated mouse</w:t>
      </w:r>
    </w:p>
    <w:p w14:paraId="00A583FC" w14:textId="77777777" w:rsidR="005778B9" w:rsidRPr="00174B2E" w:rsidRDefault="005778B9" w:rsidP="005778B9">
      <w:pPr>
        <w:spacing w:line="480" w:lineRule="auto"/>
        <w:rPr>
          <w:rFonts w:ascii="Times New Roman" w:eastAsia="游明朝" w:hAnsi="Times New Roman"/>
          <w:sz w:val="24"/>
          <w:szCs w:val="24"/>
        </w:rPr>
      </w:pPr>
      <w:r w:rsidRPr="00174B2E">
        <w:rPr>
          <w:rFonts w:ascii="Times New Roman" w:hAnsi="Times New Roman"/>
          <w:sz w:val="24"/>
          <w:szCs w:val="24"/>
        </w:rPr>
        <w:t>8B cells (1 × 10</w:t>
      </w:r>
      <w:r w:rsidRPr="00174B2E">
        <w:rPr>
          <w:rFonts w:ascii="Times New Roman" w:hAnsi="Times New Roman"/>
          <w:sz w:val="24"/>
          <w:szCs w:val="24"/>
          <w:vertAlign w:val="superscript"/>
        </w:rPr>
        <w:t>4</w:t>
      </w:r>
      <w:r w:rsidRPr="00174B2E">
        <w:rPr>
          <w:rFonts w:ascii="Times New Roman" w:hAnsi="Times New Roman"/>
          <w:sz w:val="24"/>
          <w:szCs w:val="24"/>
        </w:rPr>
        <w:t xml:space="preserve">) were transplanted into the C57BL/6 mouse brain. One day before tumour inoculation, 200 </w:t>
      </w:r>
      <w:proofErr w:type="spellStart"/>
      <w:r w:rsidRPr="00174B2E">
        <w:rPr>
          <w:rFonts w:ascii="Times New Roman" w:hAnsi="Times New Roman"/>
          <w:sz w:val="24"/>
          <w:szCs w:val="24"/>
        </w:rPr>
        <w:t>μg</w:t>
      </w:r>
      <w:proofErr w:type="spellEnd"/>
      <w:r w:rsidRPr="00174B2E">
        <w:rPr>
          <w:rFonts w:ascii="Times New Roman" w:hAnsi="Times New Roman"/>
          <w:sz w:val="24"/>
          <w:szCs w:val="24"/>
        </w:rPr>
        <w:t xml:space="preserve"> of RB6-8C5 antibody (n=5) (large-dotted line), M1/70 antibody (n=5) (small-dotted line) or rat IgG (n=5) (solid line) were intraperitoneally injected. Twenty-one days after tumour inoculation, 100 </w:t>
      </w:r>
      <w:proofErr w:type="spellStart"/>
      <w:r w:rsidRPr="00174B2E">
        <w:rPr>
          <w:rFonts w:ascii="Times New Roman" w:hAnsi="Times New Roman"/>
          <w:sz w:val="24"/>
          <w:szCs w:val="24"/>
        </w:rPr>
        <w:t>μg</w:t>
      </w:r>
      <w:proofErr w:type="spellEnd"/>
      <w:r w:rsidRPr="00174B2E">
        <w:rPr>
          <w:rFonts w:ascii="Times New Roman" w:hAnsi="Times New Roman"/>
          <w:sz w:val="24"/>
          <w:szCs w:val="24"/>
        </w:rPr>
        <w:t xml:space="preserve"> each of the same antibodies were injected again. The mouse survival was observed. </w:t>
      </w:r>
      <w:proofErr w:type="gramStart"/>
      <w:r w:rsidRPr="00174B2E">
        <w:rPr>
          <w:rFonts w:ascii="Times New Roman" w:hAnsi="Times New Roman"/>
          <w:b/>
          <w:bCs/>
          <w:sz w:val="24"/>
          <w:szCs w:val="24"/>
        </w:rPr>
        <w:t>A</w:t>
      </w:r>
      <w:r w:rsidRPr="00174B2E">
        <w:rPr>
          <w:rFonts w:ascii="Times New Roman" w:hAnsi="Times New Roman"/>
          <w:sz w:val="24"/>
          <w:szCs w:val="24"/>
        </w:rPr>
        <w:t>,</w:t>
      </w:r>
      <w:proofErr w:type="gramEnd"/>
      <w:r w:rsidRPr="00174B2E">
        <w:rPr>
          <w:rFonts w:ascii="Times New Roman" w:hAnsi="Times New Roman"/>
          <w:sz w:val="24"/>
          <w:szCs w:val="24"/>
        </w:rPr>
        <w:t xml:space="preserve"> Kaplan-Meier survival curve. </w:t>
      </w:r>
      <w:r w:rsidRPr="00174B2E">
        <w:rPr>
          <w:rFonts w:ascii="Times New Roman" w:hAnsi="Times New Roman"/>
          <w:b/>
          <w:bCs/>
          <w:sz w:val="24"/>
          <w:szCs w:val="24"/>
        </w:rPr>
        <w:t>B</w:t>
      </w:r>
      <w:r w:rsidRPr="00174B2E">
        <w:rPr>
          <w:rFonts w:ascii="Times New Roman" w:hAnsi="Times New Roman"/>
          <w:sz w:val="24"/>
          <w:szCs w:val="24"/>
        </w:rPr>
        <w:t>, Crosstab analysis.</w:t>
      </w:r>
    </w:p>
    <w:p w14:paraId="68C50DF2" w14:textId="77777777" w:rsidR="005778B9" w:rsidRPr="00174B2E" w:rsidRDefault="005778B9" w:rsidP="005778B9">
      <w:pPr>
        <w:spacing w:line="480" w:lineRule="auto"/>
        <w:rPr>
          <w:rFonts w:ascii="Times New Roman" w:eastAsia="游明朝" w:hAnsi="Times New Roman"/>
          <w:sz w:val="24"/>
          <w:szCs w:val="24"/>
        </w:rPr>
      </w:pPr>
    </w:p>
    <w:p w14:paraId="6AB4EDFB" w14:textId="77777777" w:rsidR="005778B9" w:rsidRPr="00174B2E" w:rsidRDefault="005778B9" w:rsidP="005778B9">
      <w:pPr>
        <w:spacing w:line="480" w:lineRule="auto"/>
        <w:rPr>
          <w:rFonts w:ascii="Times New Roman" w:hAnsi="Times New Roman"/>
          <w:sz w:val="24"/>
          <w:szCs w:val="24"/>
        </w:rPr>
      </w:pPr>
      <w:r w:rsidRPr="00174B2E">
        <w:rPr>
          <w:rFonts w:ascii="Times New Roman" w:eastAsia="游明朝" w:hAnsi="Times New Roman"/>
          <w:b/>
          <w:bCs/>
          <w:sz w:val="24"/>
          <w:szCs w:val="24"/>
        </w:rPr>
        <w:t xml:space="preserve">Supplementary Fig. </w:t>
      </w:r>
      <w:proofErr w:type="gramStart"/>
      <w:r w:rsidRPr="00174B2E">
        <w:rPr>
          <w:rFonts w:ascii="Times New Roman" w:eastAsia="游明朝" w:hAnsi="Times New Roman"/>
          <w:b/>
          <w:bCs/>
          <w:sz w:val="24"/>
          <w:szCs w:val="24"/>
        </w:rPr>
        <w:t xml:space="preserve">5  </w:t>
      </w:r>
      <w:r w:rsidRPr="00174B2E">
        <w:rPr>
          <w:rFonts w:ascii="Times New Roman" w:hAnsi="Times New Roman"/>
          <w:b/>
          <w:bCs/>
          <w:sz w:val="24"/>
          <w:szCs w:val="24"/>
        </w:rPr>
        <w:t>IL</w:t>
      </w:r>
      <w:proofErr w:type="gramEnd"/>
      <w:r w:rsidRPr="00174B2E">
        <w:rPr>
          <w:rFonts w:ascii="Times New Roman" w:hAnsi="Times New Roman"/>
          <w:b/>
          <w:bCs/>
          <w:sz w:val="24"/>
          <w:szCs w:val="24"/>
        </w:rPr>
        <w:t>-6 secretion in 8B cells mainly controlled by p38 pathway</w:t>
      </w:r>
    </w:p>
    <w:p w14:paraId="3A1A9F29" w14:textId="77777777" w:rsidR="005778B9" w:rsidRPr="00174B2E" w:rsidRDefault="005778B9" w:rsidP="005778B9">
      <w:pPr>
        <w:widowControl/>
        <w:spacing w:line="480" w:lineRule="auto"/>
        <w:jc w:val="left"/>
        <w:rPr>
          <w:rFonts w:ascii="Times New Roman" w:hAnsi="Times New Roman"/>
          <w:sz w:val="24"/>
          <w:szCs w:val="24"/>
        </w:rPr>
      </w:pPr>
      <w:r w:rsidRPr="00174B2E">
        <w:rPr>
          <w:rFonts w:ascii="Times New Roman" w:hAnsi="Times New Roman"/>
          <w:b/>
          <w:bCs/>
          <w:sz w:val="24"/>
          <w:szCs w:val="24"/>
        </w:rPr>
        <w:t xml:space="preserve">A, </w:t>
      </w:r>
      <w:proofErr w:type="gramStart"/>
      <w:r w:rsidRPr="00174B2E">
        <w:rPr>
          <w:rFonts w:ascii="Times New Roman" w:hAnsi="Times New Roman"/>
          <w:sz w:val="24"/>
          <w:szCs w:val="24"/>
        </w:rPr>
        <w:t>The</w:t>
      </w:r>
      <w:proofErr w:type="gramEnd"/>
      <w:r w:rsidRPr="00174B2E">
        <w:rPr>
          <w:rFonts w:ascii="Times New Roman" w:hAnsi="Times New Roman"/>
          <w:sz w:val="24"/>
          <w:szCs w:val="24"/>
        </w:rPr>
        <w:t xml:space="preserve"> acceptable concentration of each inhibitor was determined by assessing cell viability with the MTT assay. Various cell signalling pathway inhibitors (0 to 20 </w:t>
      </w:r>
      <w:r w:rsidRPr="00174B2E">
        <w:rPr>
          <w:rFonts w:ascii="Symbol" w:hAnsi="Symbol" w:hint="eastAsia"/>
          <w:sz w:val="24"/>
          <w:szCs w:val="24"/>
        </w:rPr>
        <w:t>m</w:t>
      </w:r>
      <w:r w:rsidRPr="00174B2E">
        <w:rPr>
          <w:rFonts w:ascii="Times New Roman" w:hAnsi="Times New Roman"/>
          <w:sz w:val="24"/>
          <w:szCs w:val="24"/>
        </w:rPr>
        <w:t xml:space="preserve">M each) or vehicle (dimethyl sulfoxide) were added to the 8B culture. Twenty-four hours later, the culture medium was discarded; fresh medium, including inhibitors, was added. After another 24 hours, cell viability in each culture condition was also monitored by MTT assay. </w:t>
      </w:r>
      <w:r w:rsidRPr="00174B2E">
        <w:rPr>
          <w:rFonts w:ascii="Times New Roman" w:hAnsi="Times New Roman"/>
          <w:b/>
          <w:bCs/>
          <w:sz w:val="24"/>
          <w:szCs w:val="24"/>
        </w:rPr>
        <w:t xml:space="preserve">B, </w:t>
      </w:r>
      <w:proofErr w:type="gramStart"/>
      <w:r w:rsidRPr="00174B2E">
        <w:rPr>
          <w:rFonts w:ascii="Times New Roman" w:hAnsi="Times New Roman"/>
          <w:sz w:val="24"/>
          <w:szCs w:val="24"/>
        </w:rPr>
        <w:t>To</w:t>
      </w:r>
      <w:proofErr w:type="gramEnd"/>
      <w:r w:rsidRPr="00174B2E">
        <w:rPr>
          <w:rFonts w:ascii="Times New Roman" w:hAnsi="Times New Roman"/>
          <w:sz w:val="24"/>
          <w:szCs w:val="24"/>
        </w:rPr>
        <w:t xml:space="preserve"> determine which signalling pathway in 8B is important for IL-6 production, various cell signalling pathway inhibitors (20 </w:t>
      </w:r>
      <w:r w:rsidRPr="00174B2E">
        <w:rPr>
          <w:rFonts w:ascii="Symbol" w:hAnsi="Symbol" w:hint="eastAsia"/>
          <w:sz w:val="24"/>
          <w:szCs w:val="24"/>
        </w:rPr>
        <w:t>m</w:t>
      </w:r>
      <w:r w:rsidRPr="00174B2E">
        <w:rPr>
          <w:rFonts w:ascii="Times New Roman" w:hAnsi="Times New Roman"/>
          <w:sz w:val="24"/>
          <w:szCs w:val="24"/>
        </w:rPr>
        <w:t>M each) or vehicle (dimethyl sulfoxide) were tested as the same described in A. Further, IL-6 accumulation in each supernatant was measured by beads-based cytokine assay system, LEGENDplex</w:t>
      </w:r>
      <w:r w:rsidRPr="00174B2E">
        <w:rPr>
          <w:rFonts w:ascii="Times New Roman" w:hAnsi="Times New Roman"/>
          <w:sz w:val="24"/>
          <w:szCs w:val="24"/>
          <w:vertAlign w:val="superscript"/>
        </w:rPr>
        <w:t>TM</w:t>
      </w:r>
      <w:r w:rsidRPr="00174B2E">
        <w:rPr>
          <w:rFonts w:ascii="Times New Roman" w:hAnsi="Times New Roman"/>
          <w:sz w:val="24"/>
          <w:szCs w:val="24"/>
        </w:rPr>
        <w:t xml:space="preserve">. </w:t>
      </w:r>
      <w:r w:rsidRPr="00174B2E">
        <w:rPr>
          <w:rFonts w:ascii="Times New Roman" w:eastAsia="游明朝" w:hAnsi="Times New Roman"/>
          <w:sz w:val="24"/>
          <w:szCs w:val="24"/>
        </w:rPr>
        <w:t xml:space="preserve">Bar graphs indicate the average of IL-6 concentration which were normalized by number of live cells. Each dot </w:t>
      </w:r>
      <w:r w:rsidRPr="00174B2E">
        <w:rPr>
          <w:rFonts w:ascii="Times New Roman" w:eastAsia="游明朝" w:hAnsi="Times New Roman"/>
          <w:sz w:val="24"/>
          <w:szCs w:val="24"/>
        </w:rPr>
        <w:lastRenderedPageBreak/>
        <w:t xml:space="preserve">represents the IL-6 concentration in four wells standardized by the number of viable cells at the time of culture supernatant collection, and the bar graph shows the mean. The number of viable cells was derived from the MTT assay. Error bars indicate the standard deviation from counts of four wells in a single experiment. </w:t>
      </w:r>
      <w:r w:rsidRPr="00174B2E">
        <w:rPr>
          <w:rFonts w:ascii="Times New Roman" w:hAnsi="Times New Roman"/>
          <w:sz w:val="24"/>
          <w:szCs w:val="24"/>
        </w:rPr>
        <w:t xml:space="preserve">The values in the graphs represent p-values from Student's </w:t>
      </w:r>
      <w:r w:rsidRPr="00174B2E">
        <w:rPr>
          <w:rFonts w:ascii="Times New Roman" w:hAnsi="Times New Roman"/>
          <w:i/>
          <w:iCs/>
          <w:sz w:val="24"/>
          <w:szCs w:val="24"/>
        </w:rPr>
        <w:t>t</w:t>
      </w:r>
      <w:r w:rsidRPr="00174B2E">
        <w:rPr>
          <w:rFonts w:ascii="Times New Roman" w:hAnsi="Times New Roman"/>
          <w:sz w:val="24"/>
          <w:szCs w:val="24"/>
        </w:rPr>
        <w:t xml:space="preserve">-test (unpaired, two-tailed). </w:t>
      </w:r>
      <w:r w:rsidRPr="00174B2E">
        <w:rPr>
          <w:rFonts w:ascii="Times New Roman" w:eastAsia="游明朝" w:hAnsi="Times New Roman"/>
          <w:sz w:val="24"/>
          <w:szCs w:val="24"/>
        </w:rPr>
        <w:t xml:space="preserve">The experiment was repeated three times and similar results were observed. </w:t>
      </w:r>
      <w:r w:rsidRPr="00174B2E">
        <w:rPr>
          <w:rFonts w:ascii="Times New Roman" w:hAnsi="Times New Roman"/>
          <w:b/>
          <w:sz w:val="24"/>
          <w:szCs w:val="24"/>
        </w:rPr>
        <w:t>C</w:t>
      </w:r>
      <w:r w:rsidRPr="00174B2E">
        <w:rPr>
          <w:rFonts w:ascii="Times New Roman" w:hAnsi="Times New Roman"/>
          <w:sz w:val="24"/>
          <w:szCs w:val="24"/>
        </w:rPr>
        <w:t xml:space="preserve">, ROS production in 8B (indicated in blue bars) or 9G cells (pale blue bars) was analysed. 8B or 9G cells were cultured in glioma medium without </w:t>
      </w:r>
      <w:r w:rsidRPr="00174B2E">
        <w:rPr>
          <w:rFonts w:ascii="Times New Roman" w:hAnsi="Times New Roman"/>
          <w:i/>
          <w:iCs/>
          <w:sz w:val="24"/>
          <w:szCs w:val="24"/>
        </w:rPr>
        <w:t>N</w:t>
      </w:r>
      <w:r w:rsidRPr="00174B2E">
        <w:rPr>
          <w:rFonts w:ascii="Times New Roman" w:hAnsi="Times New Roman"/>
          <w:sz w:val="24"/>
          <w:szCs w:val="24"/>
        </w:rPr>
        <w:t xml:space="preserve">-acetylcysteine (NAC) overnight; then, several concentrations of NAC were added and cultured for two hours. Then, 1 μM of </w:t>
      </w:r>
      <w:proofErr w:type="spellStart"/>
      <w:r w:rsidRPr="00174B2E">
        <w:rPr>
          <w:rFonts w:ascii="Times New Roman" w:hAnsi="Times New Roman"/>
          <w:sz w:val="24"/>
          <w:szCs w:val="24"/>
        </w:rPr>
        <w:t>Cellrox</w:t>
      </w:r>
      <w:proofErr w:type="spellEnd"/>
      <w:r w:rsidRPr="00174B2E">
        <w:rPr>
          <w:rFonts w:ascii="Times New Roman" w:hAnsi="Times New Roman"/>
          <w:sz w:val="24"/>
          <w:szCs w:val="24"/>
        </w:rPr>
        <w:t xml:space="preserve">® </w:t>
      </w:r>
      <w:proofErr w:type="spellStart"/>
      <w:r w:rsidRPr="00174B2E">
        <w:rPr>
          <w:rFonts w:ascii="Times New Roman" w:hAnsi="Times New Roman"/>
          <w:sz w:val="24"/>
          <w:szCs w:val="24"/>
        </w:rPr>
        <w:t>deepred</w:t>
      </w:r>
      <w:proofErr w:type="spellEnd"/>
      <w:r w:rsidRPr="00174B2E">
        <w:rPr>
          <w:rFonts w:ascii="Times New Roman" w:hAnsi="Times New Roman"/>
          <w:sz w:val="24"/>
          <w:szCs w:val="24"/>
        </w:rPr>
        <w:t xml:space="preserve"> were added and cultured for further one hour and ROS levels were analysed by flow cytometry. </w:t>
      </w:r>
      <w:r w:rsidRPr="00174B2E">
        <w:rPr>
          <w:rFonts w:ascii="Times New Roman" w:eastAsia="游明朝" w:hAnsi="Times New Roman"/>
          <w:sz w:val="24"/>
          <w:szCs w:val="24"/>
        </w:rPr>
        <w:t xml:space="preserve">Error bars indicate the standard deviation from mean fluorescence intensity </w:t>
      </w:r>
      <w:r w:rsidRPr="00174B2E">
        <w:rPr>
          <w:rFonts w:ascii="Times New Roman" w:hAnsi="Times New Roman"/>
          <w:sz w:val="24"/>
          <w:szCs w:val="24"/>
        </w:rPr>
        <w:t xml:space="preserve">of </w:t>
      </w:r>
      <w:proofErr w:type="spellStart"/>
      <w:r w:rsidRPr="00174B2E">
        <w:rPr>
          <w:rFonts w:ascii="Times New Roman" w:hAnsi="Times New Roman"/>
          <w:sz w:val="24"/>
          <w:szCs w:val="24"/>
        </w:rPr>
        <w:t>Cellrox</w:t>
      </w:r>
      <w:proofErr w:type="spellEnd"/>
      <w:r w:rsidRPr="00174B2E">
        <w:rPr>
          <w:rFonts w:ascii="Times New Roman" w:hAnsi="Times New Roman"/>
          <w:sz w:val="24"/>
          <w:szCs w:val="24"/>
        </w:rPr>
        <w:t xml:space="preserve">® </w:t>
      </w:r>
      <w:proofErr w:type="spellStart"/>
      <w:r w:rsidRPr="00174B2E">
        <w:rPr>
          <w:rFonts w:ascii="Times New Roman" w:hAnsi="Times New Roman"/>
          <w:sz w:val="24"/>
          <w:szCs w:val="24"/>
        </w:rPr>
        <w:t>deepred</w:t>
      </w:r>
      <w:proofErr w:type="spellEnd"/>
      <w:r w:rsidRPr="00174B2E">
        <w:rPr>
          <w:rFonts w:ascii="Times New Roman" w:hAnsi="Times New Roman"/>
          <w:sz w:val="24"/>
          <w:szCs w:val="24"/>
        </w:rPr>
        <w:t xml:space="preserve"> in four independent cultures</w:t>
      </w:r>
      <w:r w:rsidRPr="00174B2E">
        <w:rPr>
          <w:rFonts w:ascii="Times New Roman" w:eastAsia="游明朝" w:hAnsi="Times New Roman"/>
          <w:sz w:val="24"/>
          <w:szCs w:val="24"/>
        </w:rPr>
        <w:t xml:space="preserve">. </w:t>
      </w:r>
      <w:r w:rsidRPr="00174B2E">
        <w:rPr>
          <w:rFonts w:ascii="Times New Roman" w:hAnsi="Times New Roman"/>
          <w:sz w:val="24"/>
          <w:szCs w:val="24"/>
        </w:rPr>
        <w:t xml:space="preserve">Each dot represents the mean fluorescence intensity of each independent culture. The values in the graphs represent p-values from Tukey-Kramer HSD test, NS: not significant. </w:t>
      </w:r>
      <w:r w:rsidRPr="00174B2E">
        <w:rPr>
          <w:rFonts w:ascii="Times New Roman" w:eastAsia="游明朝" w:hAnsi="Times New Roman"/>
          <w:sz w:val="24"/>
          <w:szCs w:val="24"/>
        </w:rPr>
        <w:t>The experiment was repeated two times and similar results were observed.</w:t>
      </w:r>
    </w:p>
    <w:p w14:paraId="2A58ADBB" w14:textId="77777777" w:rsidR="005778B9" w:rsidRPr="00174B2E" w:rsidRDefault="005778B9" w:rsidP="005778B9">
      <w:pPr>
        <w:spacing w:line="480" w:lineRule="auto"/>
        <w:rPr>
          <w:rFonts w:ascii="Times New Roman" w:eastAsia="游明朝" w:hAnsi="Times New Roman"/>
          <w:sz w:val="24"/>
          <w:szCs w:val="24"/>
        </w:rPr>
      </w:pPr>
    </w:p>
    <w:p w14:paraId="270D9D80" w14:textId="77777777" w:rsidR="005778B9" w:rsidRPr="00174B2E" w:rsidRDefault="005778B9" w:rsidP="005778B9">
      <w:pPr>
        <w:spacing w:line="480" w:lineRule="auto"/>
        <w:rPr>
          <w:rFonts w:ascii="Times New Roman" w:eastAsia="游明朝" w:hAnsi="Times New Roman"/>
          <w:b/>
          <w:bCs/>
          <w:sz w:val="24"/>
          <w:szCs w:val="24"/>
        </w:rPr>
      </w:pPr>
      <w:r w:rsidRPr="00174B2E">
        <w:rPr>
          <w:rFonts w:ascii="Times New Roman" w:eastAsia="游明朝" w:hAnsi="Times New Roman"/>
          <w:b/>
          <w:bCs/>
          <w:sz w:val="24"/>
          <w:szCs w:val="24"/>
        </w:rPr>
        <w:t xml:space="preserve">Supplementary Fig. </w:t>
      </w:r>
      <w:proofErr w:type="gramStart"/>
      <w:r w:rsidRPr="00174B2E">
        <w:rPr>
          <w:rFonts w:ascii="Times New Roman" w:eastAsia="游明朝" w:hAnsi="Times New Roman"/>
          <w:b/>
          <w:bCs/>
          <w:sz w:val="24"/>
          <w:szCs w:val="24"/>
        </w:rPr>
        <w:t>6  Cell</w:t>
      </w:r>
      <w:proofErr w:type="gramEnd"/>
      <w:r w:rsidRPr="00174B2E">
        <w:rPr>
          <w:rFonts w:ascii="Times New Roman" w:eastAsia="游明朝" w:hAnsi="Times New Roman"/>
          <w:b/>
          <w:bCs/>
          <w:sz w:val="24"/>
          <w:szCs w:val="24"/>
        </w:rPr>
        <w:t xml:space="preserve"> surface marker screening of senescent Mφs</w:t>
      </w:r>
    </w:p>
    <w:p w14:paraId="506004AD" w14:textId="77777777" w:rsidR="005778B9" w:rsidRPr="00174B2E" w:rsidRDefault="005778B9" w:rsidP="005778B9">
      <w:pPr>
        <w:spacing w:line="480" w:lineRule="auto"/>
        <w:rPr>
          <w:rFonts w:ascii="Times New Roman" w:eastAsia="游明朝" w:hAnsi="Times New Roman"/>
          <w:b/>
          <w:bCs/>
          <w:sz w:val="24"/>
          <w:szCs w:val="24"/>
        </w:rPr>
      </w:pPr>
      <w:r w:rsidRPr="00174B2E">
        <w:rPr>
          <w:rFonts w:ascii="Times New Roman" w:eastAsia="游明朝" w:hAnsi="Times New Roman"/>
          <w:sz w:val="24"/>
          <w:szCs w:val="24"/>
        </w:rPr>
        <w:t>Whole splenocytes were co-cultured with 8B- or 9G-cell supernatant for 7 days. The expression of surface protein indicated in each profile on CD11b</w:t>
      </w:r>
      <w:r w:rsidRPr="00174B2E">
        <w:rPr>
          <w:rFonts w:ascii="Times New Roman" w:eastAsia="游明朝" w:hAnsi="Times New Roman"/>
          <w:sz w:val="24"/>
          <w:szCs w:val="24"/>
          <w:vertAlign w:val="superscript"/>
        </w:rPr>
        <w:t>+</w:t>
      </w:r>
      <w:r w:rsidRPr="00174B2E">
        <w:rPr>
          <w:rFonts w:ascii="Times New Roman" w:eastAsia="游明朝" w:hAnsi="Times New Roman"/>
          <w:sz w:val="24"/>
          <w:szCs w:val="24"/>
        </w:rPr>
        <w:t xml:space="preserve"> gated cells is shown. The red histogram represents 8B-Mφs; the blue histogram represents 9G-Mφs. PE-anti-Ly6c (HK1.4, Biolegend), -CD31 (390, Biolegend), -CD38 (90, Biolegend), -CD206 (C068C2, Biolegend), -CD205 (HD83, Biolegend), -</w:t>
      </w:r>
      <w:r w:rsidRPr="00174B2E">
        <w:rPr>
          <w:rFonts w:ascii="Times New Roman" w:eastAsia="游明朝" w:hAnsi="Times New Roman"/>
          <w:sz w:val="24"/>
          <w:szCs w:val="24"/>
        </w:rPr>
        <w:lastRenderedPageBreak/>
        <w:t xml:space="preserve">CD14 (rmC5-3, BD biosciences), -CD25 (3C7, Biolegend), -CD24 (M1/69, Biolegend), -CD273 (TY25, Biolegend), -CD275 (2D3, Biolegend), -CD152 (UC10-4B9, Biolegend), -CD41 (MWReg30, Biolegend), -CD184 (L276F12, Biolegend), PE-Rat IgG2bk, (RTK4530, Biolegend), APC-anti-F4/80 (BM8, Biolegend), -Ly6g (1A8, Biolegend), -CD115 (AFS98, Biolegend), -CD117 (2B8, Biolegend), -CD126 (D7715A7, Biolegend), -CD44 (IM7, Biolegend), -CD169 (3D6.112, Biolegend), -CD34 (MEC14.7, Biolegend), -CD69 (H1.2F3, Biolegend), -CD184 (2B11, </w:t>
      </w:r>
      <w:proofErr w:type="spellStart"/>
      <w:r w:rsidRPr="00174B2E">
        <w:rPr>
          <w:rFonts w:ascii="Times New Roman" w:eastAsia="游明朝" w:hAnsi="Times New Roman"/>
          <w:sz w:val="24"/>
          <w:szCs w:val="24"/>
        </w:rPr>
        <w:t>eBioscience</w:t>
      </w:r>
      <w:proofErr w:type="spellEnd"/>
      <w:r w:rsidRPr="00174B2E">
        <w:rPr>
          <w:rFonts w:ascii="Times New Roman" w:eastAsia="游明朝" w:hAnsi="Times New Roman"/>
          <w:sz w:val="24"/>
          <w:szCs w:val="24"/>
        </w:rPr>
        <w:t>), -SSEA-1 (MC480, BD biosciences), -CD274 (10F.9G2, Biolegend), and APC-Rat IgG2bk, (RTK4530, Biolegend) were used.</w:t>
      </w:r>
    </w:p>
    <w:p w14:paraId="0EA03E23" w14:textId="77777777" w:rsidR="005778B9" w:rsidRPr="00174B2E" w:rsidRDefault="005778B9" w:rsidP="005778B9">
      <w:pPr>
        <w:autoSpaceDE w:val="0"/>
        <w:autoSpaceDN w:val="0"/>
        <w:adjustRightInd w:val="0"/>
        <w:spacing w:line="480" w:lineRule="auto"/>
        <w:jc w:val="left"/>
        <w:rPr>
          <w:rFonts w:ascii="Times New Roman" w:hAnsi="Times New Roman"/>
          <w:bCs/>
          <w:sz w:val="24"/>
          <w:szCs w:val="24"/>
        </w:rPr>
      </w:pPr>
    </w:p>
    <w:p w14:paraId="347C7DA9" w14:textId="77777777" w:rsidR="005778B9" w:rsidRPr="00174B2E" w:rsidRDefault="005778B9" w:rsidP="005778B9">
      <w:pPr>
        <w:autoSpaceDE w:val="0"/>
        <w:autoSpaceDN w:val="0"/>
        <w:adjustRightInd w:val="0"/>
        <w:spacing w:line="480" w:lineRule="auto"/>
        <w:jc w:val="left"/>
        <w:rPr>
          <w:rFonts w:ascii="Times New Roman" w:eastAsia="游明朝" w:hAnsi="Times New Roman"/>
          <w:b/>
          <w:bCs/>
          <w:sz w:val="24"/>
          <w:szCs w:val="24"/>
        </w:rPr>
      </w:pPr>
      <w:r w:rsidRPr="00174B2E">
        <w:rPr>
          <w:rFonts w:ascii="Times New Roman" w:eastAsia="游明朝" w:hAnsi="Times New Roman"/>
          <w:b/>
          <w:bCs/>
          <w:sz w:val="24"/>
          <w:szCs w:val="24"/>
        </w:rPr>
        <w:t xml:space="preserve">Supplementary Fig. </w:t>
      </w:r>
      <w:proofErr w:type="gramStart"/>
      <w:r w:rsidRPr="00174B2E">
        <w:rPr>
          <w:rFonts w:ascii="Times New Roman" w:eastAsia="游明朝" w:hAnsi="Times New Roman"/>
          <w:b/>
          <w:bCs/>
          <w:sz w:val="24"/>
          <w:szCs w:val="24"/>
        </w:rPr>
        <w:t>7  Gene</w:t>
      </w:r>
      <w:proofErr w:type="gramEnd"/>
      <w:r w:rsidRPr="00174B2E">
        <w:rPr>
          <w:rFonts w:ascii="Times New Roman" w:eastAsia="游明朝" w:hAnsi="Times New Roman"/>
          <w:b/>
          <w:bCs/>
          <w:sz w:val="24"/>
          <w:szCs w:val="24"/>
        </w:rPr>
        <w:t xml:space="preserve"> expression analysis of senescence-related genes in human glioblastoma tissues and non-tumour brain tissues</w:t>
      </w:r>
    </w:p>
    <w:p w14:paraId="26ED9809" w14:textId="6E819C75" w:rsidR="005778B9" w:rsidRPr="00F07DBA" w:rsidRDefault="005778B9" w:rsidP="005778B9">
      <w:pPr>
        <w:autoSpaceDE w:val="0"/>
        <w:autoSpaceDN w:val="0"/>
        <w:adjustRightInd w:val="0"/>
        <w:spacing w:line="480" w:lineRule="auto"/>
        <w:jc w:val="left"/>
        <w:rPr>
          <w:rFonts w:ascii="Times New Roman" w:eastAsia="游明朝" w:hAnsi="Times New Roman"/>
          <w:sz w:val="24"/>
          <w:szCs w:val="24"/>
        </w:rPr>
      </w:pPr>
      <w:r w:rsidRPr="00174B2E">
        <w:rPr>
          <w:rFonts w:ascii="Times New Roman" w:eastAsia="游明朝" w:hAnsi="Times New Roman"/>
          <w:sz w:val="24"/>
          <w:szCs w:val="24"/>
        </w:rPr>
        <w:t xml:space="preserve">Gene expression in human samples were analysed using GEPIA. </w:t>
      </w:r>
      <w:r w:rsidRPr="00174B2E">
        <w:rPr>
          <w:rFonts w:ascii="Times New Roman" w:eastAsia="游明朝" w:hAnsi="Times New Roman"/>
          <w:b/>
          <w:bCs/>
          <w:sz w:val="24"/>
          <w:szCs w:val="24"/>
        </w:rPr>
        <w:t>A,</w:t>
      </w:r>
      <w:r w:rsidRPr="00174B2E">
        <w:rPr>
          <w:rFonts w:ascii="Times New Roman" w:eastAsia="游明朝" w:hAnsi="Times New Roman"/>
          <w:sz w:val="24"/>
          <w:szCs w:val="24"/>
        </w:rPr>
        <w:t xml:space="preserve"> </w:t>
      </w:r>
      <w:r w:rsidRPr="00174B2E">
        <w:rPr>
          <w:rFonts w:ascii="Times New Roman" w:eastAsia="游明朝" w:hAnsi="Times New Roman"/>
          <w:i/>
          <w:iCs/>
          <w:sz w:val="24"/>
          <w:szCs w:val="24"/>
        </w:rPr>
        <w:t>CD14</w:t>
      </w:r>
      <w:r w:rsidRPr="00174B2E">
        <w:rPr>
          <w:rFonts w:ascii="Times New Roman" w:eastAsia="游明朝" w:hAnsi="Times New Roman"/>
          <w:sz w:val="24"/>
          <w:szCs w:val="24"/>
        </w:rPr>
        <w:t xml:space="preserve">, </w:t>
      </w:r>
      <w:r w:rsidRPr="00174B2E">
        <w:rPr>
          <w:rFonts w:ascii="Times New Roman" w:eastAsia="游明朝" w:hAnsi="Times New Roman"/>
          <w:i/>
          <w:iCs/>
          <w:sz w:val="24"/>
          <w:szCs w:val="24"/>
        </w:rPr>
        <w:t>IL-6</w:t>
      </w:r>
      <w:r w:rsidRPr="00174B2E">
        <w:rPr>
          <w:rFonts w:ascii="Times New Roman" w:eastAsia="游明朝" w:hAnsi="Times New Roman"/>
          <w:sz w:val="24"/>
          <w:szCs w:val="24"/>
        </w:rPr>
        <w:t xml:space="preserve">, and </w:t>
      </w:r>
      <w:r w:rsidRPr="00174B2E">
        <w:rPr>
          <w:rFonts w:ascii="Times New Roman" w:eastAsia="游明朝" w:hAnsi="Times New Roman"/>
          <w:i/>
          <w:iCs/>
          <w:sz w:val="24"/>
          <w:szCs w:val="24"/>
        </w:rPr>
        <w:t>CD38</w:t>
      </w:r>
      <w:r w:rsidRPr="00174B2E">
        <w:rPr>
          <w:rFonts w:ascii="Times New Roman" w:eastAsia="游明朝" w:hAnsi="Times New Roman"/>
          <w:sz w:val="24"/>
          <w:szCs w:val="24"/>
        </w:rPr>
        <w:t xml:space="preserve"> in human glioblastoma tissues (red boxes) and non-tumour brain tissues (black boxes) were shown. The box plots are based on 163 glioblastoma samples and 207 non-tumour brain samples. </w:t>
      </w:r>
      <w:r w:rsidRPr="00174B2E">
        <w:rPr>
          <w:rFonts w:ascii="Times New Roman" w:hAnsi="Times New Roman"/>
          <w:bCs/>
          <w:sz w:val="24"/>
          <w:szCs w:val="24"/>
        </w:rPr>
        <w:t xml:space="preserve">*p &lt; 0.01, Student’s </w:t>
      </w:r>
      <w:r w:rsidRPr="00174B2E">
        <w:rPr>
          <w:rFonts w:ascii="Times New Roman" w:hAnsi="Times New Roman"/>
          <w:bCs/>
          <w:i/>
          <w:iCs/>
          <w:sz w:val="24"/>
          <w:szCs w:val="24"/>
        </w:rPr>
        <w:t>t</w:t>
      </w:r>
      <w:r w:rsidRPr="00174B2E">
        <w:rPr>
          <w:rFonts w:ascii="Times New Roman" w:hAnsi="Times New Roman"/>
          <w:bCs/>
          <w:sz w:val="24"/>
          <w:szCs w:val="24"/>
        </w:rPr>
        <w:t xml:space="preserve">-test. </w:t>
      </w:r>
      <w:r w:rsidRPr="00174B2E">
        <w:rPr>
          <w:rFonts w:ascii="Times New Roman" w:hAnsi="Times New Roman"/>
          <w:b/>
          <w:sz w:val="24"/>
          <w:szCs w:val="24"/>
        </w:rPr>
        <w:t>B,</w:t>
      </w:r>
      <w:r w:rsidRPr="00174B2E">
        <w:rPr>
          <w:rFonts w:ascii="Times New Roman" w:hAnsi="Times New Roman"/>
          <w:bCs/>
          <w:sz w:val="24"/>
          <w:szCs w:val="24"/>
        </w:rPr>
        <w:t xml:space="preserve"> </w:t>
      </w:r>
      <w:r w:rsidRPr="00174B2E">
        <w:rPr>
          <w:rFonts w:ascii="Times New Roman" w:eastAsia="游明朝" w:hAnsi="Times New Roman"/>
          <w:sz w:val="24"/>
          <w:szCs w:val="24"/>
        </w:rPr>
        <w:t xml:space="preserve">Pairwise Pearson correlation between </w:t>
      </w:r>
      <w:r w:rsidRPr="00174B2E">
        <w:rPr>
          <w:rFonts w:ascii="Times New Roman" w:eastAsia="游明朝" w:hAnsi="Times New Roman"/>
          <w:i/>
          <w:iCs/>
          <w:sz w:val="24"/>
          <w:szCs w:val="24"/>
        </w:rPr>
        <w:t>CD38</w:t>
      </w:r>
      <w:r w:rsidRPr="00174B2E">
        <w:rPr>
          <w:rFonts w:ascii="Times New Roman" w:eastAsia="游明朝" w:hAnsi="Times New Roman"/>
          <w:sz w:val="24"/>
          <w:szCs w:val="24"/>
        </w:rPr>
        <w:t xml:space="preserve"> and </w:t>
      </w:r>
      <w:r w:rsidRPr="00174B2E">
        <w:rPr>
          <w:rFonts w:ascii="Times New Roman" w:eastAsia="游明朝" w:hAnsi="Times New Roman"/>
          <w:i/>
          <w:iCs/>
          <w:sz w:val="24"/>
          <w:szCs w:val="24"/>
        </w:rPr>
        <w:t>ARG1</w:t>
      </w:r>
      <w:r w:rsidRPr="00174B2E">
        <w:rPr>
          <w:rFonts w:ascii="Times New Roman" w:eastAsia="游明朝" w:hAnsi="Times New Roman"/>
          <w:sz w:val="24"/>
          <w:szCs w:val="24"/>
        </w:rPr>
        <w:t xml:space="preserve"> in human glioblastoma tissues were analysed using GEPIA.</w:t>
      </w:r>
    </w:p>
    <w:p w14:paraId="03EE4A5E" w14:textId="77777777" w:rsidR="005778B9" w:rsidRPr="00F07DBA" w:rsidRDefault="005778B9" w:rsidP="005778B9">
      <w:pPr>
        <w:autoSpaceDE w:val="0"/>
        <w:autoSpaceDN w:val="0"/>
        <w:adjustRightInd w:val="0"/>
        <w:spacing w:line="480" w:lineRule="auto"/>
        <w:jc w:val="left"/>
        <w:rPr>
          <w:rFonts w:ascii="Times New Roman" w:eastAsia="游明朝" w:hAnsi="Times New Roman"/>
          <w:sz w:val="24"/>
          <w:szCs w:val="24"/>
        </w:rPr>
      </w:pPr>
    </w:p>
    <w:p w14:paraId="67A7BB5B" w14:textId="77777777" w:rsidR="005778B9" w:rsidRPr="00F07DBA" w:rsidRDefault="005778B9" w:rsidP="005778B9">
      <w:pPr>
        <w:autoSpaceDE w:val="0"/>
        <w:autoSpaceDN w:val="0"/>
        <w:adjustRightInd w:val="0"/>
        <w:spacing w:line="480" w:lineRule="auto"/>
        <w:jc w:val="left"/>
        <w:rPr>
          <w:rFonts w:ascii="Times New Roman" w:hAnsi="Times New Roman"/>
          <w:sz w:val="24"/>
          <w:szCs w:val="24"/>
        </w:rPr>
      </w:pPr>
    </w:p>
    <w:p w14:paraId="4F1848F2" w14:textId="77777777" w:rsidR="0056223E" w:rsidRPr="005778B9" w:rsidRDefault="0056223E"/>
    <w:sectPr w:rsidR="0056223E" w:rsidRPr="005778B9" w:rsidSect="00307295">
      <w:footerReference w:type="default" r:id="rId6"/>
      <w:pgSz w:w="11906" w:h="16838"/>
      <w:pgMar w:top="1440" w:right="1080" w:bottom="1440" w:left="1080" w:header="851" w:footer="992" w:gutter="0"/>
      <w:lnNumType w:countBy="1" w:restart="continuous"/>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B25556" w14:textId="77777777" w:rsidR="007B62CA" w:rsidRDefault="007B62CA">
      <w:r>
        <w:separator/>
      </w:r>
    </w:p>
  </w:endnote>
  <w:endnote w:type="continuationSeparator" w:id="0">
    <w:p w14:paraId="26403D2C" w14:textId="77777777" w:rsidR="007B62CA" w:rsidRDefault="007B62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altName w:val="Yu Mincho"/>
    <w:panose1 w:val="02020400000000000000"/>
    <w:charset w:val="80"/>
    <w:family w:val="roman"/>
    <w:pitch w:val="variable"/>
    <w:sig w:usb0="800002E7" w:usb1="2AC7FCFF" w:usb2="00000012" w:usb3="00000000" w:csb0="0002009F" w:csb1="00000000"/>
  </w:font>
  <w:font w:name="Times New Roman">
    <w:altName w:val="MS Mincho"/>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CB8FA4" w14:textId="77777777" w:rsidR="007266C3" w:rsidRDefault="00000000">
    <w:pPr>
      <w:pStyle w:val="a3"/>
      <w:jc w:val="center"/>
    </w:pPr>
    <w:r>
      <w:fldChar w:fldCharType="begin"/>
    </w:r>
    <w:r>
      <w:instrText>PAGE   \* MERGEFORMAT</w:instrText>
    </w:r>
    <w:r>
      <w:fldChar w:fldCharType="separate"/>
    </w:r>
    <w:r>
      <w:rPr>
        <w:lang w:val="ja-JP"/>
      </w:rPr>
      <w:t>2</w:t>
    </w:r>
    <w:r>
      <w:fldChar w:fldCharType="end"/>
    </w:r>
  </w:p>
  <w:p w14:paraId="24524A8A" w14:textId="77777777" w:rsidR="007266C3" w:rsidRDefault="00000000">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71EBD0" w14:textId="77777777" w:rsidR="007B62CA" w:rsidRDefault="007B62CA">
      <w:r>
        <w:separator/>
      </w:r>
    </w:p>
  </w:footnote>
  <w:footnote w:type="continuationSeparator" w:id="0">
    <w:p w14:paraId="781CCAE3" w14:textId="77777777" w:rsidR="007B62CA" w:rsidRDefault="007B62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oNotDisplayPageBoundaries/>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8B9"/>
    <w:rsid w:val="00147CE6"/>
    <w:rsid w:val="00174B2E"/>
    <w:rsid w:val="00261F7B"/>
    <w:rsid w:val="002C29C5"/>
    <w:rsid w:val="00446E7A"/>
    <w:rsid w:val="0056223E"/>
    <w:rsid w:val="005778B9"/>
    <w:rsid w:val="007B62CA"/>
    <w:rsid w:val="00AC17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91FBC68"/>
  <w15:chartTrackingRefBased/>
  <w15:docId w15:val="{F70A3A4C-807A-42A0-B84B-CD42A0945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778B9"/>
    <w:pPr>
      <w:widowControl w:val="0"/>
      <w:jc w:val="both"/>
    </w:pPr>
    <w:rPr>
      <w:rFonts w:cs="Times New Roman"/>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5778B9"/>
    <w:pPr>
      <w:tabs>
        <w:tab w:val="center" w:pos="4680"/>
        <w:tab w:val="right" w:pos="9360"/>
      </w:tabs>
    </w:pPr>
  </w:style>
  <w:style w:type="character" w:customStyle="1" w:styleId="a4">
    <w:name w:val="フッター (文字)"/>
    <w:basedOn w:val="a0"/>
    <w:link w:val="a3"/>
    <w:uiPriority w:val="99"/>
    <w:rsid w:val="005778B9"/>
    <w:rPr>
      <w:rFonts w:cs="Times New Roman"/>
      <w:lang w:val="en-GB"/>
    </w:rPr>
  </w:style>
  <w:style w:type="character" w:styleId="a5">
    <w:name w:val="line number"/>
    <w:basedOn w:val="a0"/>
    <w:uiPriority w:val="99"/>
    <w:semiHidden/>
    <w:unhideWhenUsed/>
    <w:rsid w:val="005778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840</Words>
  <Characters>4794</Characters>
  <Application>Microsoft Office Word</Application>
  <DocSecurity>0</DocSecurity>
  <Lines>39</Lines>
  <Paragraphs>11</Paragraphs>
  <ScaleCrop>false</ScaleCrop>
  <Company/>
  <LinksUpToDate>false</LinksUpToDate>
  <CharactersWithSpaces>5623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Wada Haruka</dc:creator>
  <cp:keywords/>
  <dc:description/>
  <cp:lastModifiedBy>Wada Haruka</cp:lastModifiedBy>
  <cp:revision>3</cp:revision>
  <dcterms:created xsi:type="dcterms:W3CDTF">2022-11-04T06:36:00Z</dcterms:created>
  <dcterms:modified xsi:type="dcterms:W3CDTF">2022-11-04T06:37:00Z</dcterms:modified>
</cp:coreProperties>
</file>