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0DE69" w14:textId="77777777" w:rsidR="00E0294C" w:rsidRPr="00DA1A15" w:rsidRDefault="00E0294C" w:rsidP="00E0294C">
      <w:pPr>
        <w:rPr>
          <w:rFonts w:ascii="Times New Roman" w:hAnsi="Times New Roman" w:cs="Times New Roman"/>
          <w:sz w:val="22"/>
        </w:rPr>
      </w:pPr>
      <w:r w:rsidRPr="00DA1A15">
        <w:rPr>
          <w:rFonts w:ascii="Times New Roman" w:hAnsi="Times New Roman" w:cs="Times New Roman"/>
          <w:b/>
          <w:bCs/>
          <w:sz w:val="22"/>
        </w:rPr>
        <w:t>Table S1</w:t>
      </w:r>
      <w:r w:rsidRPr="00DA1A15">
        <w:rPr>
          <w:rFonts w:ascii="Times New Roman" w:hAnsi="Times New Roman" w:cs="Times New Roman"/>
          <w:sz w:val="22"/>
        </w:rPr>
        <w:t xml:space="preserve"> The number of clean reads and amplicon sequence variants (ASVs</w:t>
      </w:r>
      <w:r w:rsidRPr="00DA1A15">
        <w:rPr>
          <w:rFonts w:ascii="Times New Roman" w:hAnsi="Times New Roman" w:cs="Times New Roman" w:hint="eastAsia"/>
          <w:sz w:val="22"/>
        </w:rPr>
        <w:t>)</w:t>
      </w:r>
      <w:r w:rsidRPr="00DA1A15">
        <w:rPr>
          <w:rFonts w:ascii="Times New Roman" w:hAnsi="Times New Roman" w:cs="Times New Roman"/>
          <w:sz w:val="22"/>
        </w:rPr>
        <w:t>, and α-diversity (</w:t>
      </w:r>
      <w:r w:rsidRPr="00DA1A15">
        <w:rPr>
          <w:rFonts w:ascii="Times New Roman" w:hAnsi="Times New Roman" w:cs="Times New Roman" w:hint="eastAsia"/>
          <w:sz w:val="22"/>
        </w:rPr>
        <w:t>including</w:t>
      </w:r>
      <w:r w:rsidRPr="00DA1A15">
        <w:rPr>
          <w:rFonts w:ascii="Times New Roman" w:hAnsi="Times New Roman" w:cs="Times New Roman"/>
          <w:sz w:val="22"/>
        </w:rPr>
        <w:t xml:space="preserve"> ACE, Chao1, Shannon and Faith_pd) </w:t>
      </w:r>
      <w:r w:rsidRPr="00DA1A15">
        <w:rPr>
          <w:rFonts w:ascii="Times New Roman" w:hAnsi="Times New Roman" w:cs="Times New Roman" w:hint="eastAsia"/>
          <w:sz w:val="22"/>
        </w:rPr>
        <w:t>va</w:t>
      </w:r>
      <w:r w:rsidRPr="00DA1A15">
        <w:rPr>
          <w:rFonts w:ascii="Times New Roman" w:hAnsi="Times New Roman" w:cs="Times New Roman"/>
          <w:sz w:val="22"/>
        </w:rPr>
        <w:t>lues of 20 samples from oriental rat-snakes. PL1-PL10, samples from lumen; PM1-PM10, samples from mucosa.</w:t>
      </w:r>
    </w:p>
    <w:tbl>
      <w:tblPr>
        <w:tblStyle w:val="a3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418"/>
        <w:gridCol w:w="1417"/>
        <w:gridCol w:w="1276"/>
        <w:gridCol w:w="1276"/>
        <w:gridCol w:w="1276"/>
        <w:gridCol w:w="1275"/>
      </w:tblGrid>
      <w:tr w:rsidR="00E0294C" w:rsidRPr="00DA1A15" w14:paraId="43A75452" w14:textId="77777777" w:rsidTr="00E97FD2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6DE1595A" w14:textId="77777777" w:rsidR="00E0294C" w:rsidRPr="00DA1A15" w:rsidRDefault="00E0294C" w:rsidP="00E97FD2">
            <w:pPr>
              <w:rPr>
                <w:rFonts w:ascii="Times New Roman" w:hAnsi="Times New Roman" w:cs="Times New Roman"/>
                <w:sz w:val="22"/>
              </w:rPr>
            </w:pPr>
            <w:r w:rsidRPr="00DA1A15">
              <w:rPr>
                <w:rFonts w:ascii="Times New Roman" w:hAnsi="Times New Roman" w:cs="Times New Roman"/>
                <w:sz w:val="22"/>
              </w:rPr>
              <w:t>Samples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92DD185" w14:textId="77777777" w:rsidR="00E0294C" w:rsidRPr="00DA1A15" w:rsidRDefault="00E0294C" w:rsidP="00E97FD2">
            <w:pPr>
              <w:rPr>
                <w:rFonts w:ascii="Times New Roman" w:hAnsi="Times New Roman" w:cs="Times New Roman"/>
                <w:sz w:val="22"/>
              </w:rPr>
            </w:pPr>
            <w:r w:rsidRPr="00DA1A15">
              <w:rPr>
                <w:rFonts w:ascii="Times New Roman" w:hAnsi="Times New Roman" w:cs="Times New Roman"/>
                <w:sz w:val="22"/>
              </w:rPr>
              <w:t xml:space="preserve">Clean reads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DCBD705" w14:textId="77777777" w:rsidR="00E0294C" w:rsidRPr="00DA1A15" w:rsidRDefault="00E0294C" w:rsidP="00E97FD2">
            <w:pPr>
              <w:rPr>
                <w:rFonts w:ascii="Times New Roman" w:hAnsi="Times New Roman" w:cs="Times New Roman"/>
                <w:sz w:val="22"/>
              </w:rPr>
            </w:pPr>
            <w:r w:rsidRPr="00DA1A15">
              <w:rPr>
                <w:rFonts w:ascii="Times New Roman" w:hAnsi="Times New Roman" w:cs="Times New Roman"/>
                <w:sz w:val="22"/>
              </w:rPr>
              <w:t>ASV number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004D6D3" w14:textId="77777777" w:rsidR="00E0294C" w:rsidRPr="00DA1A15" w:rsidRDefault="00E0294C" w:rsidP="00E97FD2">
            <w:pPr>
              <w:rPr>
                <w:rFonts w:ascii="Times New Roman" w:hAnsi="Times New Roman" w:cs="Times New Roman"/>
                <w:sz w:val="22"/>
              </w:rPr>
            </w:pPr>
            <w:r w:rsidRPr="00DA1A15">
              <w:rPr>
                <w:rFonts w:ascii="Times New Roman" w:hAnsi="Times New Roman" w:cs="Times New Roman"/>
                <w:sz w:val="22"/>
              </w:rPr>
              <w:t>ACE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4B227CF" w14:textId="77777777" w:rsidR="00E0294C" w:rsidRPr="00DA1A15" w:rsidRDefault="00E0294C" w:rsidP="00E97FD2">
            <w:pPr>
              <w:rPr>
                <w:rFonts w:ascii="Times New Roman" w:hAnsi="Times New Roman" w:cs="Times New Roman"/>
                <w:sz w:val="22"/>
              </w:rPr>
            </w:pPr>
            <w:r w:rsidRPr="00DA1A15">
              <w:rPr>
                <w:rFonts w:ascii="Times New Roman" w:hAnsi="Times New Roman" w:cs="Times New Roman"/>
                <w:sz w:val="22"/>
              </w:rPr>
              <w:t>Chao1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1ADEACC" w14:textId="77777777" w:rsidR="00E0294C" w:rsidRPr="00DA1A15" w:rsidRDefault="00E0294C" w:rsidP="00E97FD2">
            <w:pPr>
              <w:rPr>
                <w:rFonts w:ascii="Times New Roman" w:hAnsi="Times New Roman" w:cs="Times New Roman"/>
                <w:sz w:val="22"/>
              </w:rPr>
            </w:pPr>
            <w:r w:rsidRPr="00DA1A15">
              <w:rPr>
                <w:rFonts w:ascii="Times New Roman" w:hAnsi="Times New Roman" w:cs="Times New Roman"/>
                <w:sz w:val="22"/>
              </w:rPr>
              <w:t>Shannon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815493B" w14:textId="77777777" w:rsidR="00E0294C" w:rsidRPr="00DA1A15" w:rsidRDefault="00E0294C" w:rsidP="00E97FD2">
            <w:pPr>
              <w:rPr>
                <w:rFonts w:ascii="Times New Roman" w:hAnsi="Times New Roman" w:cs="Times New Roman"/>
                <w:sz w:val="22"/>
              </w:rPr>
            </w:pPr>
            <w:bookmarkStart w:id="0" w:name="_Hlk114488621"/>
            <w:r w:rsidRPr="00DA1A15">
              <w:rPr>
                <w:rFonts w:ascii="Times New Roman" w:hAnsi="Times New Roman" w:cs="Times New Roman"/>
                <w:sz w:val="22"/>
              </w:rPr>
              <w:t>Faith_pd</w:t>
            </w:r>
            <w:bookmarkEnd w:id="0"/>
            <w:r w:rsidRPr="00DA1A15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E0294C" w:rsidRPr="00DA1A15" w14:paraId="1DEDFA1F" w14:textId="77777777" w:rsidTr="00E97FD2">
        <w:trPr>
          <w:trHeight w:val="285"/>
        </w:trPr>
        <w:tc>
          <w:tcPr>
            <w:tcW w:w="1129" w:type="dxa"/>
            <w:tcBorders>
              <w:top w:val="single" w:sz="4" w:space="0" w:color="auto"/>
            </w:tcBorders>
            <w:noWrap/>
            <w:hideMark/>
          </w:tcPr>
          <w:p w14:paraId="055A993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FB5B5FD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137411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9139C4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230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5F22E5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239.83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CCA493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237.29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57687CC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4.39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7E1CA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11.644</w:t>
            </w:r>
          </w:p>
        </w:tc>
      </w:tr>
      <w:tr w:rsidR="00E0294C" w:rsidRPr="00DA1A15" w14:paraId="620D859B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4DA134C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PL2</w:t>
            </w:r>
          </w:p>
        </w:tc>
        <w:tc>
          <w:tcPr>
            <w:tcW w:w="1418" w:type="dxa"/>
            <w:vAlign w:val="center"/>
          </w:tcPr>
          <w:p w14:paraId="3C72950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76812</w:t>
            </w:r>
          </w:p>
        </w:tc>
        <w:tc>
          <w:tcPr>
            <w:tcW w:w="1417" w:type="dxa"/>
            <w:vAlign w:val="center"/>
          </w:tcPr>
          <w:p w14:paraId="12CB119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205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6FB47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211.23</w:t>
            </w:r>
          </w:p>
        </w:tc>
        <w:tc>
          <w:tcPr>
            <w:tcW w:w="1276" w:type="dxa"/>
            <w:vAlign w:val="center"/>
          </w:tcPr>
          <w:p w14:paraId="3F6AF972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208.90</w:t>
            </w:r>
          </w:p>
        </w:tc>
        <w:tc>
          <w:tcPr>
            <w:tcW w:w="1276" w:type="dxa"/>
            <w:vAlign w:val="center"/>
          </w:tcPr>
          <w:p w14:paraId="05F05772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4.52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7596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17.51</w:t>
            </w:r>
          </w:p>
        </w:tc>
      </w:tr>
      <w:tr w:rsidR="00E0294C" w:rsidRPr="00DA1A15" w14:paraId="5FD6C209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3BCB665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PL3</w:t>
            </w:r>
          </w:p>
        </w:tc>
        <w:tc>
          <w:tcPr>
            <w:tcW w:w="1418" w:type="dxa"/>
            <w:vAlign w:val="center"/>
          </w:tcPr>
          <w:p w14:paraId="0522326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68625</w:t>
            </w:r>
          </w:p>
        </w:tc>
        <w:tc>
          <w:tcPr>
            <w:tcW w:w="1417" w:type="dxa"/>
            <w:vAlign w:val="center"/>
          </w:tcPr>
          <w:p w14:paraId="0BF4A3F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243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42E89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256.85</w:t>
            </w:r>
          </w:p>
        </w:tc>
        <w:tc>
          <w:tcPr>
            <w:tcW w:w="1276" w:type="dxa"/>
            <w:vAlign w:val="center"/>
          </w:tcPr>
          <w:p w14:paraId="78E1A29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251.56</w:t>
            </w:r>
          </w:p>
        </w:tc>
        <w:tc>
          <w:tcPr>
            <w:tcW w:w="1276" w:type="dxa"/>
            <w:vAlign w:val="center"/>
          </w:tcPr>
          <w:p w14:paraId="0328AFB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8CB94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14.043</w:t>
            </w:r>
          </w:p>
        </w:tc>
      </w:tr>
      <w:tr w:rsidR="00E0294C" w:rsidRPr="00DA1A15" w14:paraId="758961D4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4CDEB8D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PL4</w:t>
            </w:r>
          </w:p>
        </w:tc>
        <w:tc>
          <w:tcPr>
            <w:tcW w:w="1418" w:type="dxa"/>
            <w:vAlign w:val="center"/>
          </w:tcPr>
          <w:p w14:paraId="1767288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61393</w:t>
            </w:r>
          </w:p>
        </w:tc>
        <w:tc>
          <w:tcPr>
            <w:tcW w:w="1417" w:type="dxa"/>
            <w:vAlign w:val="center"/>
          </w:tcPr>
          <w:p w14:paraId="6B8B14B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198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A5ACF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202.17</w:t>
            </w:r>
          </w:p>
        </w:tc>
        <w:tc>
          <w:tcPr>
            <w:tcW w:w="1276" w:type="dxa"/>
            <w:vAlign w:val="center"/>
          </w:tcPr>
          <w:p w14:paraId="5BE9FB9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200.25</w:t>
            </w:r>
          </w:p>
        </w:tc>
        <w:tc>
          <w:tcPr>
            <w:tcW w:w="1276" w:type="dxa"/>
            <w:vAlign w:val="center"/>
          </w:tcPr>
          <w:p w14:paraId="3A64B01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4.06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C4F21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12.007</w:t>
            </w:r>
          </w:p>
        </w:tc>
      </w:tr>
      <w:tr w:rsidR="00E0294C" w:rsidRPr="00DA1A15" w14:paraId="3A0F7B8B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327B08AA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PL5</w:t>
            </w:r>
          </w:p>
        </w:tc>
        <w:tc>
          <w:tcPr>
            <w:tcW w:w="1418" w:type="dxa"/>
            <w:vAlign w:val="center"/>
          </w:tcPr>
          <w:p w14:paraId="350824F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67673</w:t>
            </w:r>
          </w:p>
        </w:tc>
        <w:tc>
          <w:tcPr>
            <w:tcW w:w="1417" w:type="dxa"/>
            <w:vAlign w:val="center"/>
          </w:tcPr>
          <w:p w14:paraId="147F155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227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616205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229.74</w:t>
            </w:r>
          </w:p>
        </w:tc>
        <w:tc>
          <w:tcPr>
            <w:tcW w:w="1276" w:type="dxa"/>
            <w:vAlign w:val="center"/>
          </w:tcPr>
          <w:p w14:paraId="34FA505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227.50</w:t>
            </w:r>
          </w:p>
        </w:tc>
        <w:tc>
          <w:tcPr>
            <w:tcW w:w="1276" w:type="dxa"/>
            <w:vAlign w:val="center"/>
          </w:tcPr>
          <w:p w14:paraId="01E9742D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4.39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A8FE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13.167</w:t>
            </w:r>
          </w:p>
        </w:tc>
      </w:tr>
      <w:tr w:rsidR="00E0294C" w:rsidRPr="00DA1A15" w14:paraId="64580A9D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7F03602E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PL6</w:t>
            </w:r>
          </w:p>
        </w:tc>
        <w:tc>
          <w:tcPr>
            <w:tcW w:w="1418" w:type="dxa"/>
            <w:vAlign w:val="center"/>
          </w:tcPr>
          <w:p w14:paraId="3F8DB90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64258</w:t>
            </w:r>
          </w:p>
        </w:tc>
        <w:tc>
          <w:tcPr>
            <w:tcW w:w="1417" w:type="dxa"/>
            <w:vAlign w:val="center"/>
          </w:tcPr>
          <w:p w14:paraId="3AFF0B3E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248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5F25F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250.73</w:t>
            </w:r>
          </w:p>
        </w:tc>
        <w:tc>
          <w:tcPr>
            <w:tcW w:w="1276" w:type="dxa"/>
            <w:vAlign w:val="center"/>
          </w:tcPr>
          <w:p w14:paraId="0E4113E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249.56</w:t>
            </w:r>
          </w:p>
        </w:tc>
        <w:tc>
          <w:tcPr>
            <w:tcW w:w="1276" w:type="dxa"/>
            <w:vAlign w:val="center"/>
          </w:tcPr>
          <w:p w14:paraId="71A6741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4.55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F8B84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12.588</w:t>
            </w:r>
          </w:p>
        </w:tc>
      </w:tr>
      <w:tr w:rsidR="00E0294C" w:rsidRPr="00DA1A15" w14:paraId="354BF7F0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209C03B3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PL7</w:t>
            </w:r>
          </w:p>
        </w:tc>
        <w:tc>
          <w:tcPr>
            <w:tcW w:w="1418" w:type="dxa"/>
            <w:vAlign w:val="center"/>
          </w:tcPr>
          <w:p w14:paraId="1C46BBA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73136</w:t>
            </w:r>
          </w:p>
        </w:tc>
        <w:tc>
          <w:tcPr>
            <w:tcW w:w="1417" w:type="dxa"/>
            <w:vAlign w:val="center"/>
          </w:tcPr>
          <w:p w14:paraId="6098BB8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276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E5FBC34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281.54</w:t>
            </w:r>
          </w:p>
        </w:tc>
        <w:tc>
          <w:tcPr>
            <w:tcW w:w="1276" w:type="dxa"/>
            <w:vAlign w:val="center"/>
          </w:tcPr>
          <w:p w14:paraId="19C408A2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279.90</w:t>
            </w:r>
          </w:p>
        </w:tc>
        <w:tc>
          <w:tcPr>
            <w:tcW w:w="1276" w:type="dxa"/>
            <w:vAlign w:val="center"/>
          </w:tcPr>
          <w:p w14:paraId="108BFE5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5.75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991D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17.019</w:t>
            </w:r>
          </w:p>
        </w:tc>
      </w:tr>
      <w:tr w:rsidR="00E0294C" w:rsidRPr="00DA1A15" w14:paraId="20BCE397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3E737313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PL8</w:t>
            </w:r>
          </w:p>
        </w:tc>
        <w:tc>
          <w:tcPr>
            <w:tcW w:w="1418" w:type="dxa"/>
            <w:vAlign w:val="center"/>
          </w:tcPr>
          <w:p w14:paraId="6E12854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65064</w:t>
            </w:r>
          </w:p>
        </w:tc>
        <w:tc>
          <w:tcPr>
            <w:tcW w:w="1417" w:type="dxa"/>
            <w:vAlign w:val="center"/>
          </w:tcPr>
          <w:p w14:paraId="578FEBC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210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551C3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212.11</w:t>
            </w:r>
          </w:p>
        </w:tc>
        <w:tc>
          <w:tcPr>
            <w:tcW w:w="1276" w:type="dxa"/>
            <w:vAlign w:val="center"/>
          </w:tcPr>
          <w:p w14:paraId="27284B8A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210.88</w:t>
            </w:r>
          </w:p>
        </w:tc>
        <w:tc>
          <w:tcPr>
            <w:tcW w:w="1276" w:type="dxa"/>
            <w:vAlign w:val="center"/>
          </w:tcPr>
          <w:p w14:paraId="4FE6B3A4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6717E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10.63</w:t>
            </w:r>
          </w:p>
        </w:tc>
      </w:tr>
      <w:tr w:rsidR="00E0294C" w:rsidRPr="00DA1A15" w14:paraId="52418E61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0973D22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PL9</w:t>
            </w:r>
          </w:p>
        </w:tc>
        <w:tc>
          <w:tcPr>
            <w:tcW w:w="1418" w:type="dxa"/>
            <w:vAlign w:val="center"/>
          </w:tcPr>
          <w:p w14:paraId="3B51E1C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74093</w:t>
            </w:r>
          </w:p>
        </w:tc>
        <w:tc>
          <w:tcPr>
            <w:tcW w:w="1417" w:type="dxa"/>
            <w:vAlign w:val="center"/>
          </w:tcPr>
          <w:p w14:paraId="4F4F97A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380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7A1EB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391.71</w:t>
            </w:r>
          </w:p>
        </w:tc>
        <w:tc>
          <w:tcPr>
            <w:tcW w:w="1276" w:type="dxa"/>
            <w:vAlign w:val="center"/>
          </w:tcPr>
          <w:p w14:paraId="56F910A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385.77</w:t>
            </w:r>
          </w:p>
        </w:tc>
        <w:tc>
          <w:tcPr>
            <w:tcW w:w="1276" w:type="dxa"/>
            <w:vAlign w:val="center"/>
          </w:tcPr>
          <w:p w14:paraId="2C01672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5.52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0419A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27.155</w:t>
            </w:r>
          </w:p>
        </w:tc>
      </w:tr>
      <w:tr w:rsidR="00E0294C" w:rsidRPr="00DA1A15" w14:paraId="7B358EE9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38000C7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PL10</w:t>
            </w:r>
          </w:p>
        </w:tc>
        <w:tc>
          <w:tcPr>
            <w:tcW w:w="1418" w:type="dxa"/>
            <w:vAlign w:val="center"/>
          </w:tcPr>
          <w:p w14:paraId="74EBC47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51089</w:t>
            </w:r>
          </w:p>
        </w:tc>
        <w:tc>
          <w:tcPr>
            <w:tcW w:w="1417" w:type="dxa"/>
            <w:vAlign w:val="center"/>
          </w:tcPr>
          <w:p w14:paraId="13DC0343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181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A75DD8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181.61</w:t>
            </w:r>
          </w:p>
        </w:tc>
        <w:tc>
          <w:tcPr>
            <w:tcW w:w="1276" w:type="dxa"/>
            <w:vAlign w:val="center"/>
          </w:tcPr>
          <w:p w14:paraId="16BF989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181.05</w:t>
            </w:r>
          </w:p>
        </w:tc>
        <w:tc>
          <w:tcPr>
            <w:tcW w:w="1276" w:type="dxa"/>
            <w:vAlign w:val="center"/>
          </w:tcPr>
          <w:p w14:paraId="4F4DED7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4.27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AC2F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10.114</w:t>
            </w:r>
          </w:p>
        </w:tc>
      </w:tr>
      <w:tr w:rsidR="00E0294C" w:rsidRPr="00DA1A15" w14:paraId="4F358DBD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50B8681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PM1</w:t>
            </w:r>
          </w:p>
        </w:tc>
        <w:tc>
          <w:tcPr>
            <w:tcW w:w="1418" w:type="dxa"/>
            <w:vAlign w:val="center"/>
          </w:tcPr>
          <w:p w14:paraId="4D7F414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53802</w:t>
            </w:r>
          </w:p>
        </w:tc>
        <w:tc>
          <w:tcPr>
            <w:tcW w:w="1417" w:type="dxa"/>
            <w:vAlign w:val="center"/>
          </w:tcPr>
          <w:p w14:paraId="25F74C35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322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334ED2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323.31</w:t>
            </w:r>
          </w:p>
        </w:tc>
        <w:tc>
          <w:tcPr>
            <w:tcW w:w="1276" w:type="dxa"/>
            <w:vAlign w:val="center"/>
          </w:tcPr>
          <w:p w14:paraId="1A637F4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322.16</w:t>
            </w:r>
          </w:p>
        </w:tc>
        <w:tc>
          <w:tcPr>
            <w:tcW w:w="1276" w:type="dxa"/>
            <w:vAlign w:val="center"/>
          </w:tcPr>
          <w:p w14:paraId="76173224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B7D5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21.001</w:t>
            </w:r>
          </w:p>
        </w:tc>
      </w:tr>
      <w:tr w:rsidR="00E0294C" w:rsidRPr="00DA1A15" w14:paraId="17C5C128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548B589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PM2</w:t>
            </w:r>
          </w:p>
        </w:tc>
        <w:tc>
          <w:tcPr>
            <w:tcW w:w="1418" w:type="dxa"/>
            <w:vAlign w:val="center"/>
          </w:tcPr>
          <w:p w14:paraId="00D3476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54293</w:t>
            </w:r>
          </w:p>
        </w:tc>
        <w:tc>
          <w:tcPr>
            <w:tcW w:w="1417" w:type="dxa"/>
            <w:vAlign w:val="center"/>
          </w:tcPr>
          <w:p w14:paraId="4467992E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6C543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300.58</w:t>
            </w:r>
          </w:p>
        </w:tc>
        <w:tc>
          <w:tcPr>
            <w:tcW w:w="1276" w:type="dxa"/>
            <w:vAlign w:val="center"/>
          </w:tcPr>
          <w:p w14:paraId="37E80432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300.03</w:t>
            </w:r>
          </w:p>
        </w:tc>
        <w:tc>
          <w:tcPr>
            <w:tcW w:w="1276" w:type="dxa"/>
            <w:vAlign w:val="center"/>
          </w:tcPr>
          <w:p w14:paraId="5AF5C4C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6.07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C2074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22.755</w:t>
            </w:r>
          </w:p>
        </w:tc>
      </w:tr>
      <w:tr w:rsidR="00E0294C" w:rsidRPr="00DA1A15" w14:paraId="206F89CF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188FEC2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PM3</w:t>
            </w:r>
          </w:p>
        </w:tc>
        <w:tc>
          <w:tcPr>
            <w:tcW w:w="1418" w:type="dxa"/>
            <w:vAlign w:val="center"/>
          </w:tcPr>
          <w:p w14:paraId="64637F1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64194</w:t>
            </w:r>
          </w:p>
        </w:tc>
        <w:tc>
          <w:tcPr>
            <w:tcW w:w="1417" w:type="dxa"/>
            <w:vAlign w:val="center"/>
          </w:tcPr>
          <w:p w14:paraId="580F76E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451B583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314.40</w:t>
            </w:r>
          </w:p>
        </w:tc>
        <w:tc>
          <w:tcPr>
            <w:tcW w:w="1276" w:type="dxa"/>
            <w:vAlign w:val="center"/>
          </w:tcPr>
          <w:p w14:paraId="2DAD5FD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311.90</w:t>
            </w:r>
          </w:p>
        </w:tc>
        <w:tc>
          <w:tcPr>
            <w:tcW w:w="1276" w:type="dxa"/>
            <w:vAlign w:val="center"/>
          </w:tcPr>
          <w:p w14:paraId="6F43BC7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1DB8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31.056</w:t>
            </w:r>
          </w:p>
        </w:tc>
      </w:tr>
      <w:tr w:rsidR="00E0294C" w:rsidRPr="00DA1A15" w14:paraId="00D355FF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720693C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PM4</w:t>
            </w:r>
          </w:p>
        </w:tc>
        <w:tc>
          <w:tcPr>
            <w:tcW w:w="1418" w:type="dxa"/>
            <w:vAlign w:val="center"/>
          </w:tcPr>
          <w:p w14:paraId="0160215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49528</w:t>
            </w:r>
          </w:p>
        </w:tc>
        <w:tc>
          <w:tcPr>
            <w:tcW w:w="1417" w:type="dxa"/>
            <w:vAlign w:val="center"/>
          </w:tcPr>
          <w:p w14:paraId="5FECF88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321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10723A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321.66</w:t>
            </w:r>
          </w:p>
        </w:tc>
        <w:tc>
          <w:tcPr>
            <w:tcW w:w="1276" w:type="dxa"/>
            <w:vAlign w:val="center"/>
          </w:tcPr>
          <w:p w14:paraId="29F02725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321.04</w:t>
            </w:r>
          </w:p>
        </w:tc>
        <w:tc>
          <w:tcPr>
            <w:tcW w:w="1276" w:type="dxa"/>
            <w:vAlign w:val="center"/>
          </w:tcPr>
          <w:p w14:paraId="7D1A8FFA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26C5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22.156</w:t>
            </w:r>
          </w:p>
        </w:tc>
      </w:tr>
      <w:tr w:rsidR="00E0294C" w:rsidRPr="00DA1A15" w14:paraId="2A56E18D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4696CC03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PM5</w:t>
            </w:r>
          </w:p>
        </w:tc>
        <w:tc>
          <w:tcPr>
            <w:tcW w:w="1418" w:type="dxa"/>
            <w:vAlign w:val="center"/>
          </w:tcPr>
          <w:p w14:paraId="221D67A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62443</w:t>
            </w:r>
          </w:p>
        </w:tc>
        <w:tc>
          <w:tcPr>
            <w:tcW w:w="1417" w:type="dxa"/>
            <w:vAlign w:val="center"/>
          </w:tcPr>
          <w:p w14:paraId="5D1E71C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326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40069C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334.91</w:t>
            </w:r>
          </w:p>
        </w:tc>
        <w:tc>
          <w:tcPr>
            <w:tcW w:w="1276" w:type="dxa"/>
            <w:vAlign w:val="center"/>
          </w:tcPr>
          <w:p w14:paraId="4EE82E13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331.70</w:t>
            </w:r>
          </w:p>
        </w:tc>
        <w:tc>
          <w:tcPr>
            <w:tcW w:w="1276" w:type="dxa"/>
            <w:vAlign w:val="center"/>
          </w:tcPr>
          <w:p w14:paraId="3C3C5CC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F2762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27.474</w:t>
            </w:r>
          </w:p>
        </w:tc>
      </w:tr>
      <w:tr w:rsidR="00E0294C" w:rsidRPr="00DA1A15" w14:paraId="369EA6B5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621796F1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PM6</w:t>
            </w:r>
          </w:p>
        </w:tc>
        <w:tc>
          <w:tcPr>
            <w:tcW w:w="1418" w:type="dxa"/>
            <w:vAlign w:val="center"/>
          </w:tcPr>
          <w:p w14:paraId="3E0688A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57297</w:t>
            </w:r>
          </w:p>
        </w:tc>
        <w:tc>
          <w:tcPr>
            <w:tcW w:w="1417" w:type="dxa"/>
            <w:vAlign w:val="center"/>
          </w:tcPr>
          <w:p w14:paraId="1BB50DC4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DDDA4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313.35</w:t>
            </w:r>
          </w:p>
        </w:tc>
        <w:tc>
          <w:tcPr>
            <w:tcW w:w="1276" w:type="dxa"/>
            <w:vAlign w:val="center"/>
          </w:tcPr>
          <w:p w14:paraId="590C2AAA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313.00</w:t>
            </w:r>
          </w:p>
        </w:tc>
        <w:tc>
          <w:tcPr>
            <w:tcW w:w="1276" w:type="dxa"/>
            <w:vAlign w:val="center"/>
          </w:tcPr>
          <w:p w14:paraId="42CD972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D3D8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21.182</w:t>
            </w:r>
          </w:p>
        </w:tc>
      </w:tr>
      <w:tr w:rsidR="00E0294C" w:rsidRPr="00DA1A15" w14:paraId="3F4A989C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7F6E43D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PM7</w:t>
            </w:r>
          </w:p>
        </w:tc>
        <w:tc>
          <w:tcPr>
            <w:tcW w:w="1418" w:type="dxa"/>
            <w:vAlign w:val="center"/>
          </w:tcPr>
          <w:p w14:paraId="442DAA5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52932</w:t>
            </w:r>
          </w:p>
        </w:tc>
        <w:tc>
          <w:tcPr>
            <w:tcW w:w="1417" w:type="dxa"/>
            <w:vAlign w:val="center"/>
          </w:tcPr>
          <w:p w14:paraId="26ED4CB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298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8A3B76D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299.25</w:t>
            </w:r>
          </w:p>
        </w:tc>
        <w:tc>
          <w:tcPr>
            <w:tcW w:w="1276" w:type="dxa"/>
            <w:vAlign w:val="center"/>
          </w:tcPr>
          <w:p w14:paraId="3BC0D95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298.21</w:t>
            </w:r>
          </w:p>
        </w:tc>
        <w:tc>
          <w:tcPr>
            <w:tcW w:w="1276" w:type="dxa"/>
            <w:vAlign w:val="center"/>
          </w:tcPr>
          <w:p w14:paraId="705ECB7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0DE3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40.525</w:t>
            </w:r>
          </w:p>
        </w:tc>
      </w:tr>
      <w:tr w:rsidR="00E0294C" w:rsidRPr="00DA1A15" w14:paraId="0E432415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2BCD796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PM8</w:t>
            </w:r>
          </w:p>
        </w:tc>
        <w:tc>
          <w:tcPr>
            <w:tcW w:w="1418" w:type="dxa"/>
            <w:vAlign w:val="center"/>
          </w:tcPr>
          <w:p w14:paraId="04B7515E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48641</w:t>
            </w:r>
          </w:p>
        </w:tc>
        <w:tc>
          <w:tcPr>
            <w:tcW w:w="1417" w:type="dxa"/>
            <w:vAlign w:val="center"/>
          </w:tcPr>
          <w:p w14:paraId="07B93AAD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302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80CA2D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302.00</w:t>
            </w:r>
          </w:p>
        </w:tc>
        <w:tc>
          <w:tcPr>
            <w:tcW w:w="1276" w:type="dxa"/>
            <w:vAlign w:val="center"/>
          </w:tcPr>
          <w:p w14:paraId="47CEE69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302.00</w:t>
            </w:r>
          </w:p>
        </w:tc>
        <w:tc>
          <w:tcPr>
            <w:tcW w:w="1276" w:type="dxa"/>
            <w:vAlign w:val="center"/>
          </w:tcPr>
          <w:p w14:paraId="677137AC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1B53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37.79</w:t>
            </w:r>
          </w:p>
        </w:tc>
      </w:tr>
      <w:tr w:rsidR="00E0294C" w:rsidRPr="00DA1A15" w14:paraId="6DFA3A95" w14:textId="77777777" w:rsidTr="00E97FD2">
        <w:trPr>
          <w:trHeight w:val="285"/>
        </w:trPr>
        <w:tc>
          <w:tcPr>
            <w:tcW w:w="1129" w:type="dxa"/>
            <w:noWrap/>
            <w:hideMark/>
          </w:tcPr>
          <w:p w14:paraId="40CBE636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PM9</w:t>
            </w:r>
          </w:p>
        </w:tc>
        <w:tc>
          <w:tcPr>
            <w:tcW w:w="1418" w:type="dxa"/>
            <w:vAlign w:val="center"/>
          </w:tcPr>
          <w:p w14:paraId="694B826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51281</w:t>
            </w:r>
          </w:p>
        </w:tc>
        <w:tc>
          <w:tcPr>
            <w:tcW w:w="1417" w:type="dxa"/>
            <w:vAlign w:val="center"/>
          </w:tcPr>
          <w:p w14:paraId="10D59823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311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D3A2278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311.64</w:t>
            </w:r>
          </w:p>
        </w:tc>
        <w:tc>
          <w:tcPr>
            <w:tcW w:w="1276" w:type="dxa"/>
            <w:vAlign w:val="center"/>
          </w:tcPr>
          <w:p w14:paraId="6A4958CA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311.03</w:t>
            </w:r>
          </w:p>
        </w:tc>
        <w:tc>
          <w:tcPr>
            <w:tcW w:w="1276" w:type="dxa"/>
            <w:vAlign w:val="center"/>
          </w:tcPr>
          <w:p w14:paraId="1AE03FB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7F18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36.755</w:t>
            </w:r>
          </w:p>
        </w:tc>
      </w:tr>
      <w:tr w:rsidR="00E0294C" w:rsidRPr="00DA1A15" w14:paraId="51BFAB88" w14:textId="77777777" w:rsidTr="00E97FD2">
        <w:trPr>
          <w:trHeight w:val="285"/>
        </w:trPr>
        <w:tc>
          <w:tcPr>
            <w:tcW w:w="1129" w:type="dxa"/>
            <w:tcBorders>
              <w:bottom w:val="single" w:sz="4" w:space="0" w:color="auto"/>
            </w:tcBorders>
            <w:noWrap/>
            <w:hideMark/>
          </w:tcPr>
          <w:p w14:paraId="33A66535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PM10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11857E7E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50790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49527240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278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F5F037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279.06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80D6E8F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278.13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6573219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6.02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29D43B" w14:textId="77777777" w:rsidR="00E0294C" w:rsidRPr="00DA1A15" w:rsidRDefault="00E0294C" w:rsidP="00E97FD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DA1A15">
              <w:rPr>
                <w:rFonts w:ascii="Times New Roman" w:eastAsia="等线" w:hAnsi="Times New Roman" w:cs="Times New Roman"/>
                <w:color w:val="000000"/>
                <w:sz w:val="22"/>
              </w:rPr>
              <w:t>28.801</w:t>
            </w:r>
          </w:p>
        </w:tc>
      </w:tr>
    </w:tbl>
    <w:p w14:paraId="1A6E5E62" w14:textId="77777777" w:rsidR="00E0294C" w:rsidRDefault="00E0294C">
      <w:pPr>
        <w:sectPr w:rsidR="00E0294C" w:rsidSect="00501C23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61049142" w14:textId="3930A283" w:rsidR="009B594C" w:rsidRDefault="00E0294C">
      <w:r>
        <w:rPr>
          <w:rFonts w:hint="eastAsia"/>
          <w:noProof/>
        </w:rPr>
        <w:lastRenderedPageBreak/>
        <w:drawing>
          <wp:inline distT="0" distB="0" distL="0" distR="0" wp14:anchorId="0119E640" wp14:editId="3BCDA6A7">
            <wp:extent cx="5753100" cy="19145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0E54A" w14:textId="77777777" w:rsidR="00E0294C" w:rsidRDefault="00E0294C" w:rsidP="00E0294C">
      <w:pPr>
        <w:rPr>
          <w:rFonts w:ascii="Times New Roman" w:hAnsi="Times New Roman" w:cs="Times New Roman"/>
          <w:sz w:val="22"/>
        </w:rPr>
      </w:pPr>
      <w:r w:rsidRPr="00F70914">
        <w:rPr>
          <w:rFonts w:ascii="Times New Roman" w:hAnsi="Times New Roman" w:cs="Times New Roman"/>
          <w:b/>
          <w:bCs/>
          <w:sz w:val="22"/>
        </w:rPr>
        <w:t>Fig. S1</w:t>
      </w:r>
      <w:r>
        <w:rPr>
          <w:rFonts w:ascii="Times New Roman" w:hAnsi="Times New Roman" w:cs="Times New Roman"/>
          <w:sz w:val="22"/>
        </w:rPr>
        <w:t xml:space="preserve"> </w:t>
      </w:r>
      <w:r w:rsidRPr="00F70914">
        <w:rPr>
          <w:rFonts w:ascii="Times New Roman" w:hAnsi="Times New Roman" w:cs="Times New Roman"/>
          <w:sz w:val="22"/>
        </w:rPr>
        <w:t xml:space="preserve">Pie plots exhibit the composition of core microbial community at </w:t>
      </w:r>
      <w:r>
        <w:rPr>
          <w:rFonts w:ascii="Times New Roman" w:hAnsi="Times New Roman" w:cs="Times New Roman"/>
          <w:sz w:val="22"/>
        </w:rPr>
        <w:t>genus</w:t>
      </w:r>
      <w:r w:rsidRPr="00F70914">
        <w:rPr>
          <w:rFonts w:ascii="Times New Roman" w:hAnsi="Times New Roman" w:cs="Times New Roman"/>
          <w:sz w:val="22"/>
        </w:rPr>
        <w:t xml:space="preserve"> level for luminal samples (</w:t>
      </w:r>
      <w:r>
        <w:rPr>
          <w:rFonts w:ascii="Times New Roman" w:hAnsi="Times New Roman" w:cs="Times New Roman"/>
          <w:sz w:val="22"/>
        </w:rPr>
        <w:t>a</w:t>
      </w:r>
      <w:r w:rsidRPr="00F70914">
        <w:rPr>
          <w:rFonts w:ascii="Times New Roman" w:hAnsi="Times New Roman" w:cs="Times New Roman"/>
          <w:sz w:val="22"/>
        </w:rPr>
        <w:t>) and mucosal samples (</w:t>
      </w:r>
      <w:r>
        <w:rPr>
          <w:rFonts w:ascii="Times New Roman" w:hAnsi="Times New Roman" w:cs="Times New Roman"/>
          <w:sz w:val="22"/>
        </w:rPr>
        <w:t>b</w:t>
      </w:r>
      <w:r w:rsidRPr="00F70914">
        <w:rPr>
          <w:rFonts w:ascii="Times New Roman" w:hAnsi="Times New Roman" w:cs="Times New Roman"/>
          <w:sz w:val="22"/>
        </w:rPr>
        <w:t>)</w:t>
      </w:r>
      <w:r>
        <w:rPr>
          <w:rFonts w:ascii="Times New Roman" w:hAnsi="Times New Roman" w:cs="Times New Roman"/>
          <w:sz w:val="22"/>
        </w:rPr>
        <w:t xml:space="preserve"> </w:t>
      </w:r>
      <w:bookmarkStart w:id="1" w:name="_Hlk117524951"/>
      <w:r>
        <w:rPr>
          <w:rFonts w:ascii="Times New Roman" w:hAnsi="Times New Roman" w:cs="Times New Roman"/>
          <w:sz w:val="22"/>
        </w:rPr>
        <w:t xml:space="preserve">from </w:t>
      </w:r>
      <w:r w:rsidRPr="00F70914">
        <w:rPr>
          <w:rFonts w:ascii="Times New Roman" w:hAnsi="Times New Roman" w:cs="Times New Roman"/>
          <w:sz w:val="22"/>
        </w:rPr>
        <w:t>oriental rat-snakes</w:t>
      </w:r>
      <w:bookmarkEnd w:id="1"/>
      <w:r w:rsidRPr="00F70914">
        <w:rPr>
          <w:rFonts w:ascii="Times New Roman" w:hAnsi="Times New Roman" w:cs="Times New Roman"/>
          <w:sz w:val="22"/>
        </w:rPr>
        <w:t xml:space="preserve">. Numbers following each </w:t>
      </w:r>
      <w:r>
        <w:rPr>
          <w:rFonts w:ascii="Times New Roman" w:hAnsi="Times New Roman" w:cs="Times New Roman"/>
          <w:sz w:val="22"/>
        </w:rPr>
        <w:t>genus</w:t>
      </w:r>
      <w:r w:rsidRPr="00F70914">
        <w:rPr>
          <w:rFonts w:ascii="Times New Roman" w:hAnsi="Times New Roman" w:cs="Times New Roman"/>
          <w:sz w:val="22"/>
        </w:rPr>
        <w:t xml:space="preserve"> name are the shared ASV numbers, and numbers in the pie charts are the percentage of each </w:t>
      </w:r>
      <w:r>
        <w:rPr>
          <w:rFonts w:ascii="Times New Roman" w:hAnsi="Times New Roman" w:cs="Times New Roman"/>
          <w:sz w:val="22"/>
        </w:rPr>
        <w:t>genus</w:t>
      </w:r>
      <w:r w:rsidRPr="00F70914">
        <w:rPr>
          <w:rFonts w:ascii="Times New Roman" w:hAnsi="Times New Roman" w:cs="Times New Roman"/>
          <w:sz w:val="22"/>
        </w:rPr>
        <w:t xml:space="preserve"> in total shared ASVs. The </w:t>
      </w:r>
      <w:r>
        <w:rPr>
          <w:rFonts w:ascii="Times New Roman" w:hAnsi="Times New Roman" w:cs="Times New Roman"/>
          <w:sz w:val="22"/>
        </w:rPr>
        <w:t>genera</w:t>
      </w:r>
      <w:r w:rsidRPr="00F70914">
        <w:rPr>
          <w:rFonts w:ascii="Times New Roman" w:hAnsi="Times New Roman" w:cs="Times New Roman"/>
          <w:sz w:val="22"/>
        </w:rPr>
        <w:t xml:space="preserve"> that occurred at low relative abundance are included in “Others</w:t>
      </w:r>
      <w:r>
        <w:rPr>
          <w:rFonts w:ascii="Times New Roman" w:hAnsi="Times New Roman" w:cs="Times New Roman"/>
          <w:sz w:val="22"/>
        </w:rPr>
        <w:t>”</w:t>
      </w:r>
      <w:r w:rsidRPr="00F70914">
        <w:rPr>
          <w:rFonts w:ascii="Times New Roman" w:hAnsi="Times New Roman" w:cs="Times New Roman"/>
          <w:sz w:val="22"/>
        </w:rPr>
        <w:t>.</w:t>
      </w:r>
    </w:p>
    <w:p w14:paraId="18F9477D" w14:textId="77777777" w:rsidR="00E0294C" w:rsidRDefault="00E0294C">
      <w:pPr>
        <w:sectPr w:rsidR="00E0294C" w:rsidSect="00501C23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19D7489E" w14:textId="6D023C78" w:rsidR="00E0294C" w:rsidRDefault="00E0294C">
      <w:r>
        <w:rPr>
          <w:rFonts w:hint="eastAsia"/>
          <w:noProof/>
        </w:rPr>
        <w:lastRenderedPageBreak/>
        <w:drawing>
          <wp:inline distT="0" distB="0" distL="0" distR="0" wp14:anchorId="3BDE97E9" wp14:editId="2B9FC24A">
            <wp:extent cx="5753100" cy="45434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5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6B55E" w14:textId="40F14940" w:rsidR="00E0294C" w:rsidRPr="00E0294C" w:rsidRDefault="00E0294C">
      <w:pPr>
        <w:rPr>
          <w:rFonts w:ascii="Times New Roman" w:hAnsi="Times New Roman" w:cs="Times New Roman" w:hint="eastAsia"/>
          <w:sz w:val="22"/>
        </w:rPr>
      </w:pPr>
      <w:r w:rsidRPr="00F70914">
        <w:rPr>
          <w:rFonts w:ascii="Times New Roman" w:hAnsi="Times New Roman" w:cs="Times New Roman" w:hint="eastAsia"/>
          <w:b/>
          <w:bCs/>
          <w:sz w:val="22"/>
        </w:rPr>
        <w:t>F</w:t>
      </w:r>
      <w:r w:rsidRPr="00F70914">
        <w:rPr>
          <w:rFonts w:ascii="Times New Roman" w:hAnsi="Times New Roman" w:cs="Times New Roman"/>
          <w:b/>
          <w:bCs/>
          <w:sz w:val="22"/>
        </w:rPr>
        <w:t>ig. S2</w:t>
      </w:r>
      <w:r>
        <w:rPr>
          <w:rFonts w:ascii="Times New Roman" w:hAnsi="Times New Roman" w:cs="Times New Roman"/>
          <w:sz w:val="22"/>
        </w:rPr>
        <w:t xml:space="preserve"> </w:t>
      </w:r>
      <w:r w:rsidRPr="00F70914">
        <w:rPr>
          <w:rFonts w:ascii="Times New Roman" w:hAnsi="Times New Roman" w:cs="Times New Roman"/>
          <w:sz w:val="22"/>
        </w:rPr>
        <w:t xml:space="preserve">Pie plots exhibit the </w:t>
      </w:r>
      <w:r>
        <w:rPr>
          <w:rFonts w:ascii="Times New Roman" w:hAnsi="Times New Roman" w:cs="Times New Roman"/>
          <w:sz w:val="22"/>
        </w:rPr>
        <w:t>superclass</w:t>
      </w:r>
      <w:r w:rsidRPr="00F70914">
        <w:rPr>
          <w:rFonts w:ascii="Times New Roman" w:hAnsi="Times New Roman" w:cs="Times New Roman"/>
          <w:sz w:val="22"/>
        </w:rPr>
        <w:t xml:space="preserve"> (a)</w:t>
      </w:r>
      <w:r>
        <w:rPr>
          <w:rFonts w:ascii="Times New Roman" w:hAnsi="Times New Roman" w:cs="Times New Roman"/>
          <w:sz w:val="22"/>
        </w:rPr>
        <w:t xml:space="preserve"> and class </w:t>
      </w:r>
      <w:r w:rsidRPr="00F70914">
        <w:rPr>
          <w:rFonts w:ascii="Times New Roman" w:hAnsi="Times New Roman" w:cs="Times New Roman"/>
          <w:sz w:val="22"/>
        </w:rPr>
        <w:t>(b)</w:t>
      </w:r>
      <w:r>
        <w:rPr>
          <w:rFonts w:ascii="Times New Roman" w:hAnsi="Times New Roman" w:cs="Times New Roman"/>
          <w:sz w:val="22"/>
        </w:rPr>
        <w:t xml:space="preserve"> </w:t>
      </w:r>
      <w:r w:rsidRPr="00F70914">
        <w:rPr>
          <w:rFonts w:ascii="Times New Roman" w:hAnsi="Times New Roman" w:cs="Times New Roman"/>
          <w:sz w:val="22"/>
        </w:rPr>
        <w:t xml:space="preserve">of </w:t>
      </w:r>
      <w:r>
        <w:rPr>
          <w:rFonts w:ascii="Times New Roman" w:hAnsi="Times New Roman" w:cs="Times New Roman"/>
          <w:sz w:val="22"/>
        </w:rPr>
        <w:t>identified metabolites</w:t>
      </w:r>
      <w:r w:rsidRPr="00F70914">
        <w:rPr>
          <w:rFonts w:ascii="Times New Roman" w:hAnsi="Times New Roman" w:cs="Times New Roman"/>
          <w:sz w:val="22"/>
        </w:rPr>
        <w:t xml:space="preserve"> for luminal and mucosal samples</w:t>
      </w:r>
      <w:r>
        <w:rPr>
          <w:rFonts w:ascii="Times New Roman" w:hAnsi="Times New Roman" w:cs="Times New Roman"/>
          <w:sz w:val="22"/>
        </w:rPr>
        <w:t xml:space="preserve"> </w:t>
      </w:r>
      <w:r w:rsidRPr="00F70914">
        <w:rPr>
          <w:rFonts w:ascii="Times New Roman" w:hAnsi="Times New Roman" w:cs="Times New Roman"/>
          <w:sz w:val="22"/>
        </w:rPr>
        <w:t>from oriental rat-snakes</w:t>
      </w:r>
      <w:r>
        <w:rPr>
          <w:rFonts w:ascii="Times New Roman" w:hAnsi="Times New Roman" w:cs="Times New Roman"/>
          <w:sz w:val="22"/>
        </w:rPr>
        <w:t>. N</w:t>
      </w:r>
      <w:r w:rsidRPr="00F70914">
        <w:rPr>
          <w:rFonts w:ascii="Times New Roman" w:hAnsi="Times New Roman" w:cs="Times New Roman"/>
          <w:sz w:val="22"/>
        </w:rPr>
        <w:t xml:space="preserve">umbers in the pie charts are the percentage of each </w:t>
      </w:r>
      <w:r>
        <w:rPr>
          <w:rFonts w:ascii="Times New Roman" w:hAnsi="Times New Roman" w:cs="Times New Roman"/>
          <w:sz w:val="22"/>
        </w:rPr>
        <w:t>metabolic superclass or class</w:t>
      </w:r>
      <w:r w:rsidRPr="00F70914">
        <w:rPr>
          <w:rFonts w:ascii="Times New Roman" w:hAnsi="Times New Roman" w:cs="Times New Roman"/>
          <w:sz w:val="22"/>
        </w:rPr>
        <w:t xml:space="preserve"> in total </w:t>
      </w:r>
      <w:r>
        <w:rPr>
          <w:rFonts w:ascii="Times New Roman" w:hAnsi="Times New Roman" w:cs="Times New Roman"/>
          <w:sz w:val="22"/>
        </w:rPr>
        <w:t>metabolites</w:t>
      </w:r>
      <w:r w:rsidRPr="00F70914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F70914">
        <w:rPr>
          <w:rFonts w:ascii="Times New Roman" w:hAnsi="Times New Roman" w:cs="Times New Roman"/>
          <w:sz w:val="22"/>
        </w:rPr>
        <w:t xml:space="preserve">The linear discriminant analysis (LDA) plot (c) shows the different </w:t>
      </w:r>
      <w:r>
        <w:rPr>
          <w:rFonts w:ascii="Times New Roman" w:hAnsi="Times New Roman" w:cs="Times New Roman"/>
          <w:sz w:val="22"/>
        </w:rPr>
        <w:t>metabolites</w:t>
      </w:r>
      <w:r w:rsidRPr="00F70914">
        <w:rPr>
          <w:rFonts w:ascii="Times New Roman" w:hAnsi="Times New Roman" w:cs="Times New Roman"/>
          <w:sz w:val="22"/>
        </w:rPr>
        <w:t xml:space="preserve"> at </w:t>
      </w:r>
      <w:r>
        <w:rPr>
          <w:rFonts w:ascii="Times New Roman" w:hAnsi="Times New Roman" w:cs="Times New Roman"/>
          <w:sz w:val="22"/>
        </w:rPr>
        <w:t>subclass</w:t>
      </w:r>
      <w:r w:rsidRPr="00F70914">
        <w:rPr>
          <w:rFonts w:ascii="Times New Roman" w:hAnsi="Times New Roman" w:cs="Times New Roman"/>
          <w:sz w:val="22"/>
        </w:rPr>
        <w:t xml:space="preserve"> upon the threshold of </w:t>
      </w:r>
      <w:r>
        <w:rPr>
          <w:rFonts w:ascii="Times New Roman" w:hAnsi="Times New Roman" w:cs="Times New Roman"/>
          <w:sz w:val="22"/>
        </w:rPr>
        <w:t>3</w:t>
      </w:r>
      <w:r w:rsidRPr="00F70914">
        <w:rPr>
          <w:rFonts w:ascii="Times New Roman" w:hAnsi="Times New Roman" w:cs="Times New Roman"/>
          <w:sz w:val="22"/>
        </w:rPr>
        <w:t>. PL, samples from lumen; PM, samples from mucosa.</w:t>
      </w:r>
    </w:p>
    <w:sectPr w:rsidR="00E0294C" w:rsidRPr="00E0294C" w:rsidSect="00501C23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CC9"/>
    <w:rsid w:val="004409CC"/>
    <w:rsid w:val="00450CC9"/>
    <w:rsid w:val="009B594C"/>
    <w:rsid w:val="00DF6A29"/>
    <w:rsid w:val="00E0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612187"/>
  <w14:defaultImageDpi w14:val="32767"/>
  <w15:chartTrackingRefBased/>
  <w15:docId w15:val="{621D8462-2E3E-4B65-A1B2-B22260BA9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9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29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晓龙</dc:creator>
  <cp:keywords/>
  <dc:description/>
  <cp:lastModifiedBy>胡 晓龙</cp:lastModifiedBy>
  <cp:revision>2</cp:revision>
  <dcterms:created xsi:type="dcterms:W3CDTF">2022-10-26T08:31:00Z</dcterms:created>
  <dcterms:modified xsi:type="dcterms:W3CDTF">2022-10-26T08:33:00Z</dcterms:modified>
</cp:coreProperties>
</file>