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BD84F5" w14:textId="768152DF" w:rsidR="00753A1C" w:rsidRPr="007047F9" w:rsidRDefault="00753A1C" w:rsidP="00753A1C">
      <w:bookmarkStart w:id="0" w:name="OLE_LINK31"/>
      <w:bookmarkStart w:id="1" w:name="OLE_LINK32"/>
      <w:bookmarkStart w:id="2" w:name="OLE_LINK33"/>
      <w:bookmarkStart w:id="3" w:name="OLE_LINK34"/>
      <w:bookmarkStart w:id="4" w:name="OLE_LINK222"/>
      <w:r w:rsidRPr="007047F9">
        <w:rPr>
          <w:rFonts w:ascii="Calibri" w:hAnsi="Calibri" w:cs="Calibri"/>
          <w:b/>
          <w:bCs/>
          <w:color w:val="000000"/>
        </w:rPr>
        <w:t>Single cell RNA sequencing reveals C5aR1 inhibition to selectively target pro-tumorigenic M2 macrophages reversing PARP inhibitor resistance</w:t>
      </w:r>
    </w:p>
    <w:bookmarkEnd w:id="0"/>
    <w:bookmarkEnd w:id="1"/>
    <w:bookmarkEnd w:id="2"/>
    <w:bookmarkEnd w:id="3"/>
    <w:bookmarkEnd w:id="4"/>
    <w:p w14:paraId="36885B53" w14:textId="45FA437F" w:rsidR="004A34D9" w:rsidRPr="00EF6784" w:rsidRDefault="004A34D9" w:rsidP="004A34D9">
      <w:pPr>
        <w:rPr>
          <w:color w:val="000000" w:themeColor="text1"/>
          <w:sz w:val="20"/>
          <w:szCs w:val="20"/>
        </w:rPr>
      </w:pPr>
      <w:r w:rsidRPr="00FB3E86">
        <w:rPr>
          <w:color w:val="000000" w:themeColor="text1"/>
          <w:sz w:val="20"/>
          <w:szCs w:val="20"/>
        </w:rPr>
        <w:t xml:space="preserve">Xi Li </w:t>
      </w:r>
      <w:r w:rsidRPr="00FB3E86">
        <w:rPr>
          <w:color w:val="000000" w:themeColor="text1"/>
          <w:sz w:val="20"/>
          <w:szCs w:val="20"/>
          <w:vertAlign w:val="superscript"/>
        </w:rPr>
        <w:t>1,2</w:t>
      </w:r>
      <w:r w:rsidRPr="00FB3E86">
        <w:rPr>
          <w:color w:val="000000" w:themeColor="text1"/>
          <w:sz w:val="20"/>
          <w:szCs w:val="20"/>
        </w:rPr>
        <w:t xml:space="preserve">*, Alfonso </w:t>
      </w:r>
      <w:proofErr w:type="spellStart"/>
      <w:r w:rsidRPr="00FB3E86">
        <w:rPr>
          <w:color w:val="000000" w:themeColor="text1"/>
          <w:sz w:val="20"/>
          <w:szCs w:val="20"/>
        </w:rPr>
        <w:t>Poire</w:t>
      </w:r>
      <w:proofErr w:type="spellEnd"/>
      <w:r w:rsidRPr="00FB3E86">
        <w:rPr>
          <w:color w:val="000000" w:themeColor="text1"/>
          <w:sz w:val="20"/>
          <w:szCs w:val="20"/>
        </w:rPr>
        <w:t xml:space="preserve"> </w:t>
      </w:r>
      <w:r w:rsidRPr="00FB3E86">
        <w:rPr>
          <w:color w:val="000000" w:themeColor="text1"/>
          <w:sz w:val="20"/>
          <w:szCs w:val="20"/>
          <w:vertAlign w:val="superscript"/>
        </w:rPr>
        <w:t>1</w:t>
      </w:r>
      <w:r w:rsidRPr="00FB3E86">
        <w:rPr>
          <w:color w:val="000000" w:themeColor="text1"/>
          <w:sz w:val="20"/>
          <w:szCs w:val="20"/>
        </w:rPr>
        <w:t xml:space="preserve">, Kang </w:t>
      </w:r>
      <w:proofErr w:type="spellStart"/>
      <w:r w:rsidRPr="00FB3E86">
        <w:rPr>
          <w:color w:val="000000" w:themeColor="text1"/>
          <w:sz w:val="20"/>
          <w:szCs w:val="20"/>
        </w:rPr>
        <w:t>Jin</w:t>
      </w:r>
      <w:proofErr w:type="spellEnd"/>
      <w:r w:rsidRPr="00FB3E86">
        <w:rPr>
          <w:color w:val="000000" w:themeColor="text1"/>
          <w:sz w:val="20"/>
          <w:szCs w:val="20"/>
        </w:rPr>
        <w:t xml:space="preserve"> </w:t>
      </w:r>
      <w:proofErr w:type="spellStart"/>
      <w:r w:rsidRPr="00FB3E86">
        <w:rPr>
          <w:color w:val="000000" w:themeColor="text1"/>
          <w:sz w:val="20"/>
          <w:szCs w:val="20"/>
        </w:rPr>
        <w:t>Jeong</w:t>
      </w:r>
      <w:proofErr w:type="spellEnd"/>
      <w:r w:rsidRPr="00FB3E86">
        <w:rPr>
          <w:color w:val="000000" w:themeColor="text1"/>
          <w:sz w:val="20"/>
          <w:szCs w:val="20"/>
        </w:rPr>
        <w:t xml:space="preserve"> </w:t>
      </w:r>
      <w:r w:rsidRPr="00FB3E86">
        <w:rPr>
          <w:color w:val="000000" w:themeColor="text1"/>
          <w:sz w:val="20"/>
          <w:szCs w:val="20"/>
          <w:vertAlign w:val="superscript"/>
        </w:rPr>
        <w:t>1</w:t>
      </w:r>
      <w:r w:rsidRPr="00FB3E86">
        <w:rPr>
          <w:color w:val="000000" w:themeColor="text1"/>
          <w:sz w:val="20"/>
          <w:szCs w:val="20"/>
        </w:rPr>
        <w:t xml:space="preserve">, Dong Zhang </w:t>
      </w:r>
      <w:r w:rsidRPr="00FB3E86">
        <w:rPr>
          <w:color w:val="000000" w:themeColor="text1"/>
          <w:sz w:val="20"/>
          <w:szCs w:val="20"/>
          <w:vertAlign w:val="superscript"/>
        </w:rPr>
        <w:t>1</w:t>
      </w:r>
      <w:r w:rsidRPr="00FB3E86">
        <w:rPr>
          <w:color w:val="000000" w:themeColor="text1"/>
          <w:sz w:val="20"/>
          <w:szCs w:val="20"/>
        </w:rPr>
        <w:t xml:space="preserve">, </w:t>
      </w:r>
      <w:proofErr w:type="spellStart"/>
      <w:r>
        <w:rPr>
          <w:color w:val="000000" w:themeColor="text1"/>
          <w:sz w:val="20"/>
          <w:szCs w:val="20"/>
        </w:rPr>
        <w:t>Tugba</w:t>
      </w:r>
      <w:proofErr w:type="spellEnd"/>
      <w:r>
        <w:rPr>
          <w:color w:val="000000" w:themeColor="text1"/>
          <w:sz w:val="20"/>
          <w:szCs w:val="20"/>
        </w:rPr>
        <w:t xml:space="preserve"> </w:t>
      </w:r>
      <w:proofErr w:type="spellStart"/>
      <w:r>
        <w:rPr>
          <w:color w:val="000000" w:themeColor="text1"/>
          <w:sz w:val="20"/>
          <w:szCs w:val="20"/>
        </w:rPr>
        <w:t>Yildiran</w:t>
      </w:r>
      <w:proofErr w:type="spellEnd"/>
      <w:r>
        <w:rPr>
          <w:color w:val="000000" w:themeColor="text1"/>
          <w:sz w:val="20"/>
          <w:szCs w:val="20"/>
        </w:rPr>
        <w:t xml:space="preserve"> </w:t>
      </w:r>
      <w:proofErr w:type="spellStart"/>
      <w:r>
        <w:rPr>
          <w:color w:val="000000" w:themeColor="text1"/>
          <w:sz w:val="20"/>
          <w:szCs w:val="20"/>
        </w:rPr>
        <w:t>Ozmen</w:t>
      </w:r>
      <w:proofErr w:type="spellEnd"/>
      <w:r>
        <w:rPr>
          <w:color w:val="000000" w:themeColor="text1"/>
          <w:sz w:val="20"/>
          <w:szCs w:val="20"/>
        </w:rPr>
        <w:t xml:space="preserve">, </w:t>
      </w:r>
      <w:r w:rsidRPr="00FB3E86">
        <w:rPr>
          <w:color w:val="000000" w:themeColor="text1"/>
          <w:sz w:val="20"/>
          <w:szCs w:val="20"/>
        </w:rPr>
        <w:t xml:space="preserve">Gang Chen </w:t>
      </w:r>
      <w:r w:rsidRPr="00FB3E86">
        <w:rPr>
          <w:color w:val="000000" w:themeColor="text1"/>
          <w:sz w:val="20"/>
          <w:szCs w:val="20"/>
          <w:vertAlign w:val="superscript"/>
        </w:rPr>
        <w:t>2</w:t>
      </w:r>
      <w:r w:rsidRPr="00FB3E86">
        <w:rPr>
          <w:color w:val="000000" w:themeColor="text1"/>
          <w:sz w:val="20"/>
          <w:szCs w:val="20"/>
        </w:rPr>
        <w:t xml:space="preserve">, Chaoyang Sun </w:t>
      </w:r>
      <w:r w:rsidRPr="00FB3E86">
        <w:rPr>
          <w:color w:val="000000" w:themeColor="text1"/>
          <w:sz w:val="20"/>
          <w:szCs w:val="20"/>
          <w:vertAlign w:val="superscript"/>
        </w:rPr>
        <w:t>2</w:t>
      </w:r>
      <w:r w:rsidRPr="00FB3E86">
        <w:rPr>
          <w:color w:val="000000" w:themeColor="text1"/>
          <w:sz w:val="20"/>
          <w:szCs w:val="20"/>
        </w:rPr>
        <w:t xml:space="preserve">, Gordon B. Mills </w:t>
      </w:r>
      <w:r w:rsidRPr="00FB3E86">
        <w:rPr>
          <w:color w:val="000000" w:themeColor="text1"/>
          <w:sz w:val="20"/>
          <w:szCs w:val="20"/>
          <w:vertAlign w:val="superscript"/>
        </w:rPr>
        <w:t>1</w:t>
      </w:r>
    </w:p>
    <w:p w14:paraId="28245925" w14:textId="77777777" w:rsidR="004A34D9" w:rsidRPr="00FB3E86" w:rsidRDefault="004A34D9" w:rsidP="004A34D9">
      <w:pPr>
        <w:rPr>
          <w:color w:val="000000" w:themeColor="text1"/>
          <w:sz w:val="20"/>
          <w:szCs w:val="20"/>
        </w:rPr>
      </w:pPr>
      <w:r w:rsidRPr="00FB3E86">
        <w:rPr>
          <w:color w:val="000000" w:themeColor="text1"/>
          <w:sz w:val="20"/>
          <w:szCs w:val="20"/>
        </w:rPr>
        <w:t>1. Division of Oncological Sciences Knight Cancer Institute, Oregon Health and Science University, Portland, OR 97201, USA.</w:t>
      </w:r>
    </w:p>
    <w:p w14:paraId="43CD65F7" w14:textId="198D46DB" w:rsidR="004A34D9" w:rsidRDefault="004A34D9" w:rsidP="004A34D9">
      <w:pPr>
        <w:rPr>
          <w:color w:val="000000" w:themeColor="text1"/>
          <w:sz w:val="20"/>
          <w:szCs w:val="20"/>
        </w:rPr>
      </w:pPr>
      <w:r w:rsidRPr="00FB3E86">
        <w:rPr>
          <w:color w:val="000000" w:themeColor="text1"/>
          <w:sz w:val="20"/>
          <w:szCs w:val="20"/>
        </w:rPr>
        <w:t>2. Department of Obstetrics and Gynecology, Tongji Hospital, Tongji Medical College, Huazhong University of Science and Technology, Wuhan 430030, China</w:t>
      </w:r>
    </w:p>
    <w:p w14:paraId="39CD995D" w14:textId="77777777" w:rsidR="004A34D9" w:rsidRPr="00FB3E86" w:rsidRDefault="004A34D9" w:rsidP="004A34D9">
      <w:pPr>
        <w:rPr>
          <w:color w:val="000000" w:themeColor="text1"/>
          <w:sz w:val="20"/>
          <w:szCs w:val="20"/>
        </w:rPr>
      </w:pPr>
    </w:p>
    <w:p w14:paraId="763105B3" w14:textId="48AB18D0" w:rsidR="007C4411" w:rsidRPr="007C4411" w:rsidRDefault="007C4411" w:rsidP="00773DA1">
      <w:pPr>
        <w:rPr>
          <w:color w:val="000000" w:themeColor="text1"/>
          <w:sz w:val="18"/>
          <w:szCs w:val="18"/>
        </w:rPr>
      </w:pPr>
      <w:r w:rsidRPr="00FB3E86">
        <w:rPr>
          <w:color w:val="000000" w:themeColor="text1"/>
          <w:sz w:val="18"/>
          <w:szCs w:val="18"/>
        </w:rPr>
        <w:t xml:space="preserve">* Correspondence: </w:t>
      </w:r>
      <w:hyperlink r:id="rId6" w:history="1">
        <w:r w:rsidRPr="00FB3E86">
          <w:rPr>
            <w:rStyle w:val="Hyperlink"/>
            <w:color w:val="000000" w:themeColor="text1"/>
            <w:sz w:val="18"/>
            <w:szCs w:val="18"/>
          </w:rPr>
          <w:t>xili@ohsu.edu</w:t>
        </w:r>
      </w:hyperlink>
      <w:r w:rsidR="00D113F0">
        <w:rPr>
          <w:color w:val="000000" w:themeColor="text1"/>
          <w:sz w:val="18"/>
          <w:szCs w:val="18"/>
        </w:rPr>
        <w:t>, xilitongji@gmail.com</w:t>
      </w:r>
    </w:p>
    <w:p w14:paraId="3E77500F" w14:textId="77777777" w:rsidR="004A34D9" w:rsidRPr="00773DA1" w:rsidRDefault="004A34D9" w:rsidP="004A34D9">
      <w:pPr>
        <w:rPr>
          <w:color w:val="000000" w:themeColor="text1"/>
          <w:sz w:val="20"/>
          <w:szCs w:val="20"/>
        </w:rPr>
      </w:pPr>
    </w:p>
    <w:p w14:paraId="0FA83413" w14:textId="3BC40421" w:rsidR="00782877" w:rsidRDefault="00782877" w:rsidP="00782877">
      <w:pPr>
        <w:rPr>
          <w:sz w:val="20"/>
          <w:szCs w:val="20"/>
        </w:rPr>
      </w:pPr>
      <w:r>
        <w:rPr>
          <w:sz w:val="20"/>
          <w:szCs w:val="20"/>
        </w:rPr>
        <w:t>Figure S1</w:t>
      </w:r>
    </w:p>
    <w:p w14:paraId="42E2776C" w14:textId="77777777" w:rsidR="00782877" w:rsidRDefault="00782877" w:rsidP="00782877">
      <w:pPr>
        <w:rPr>
          <w:sz w:val="20"/>
          <w:szCs w:val="20"/>
        </w:rPr>
      </w:pPr>
    </w:p>
    <w:p w14:paraId="050C3EC2" w14:textId="77777777" w:rsidR="00782877" w:rsidRDefault="00782877" w:rsidP="00782877">
      <w:pPr>
        <w:rPr>
          <w:sz w:val="20"/>
          <w:szCs w:val="20"/>
        </w:rPr>
      </w:pPr>
      <w:r w:rsidRPr="0086306A">
        <w:rPr>
          <w:noProof/>
          <w:sz w:val="20"/>
          <w:szCs w:val="20"/>
        </w:rPr>
        <w:drawing>
          <wp:inline distT="0" distB="0" distL="0" distR="0" wp14:anchorId="0F45401C" wp14:editId="1A83F896">
            <wp:extent cx="5134707" cy="4230647"/>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139416" cy="4234527"/>
                    </a:xfrm>
                    <a:prstGeom prst="rect">
                      <a:avLst/>
                    </a:prstGeom>
                  </pic:spPr>
                </pic:pic>
              </a:graphicData>
            </a:graphic>
          </wp:inline>
        </w:drawing>
      </w:r>
    </w:p>
    <w:p w14:paraId="41D047C2" w14:textId="77777777" w:rsidR="00782877" w:rsidRPr="00367D28" w:rsidRDefault="00782877" w:rsidP="00782877">
      <w:pPr>
        <w:rPr>
          <w:b/>
          <w:bCs/>
          <w:sz w:val="20"/>
          <w:szCs w:val="20"/>
        </w:rPr>
      </w:pPr>
      <w:r w:rsidRPr="00367D28">
        <w:rPr>
          <w:b/>
          <w:bCs/>
          <w:sz w:val="20"/>
          <w:szCs w:val="20"/>
        </w:rPr>
        <w:t>Figure S1: scRNA-seq analysis of T22, T127 and co-transplanted tumors</w:t>
      </w:r>
    </w:p>
    <w:p w14:paraId="6E5DA88D" w14:textId="77777777" w:rsidR="00782877" w:rsidRPr="00367D28" w:rsidRDefault="00782877" w:rsidP="00782877">
      <w:pPr>
        <w:rPr>
          <w:sz w:val="20"/>
          <w:szCs w:val="20"/>
        </w:rPr>
      </w:pPr>
      <w:r w:rsidRPr="00367D28">
        <w:rPr>
          <w:sz w:val="20"/>
          <w:szCs w:val="20"/>
        </w:rPr>
        <w:t>(A) CNV analysis of T22 and T127 tumors.</w:t>
      </w:r>
    </w:p>
    <w:p w14:paraId="1A182994" w14:textId="77777777" w:rsidR="00782877" w:rsidRPr="00367D28" w:rsidRDefault="00782877" w:rsidP="00782877">
      <w:pPr>
        <w:rPr>
          <w:sz w:val="20"/>
          <w:szCs w:val="20"/>
        </w:rPr>
      </w:pPr>
      <w:r w:rsidRPr="00367D28">
        <w:rPr>
          <w:sz w:val="20"/>
          <w:szCs w:val="20"/>
        </w:rPr>
        <w:t>(B) Cell fraction of different cell in T22 tumors from indicated treatment.</w:t>
      </w:r>
    </w:p>
    <w:p w14:paraId="4DC6B699" w14:textId="47507EBE" w:rsidR="00425BE8" w:rsidRPr="00425BE8" w:rsidRDefault="00782877" w:rsidP="00425BE8">
      <w:pPr>
        <w:pStyle w:val="HTMLPreformatted"/>
        <w:rPr>
          <w:rFonts w:ascii="Times New Roman" w:hAnsi="Times New Roman" w:cs="Times New Roman"/>
        </w:rPr>
      </w:pPr>
      <w:r w:rsidRPr="00126A29">
        <w:rPr>
          <w:rFonts w:ascii="Times New Roman" w:hAnsi="Times New Roman" w:cs="Times New Roman"/>
        </w:rPr>
        <w:t>(C) Distribution of cells in T127 and T22 tumors in the UMAP of Figure 3C. ss: single strain transplant</w:t>
      </w:r>
      <w:r w:rsidR="00B64E55" w:rsidRPr="00126A29">
        <w:rPr>
          <w:rFonts w:ascii="Times New Roman" w:hAnsi="Times New Roman" w:cs="Times New Roman"/>
        </w:rPr>
        <w:t>ation</w:t>
      </w:r>
      <w:r w:rsidRPr="00126A29">
        <w:rPr>
          <w:rFonts w:ascii="Times New Roman" w:hAnsi="Times New Roman" w:cs="Times New Roman"/>
        </w:rPr>
        <w:t xml:space="preserve"> models. co: co-transplant</w:t>
      </w:r>
      <w:r w:rsidR="00B64E55" w:rsidRPr="00126A29">
        <w:rPr>
          <w:rFonts w:ascii="Times New Roman" w:hAnsi="Times New Roman" w:cs="Times New Roman"/>
        </w:rPr>
        <w:t>ation</w:t>
      </w:r>
      <w:r w:rsidRPr="00126A29">
        <w:rPr>
          <w:rFonts w:ascii="Times New Roman" w:hAnsi="Times New Roman" w:cs="Times New Roman"/>
        </w:rPr>
        <w:t xml:space="preserve"> models. </w:t>
      </w:r>
      <w:proofErr w:type="spellStart"/>
      <w:r w:rsidRPr="00126A29">
        <w:rPr>
          <w:rFonts w:ascii="Times New Roman" w:hAnsi="Times New Roman" w:cs="Times New Roman"/>
        </w:rPr>
        <w:t>Veh</w:t>
      </w:r>
      <w:proofErr w:type="spellEnd"/>
      <w:r w:rsidR="00126A29">
        <w:rPr>
          <w:rFonts w:ascii="Times New Roman" w:hAnsi="Times New Roman" w:cs="Times New Roman"/>
        </w:rPr>
        <w:t xml:space="preserve"> =</w:t>
      </w:r>
      <w:r w:rsidRPr="00126A29">
        <w:rPr>
          <w:rFonts w:ascii="Times New Roman" w:hAnsi="Times New Roman" w:cs="Times New Roman"/>
        </w:rPr>
        <w:t xml:space="preserve"> vehicle. Ola</w:t>
      </w:r>
      <w:r w:rsidR="00126A29">
        <w:rPr>
          <w:rFonts w:ascii="Times New Roman" w:hAnsi="Times New Roman" w:cs="Times New Roman"/>
        </w:rPr>
        <w:t xml:space="preserve"> =</w:t>
      </w:r>
      <w:r w:rsidRPr="00126A29">
        <w:rPr>
          <w:rFonts w:ascii="Times New Roman" w:hAnsi="Times New Roman" w:cs="Times New Roman"/>
        </w:rPr>
        <w:t xml:space="preserve"> olaparib.</w:t>
      </w:r>
      <w:r w:rsidR="00126A29" w:rsidRPr="00126A29">
        <w:rPr>
          <w:rFonts w:ascii="Times New Roman" w:hAnsi="Times New Roman" w:cs="Times New Roman"/>
        </w:rPr>
        <w:t xml:space="preserve"> T127</w:t>
      </w:r>
      <w:r w:rsidR="00126A29">
        <w:rPr>
          <w:rFonts w:ascii="Times New Roman" w:hAnsi="Times New Roman" w:cs="Times New Roman"/>
        </w:rPr>
        <w:t>_</w:t>
      </w:r>
      <w:r w:rsidR="00126A29" w:rsidRPr="00126A29">
        <w:rPr>
          <w:rFonts w:ascii="Times New Roman" w:hAnsi="Times New Roman" w:cs="Times New Roman"/>
        </w:rPr>
        <w:t>co</w:t>
      </w:r>
      <w:r w:rsidR="00126A29">
        <w:rPr>
          <w:rFonts w:ascii="Times New Roman" w:hAnsi="Times New Roman" w:cs="Times New Roman"/>
        </w:rPr>
        <w:t xml:space="preserve">_Ola_1: </w:t>
      </w:r>
      <w:r w:rsidR="00126A29" w:rsidRPr="00126A29">
        <w:rPr>
          <w:rFonts w:ascii="Times New Roman" w:hAnsi="Times New Roman" w:cs="Times New Roman"/>
        </w:rPr>
        <w:t>1159</w:t>
      </w:r>
      <w:r w:rsidR="00126A29">
        <w:rPr>
          <w:rFonts w:ascii="Times New Roman" w:hAnsi="Times New Roman" w:cs="Times New Roman"/>
        </w:rPr>
        <w:t xml:space="preserve"> cells, </w:t>
      </w:r>
      <w:r w:rsidR="00126A29" w:rsidRPr="00126A29">
        <w:rPr>
          <w:rFonts w:ascii="Times New Roman" w:hAnsi="Times New Roman" w:cs="Times New Roman"/>
        </w:rPr>
        <w:t>T127</w:t>
      </w:r>
      <w:r w:rsidR="00126A29">
        <w:rPr>
          <w:rFonts w:ascii="Times New Roman" w:hAnsi="Times New Roman" w:cs="Times New Roman"/>
        </w:rPr>
        <w:t>_</w:t>
      </w:r>
      <w:r w:rsidR="00126A29" w:rsidRPr="00126A29">
        <w:rPr>
          <w:rFonts w:ascii="Times New Roman" w:hAnsi="Times New Roman" w:cs="Times New Roman"/>
        </w:rPr>
        <w:t>co</w:t>
      </w:r>
      <w:r w:rsidR="00126A29">
        <w:rPr>
          <w:rFonts w:ascii="Times New Roman" w:hAnsi="Times New Roman" w:cs="Times New Roman"/>
        </w:rPr>
        <w:t>_Ola_</w:t>
      </w:r>
      <w:r w:rsidR="00126A29" w:rsidRPr="00126A29">
        <w:rPr>
          <w:rFonts w:ascii="Times New Roman" w:hAnsi="Times New Roman" w:cs="Times New Roman"/>
        </w:rPr>
        <w:t>2</w:t>
      </w:r>
      <w:r w:rsidR="00126A29">
        <w:rPr>
          <w:rFonts w:ascii="Times New Roman" w:hAnsi="Times New Roman" w:cs="Times New Roman"/>
        </w:rPr>
        <w:t xml:space="preserve">: </w:t>
      </w:r>
      <w:r w:rsidR="00126A29" w:rsidRPr="00126A29">
        <w:rPr>
          <w:rFonts w:ascii="Times New Roman" w:hAnsi="Times New Roman" w:cs="Times New Roman"/>
        </w:rPr>
        <w:t>923</w:t>
      </w:r>
      <w:r w:rsidR="00126A29">
        <w:rPr>
          <w:rFonts w:ascii="Times New Roman" w:hAnsi="Times New Roman" w:cs="Times New Roman"/>
        </w:rPr>
        <w:t xml:space="preserve"> cells, </w:t>
      </w:r>
      <w:r w:rsidR="00126A29" w:rsidRPr="00126A29">
        <w:rPr>
          <w:rFonts w:ascii="Times New Roman" w:hAnsi="Times New Roman" w:cs="Times New Roman"/>
        </w:rPr>
        <w:t>T127</w:t>
      </w:r>
      <w:r w:rsidR="00126A29">
        <w:rPr>
          <w:rFonts w:ascii="Times New Roman" w:hAnsi="Times New Roman" w:cs="Times New Roman"/>
        </w:rPr>
        <w:t>_</w:t>
      </w:r>
      <w:r w:rsidR="00126A29" w:rsidRPr="00126A29">
        <w:rPr>
          <w:rFonts w:ascii="Times New Roman" w:hAnsi="Times New Roman" w:cs="Times New Roman"/>
        </w:rPr>
        <w:t>co</w:t>
      </w:r>
      <w:r w:rsidR="00126A29">
        <w:rPr>
          <w:rFonts w:ascii="Times New Roman" w:hAnsi="Times New Roman" w:cs="Times New Roman"/>
        </w:rPr>
        <w:t>_Ola_</w:t>
      </w:r>
      <w:r w:rsidR="00126A29" w:rsidRPr="00126A29">
        <w:rPr>
          <w:rFonts w:ascii="Times New Roman" w:hAnsi="Times New Roman" w:cs="Times New Roman"/>
        </w:rPr>
        <w:t>3</w:t>
      </w:r>
      <w:r w:rsidR="00126A29">
        <w:rPr>
          <w:rFonts w:ascii="Times New Roman" w:hAnsi="Times New Roman" w:cs="Times New Roman"/>
        </w:rPr>
        <w:t>:</w:t>
      </w:r>
      <w:r w:rsidR="00126A29" w:rsidRPr="00126A29">
        <w:rPr>
          <w:rFonts w:ascii="Times New Roman" w:hAnsi="Times New Roman" w:cs="Times New Roman"/>
        </w:rPr>
        <w:t xml:space="preserve"> 1195</w:t>
      </w:r>
      <w:r w:rsidR="00126A29">
        <w:rPr>
          <w:rFonts w:ascii="Times New Roman" w:hAnsi="Times New Roman" w:cs="Times New Roman"/>
        </w:rPr>
        <w:t xml:space="preserve"> cells, </w:t>
      </w:r>
      <w:r w:rsidR="00126A29" w:rsidRPr="00126A29">
        <w:rPr>
          <w:rFonts w:ascii="Times New Roman" w:hAnsi="Times New Roman" w:cs="Times New Roman"/>
        </w:rPr>
        <w:t>T127</w:t>
      </w:r>
      <w:r w:rsidR="00126A29">
        <w:rPr>
          <w:rFonts w:ascii="Times New Roman" w:hAnsi="Times New Roman" w:cs="Times New Roman"/>
        </w:rPr>
        <w:t>_</w:t>
      </w:r>
      <w:r w:rsidR="00126A29" w:rsidRPr="00126A29">
        <w:rPr>
          <w:rFonts w:ascii="Times New Roman" w:hAnsi="Times New Roman" w:cs="Times New Roman"/>
        </w:rPr>
        <w:t>co</w:t>
      </w:r>
      <w:r w:rsidR="00126A29">
        <w:rPr>
          <w:rFonts w:ascii="Times New Roman" w:hAnsi="Times New Roman" w:cs="Times New Roman"/>
        </w:rPr>
        <w:t>_Ola_</w:t>
      </w:r>
      <w:r w:rsidR="00126A29" w:rsidRPr="00126A29">
        <w:rPr>
          <w:rFonts w:ascii="Times New Roman" w:hAnsi="Times New Roman" w:cs="Times New Roman"/>
        </w:rPr>
        <w:t>4</w:t>
      </w:r>
      <w:r w:rsidR="00126A29">
        <w:rPr>
          <w:rFonts w:ascii="Times New Roman" w:hAnsi="Times New Roman" w:cs="Times New Roman"/>
        </w:rPr>
        <w:t>:</w:t>
      </w:r>
      <w:r w:rsidR="00126A29" w:rsidRPr="00126A29">
        <w:rPr>
          <w:rFonts w:ascii="Times New Roman" w:hAnsi="Times New Roman" w:cs="Times New Roman"/>
        </w:rPr>
        <w:t xml:space="preserve"> 1419</w:t>
      </w:r>
      <w:r w:rsidR="00126A29">
        <w:rPr>
          <w:rFonts w:ascii="Times New Roman" w:hAnsi="Times New Roman" w:cs="Times New Roman"/>
        </w:rPr>
        <w:t xml:space="preserve"> cells, </w:t>
      </w:r>
      <w:r w:rsidR="00126A29" w:rsidRPr="00126A29">
        <w:rPr>
          <w:rFonts w:ascii="Times New Roman" w:hAnsi="Times New Roman" w:cs="Times New Roman"/>
        </w:rPr>
        <w:t>T127</w:t>
      </w:r>
      <w:r w:rsidR="00126A29">
        <w:rPr>
          <w:rFonts w:ascii="Times New Roman" w:hAnsi="Times New Roman" w:cs="Times New Roman"/>
        </w:rPr>
        <w:t>_</w:t>
      </w:r>
      <w:r w:rsidR="00126A29" w:rsidRPr="00126A29">
        <w:rPr>
          <w:rFonts w:ascii="Times New Roman" w:hAnsi="Times New Roman" w:cs="Times New Roman"/>
        </w:rPr>
        <w:t>co</w:t>
      </w:r>
      <w:r w:rsidR="00126A29">
        <w:rPr>
          <w:rFonts w:ascii="Times New Roman" w:hAnsi="Times New Roman" w:cs="Times New Roman"/>
        </w:rPr>
        <w:t>_Veh_</w:t>
      </w:r>
      <w:r w:rsidR="00126A29" w:rsidRPr="00126A29">
        <w:rPr>
          <w:rFonts w:ascii="Times New Roman" w:hAnsi="Times New Roman" w:cs="Times New Roman"/>
        </w:rPr>
        <w:t>1</w:t>
      </w:r>
      <w:r w:rsidR="00126A29">
        <w:rPr>
          <w:rFonts w:ascii="Times New Roman" w:hAnsi="Times New Roman" w:cs="Times New Roman"/>
        </w:rPr>
        <w:t>:</w:t>
      </w:r>
      <w:r w:rsidR="00126A29" w:rsidRPr="00126A29">
        <w:rPr>
          <w:rFonts w:ascii="Times New Roman" w:hAnsi="Times New Roman" w:cs="Times New Roman"/>
        </w:rPr>
        <w:t xml:space="preserve"> 573</w:t>
      </w:r>
      <w:r w:rsidR="00126A29">
        <w:rPr>
          <w:rFonts w:ascii="Times New Roman" w:hAnsi="Times New Roman" w:cs="Times New Roman"/>
        </w:rPr>
        <w:t xml:space="preserve"> cells, </w:t>
      </w:r>
      <w:r w:rsidR="00126A29" w:rsidRPr="00126A29">
        <w:rPr>
          <w:rFonts w:ascii="Times New Roman" w:hAnsi="Times New Roman" w:cs="Times New Roman"/>
        </w:rPr>
        <w:t>T127</w:t>
      </w:r>
      <w:r w:rsidR="00126A29">
        <w:rPr>
          <w:rFonts w:ascii="Times New Roman" w:hAnsi="Times New Roman" w:cs="Times New Roman"/>
        </w:rPr>
        <w:t>_</w:t>
      </w:r>
      <w:r w:rsidR="00126A29" w:rsidRPr="00126A29">
        <w:rPr>
          <w:rFonts w:ascii="Times New Roman" w:hAnsi="Times New Roman" w:cs="Times New Roman"/>
        </w:rPr>
        <w:t>co</w:t>
      </w:r>
      <w:r w:rsidR="00126A29">
        <w:rPr>
          <w:rFonts w:ascii="Times New Roman" w:hAnsi="Times New Roman" w:cs="Times New Roman"/>
        </w:rPr>
        <w:t>_Veh_</w:t>
      </w:r>
      <w:r w:rsidR="00126A29" w:rsidRPr="00126A29">
        <w:rPr>
          <w:rFonts w:ascii="Times New Roman" w:hAnsi="Times New Roman" w:cs="Times New Roman"/>
        </w:rPr>
        <w:t>2</w:t>
      </w:r>
      <w:r w:rsidR="00126A29">
        <w:rPr>
          <w:rFonts w:ascii="Times New Roman" w:hAnsi="Times New Roman" w:cs="Times New Roman"/>
        </w:rPr>
        <w:t>:</w:t>
      </w:r>
      <w:r w:rsidR="00126A29" w:rsidRPr="00126A29">
        <w:rPr>
          <w:rFonts w:ascii="Times New Roman" w:hAnsi="Times New Roman" w:cs="Times New Roman"/>
        </w:rPr>
        <w:t xml:space="preserve"> 821</w:t>
      </w:r>
      <w:r w:rsidR="00126A29">
        <w:rPr>
          <w:rFonts w:ascii="Times New Roman" w:hAnsi="Times New Roman" w:cs="Times New Roman"/>
        </w:rPr>
        <w:t xml:space="preserve"> cells, </w:t>
      </w:r>
      <w:r w:rsidR="00126A29" w:rsidRPr="00126A29">
        <w:rPr>
          <w:rFonts w:ascii="Times New Roman" w:hAnsi="Times New Roman" w:cs="Times New Roman"/>
        </w:rPr>
        <w:t>T127</w:t>
      </w:r>
      <w:r w:rsidR="00126A29">
        <w:rPr>
          <w:rFonts w:ascii="Times New Roman" w:hAnsi="Times New Roman" w:cs="Times New Roman"/>
        </w:rPr>
        <w:t>_</w:t>
      </w:r>
      <w:r w:rsidR="00126A29" w:rsidRPr="00126A29">
        <w:rPr>
          <w:rFonts w:ascii="Times New Roman" w:hAnsi="Times New Roman" w:cs="Times New Roman"/>
        </w:rPr>
        <w:t>s</w:t>
      </w:r>
      <w:r w:rsidR="00126A29">
        <w:rPr>
          <w:rFonts w:ascii="Times New Roman" w:hAnsi="Times New Roman" w:cs="Times New Roman"/>
        </w:rPr>
        <w:t>s_Ola_</w:t>
      </w:r>
      <w:r w:rsidR="00126A29" w:rsidRPr="00126A29">
        <w:rPr>
          <w:rFonts w:ascii="Times New Roman" w:hAnsi="Times New Roman" w:cs="Times New Roman"/>
        </w:rPr>
        <w:t>1</w:t>
      </w:r>
      <w:r w:rsidR="00126A29">
        <w:rPr>
          <w:rFonts w:ascii="Times New Roman" w:hAnsi="Times New Roman" w:cs="Times New Roman"/>
        </w:rPr>
        <w:t>:</w:t>
      </w:r>
      <w:r w:rsidR="00126A29" w:rsidRPr="00126A29">
        <w:rPr>
          <w:rFonts w:ascii="Times New Roman" w:hAnsi="Times New Roman" w:cs="Times New Roman"/>
        </w:rPr>
        <w:t xml:space="preserve"> 1716</w:t>
      </w:r>
      <w:r w:rsidR="00126A29">
        <w:rPr>
          <w:rFonts w:ascii="Times New Roman" w:hAnsi="Times New Roman" w:cs="Times New Roman"/>
        </w:rPr>
        <w:t xml:space="preserve"> cells, </w:t>
      </w:r>
      <w:r w:rsidR="00126A29" w:rsidRPr="00126A29">
        <w:rPr>
          <w:rFonts w:ascii="Times New Roman" w:hAnsi="Times New Roman" w:cs="Times New Roman"/>
        </w:rPr>
        <w:t>T127</w:t>
      </w:r>
      <w:r w:rsidR="00126A29">
        <w:rPr>
          <w:rFonts w:ascii="Times New Roman" w:hAnsi="Times New Roman" w:cs="Times New Roman"/>
        </w:rPr>
        <w:t>_</w:t>
      </w:r>
      <w:r w:rsidR="00126A29" w:rsidRPr="00126A29">
        <w:rPr>
          <w:rFonts w:ascii="Times New Roman" w:hAnsi="Times New Roman" w:cs="Times New Roman"/>
        </w:rPr>
        <w:t>s</w:t>
      </w:r>
      <w:r w:rsidR="00126A29">
        <w:rPr>
          <w:rFonts w:ascii="Times New Roman" w:hAnsi="Times New Roman" w:cs="Times New Roman"/>
        </w:rPr>
        <w:t>s_Ola_</w:t>
      </w:r>
      <w:r w:rsidR="00126A29" w:rsidRPr="00126A29">
        <w:rPr>
          <w:rFonts w:ascii="Times New Roman" w:hAnsi="Times New Roman" w:cs="Times New Roman"/>
        </w:rPr>
        <w:t>2</w:t>
      </w:r>
      <w:r w:rsidR="00126A29">
        <w:rPr>
          <w:rFonts w:ascii="Times New Roman" w:hAnsi="Times New Roman" w:cs="Times New Roman"/>
        </w:rPr>
        <w:t>:</w:t>
      </w:r>
      <w:r w:rsidR="00126A29" w:rsidRPr="00126A29">
        <w:rPr>
          <w:rFonts w:ascii="Times New Roman" w:hAnsi="Times New Roman" w:cs="Times New Roman"/>
        </w:rPr>
        <w:t xml:space="preserve"> 1496</w:t>
      </w:r>
      <w:r w:rsidR="00425BE8">
        <w:rPr>
          <w:rFonts w:ascii="Times New Roman" w:hAnsi="Times New Roman" w:cs="Times New Roman"/>
        </w:rPr>
        <w:t xml:space="preserve"> cells</w:t>
      </w:r>
      <w:r w:rsidR="00126A29">
        <w:rPr>
          <w:rFonts w:ascii="Times New Roman" w:hAnsi="Times New Roman" w:cs="Times New Roman"/>
        </w:rPr>
        <w:t xml:space="preserve">, </w:t>
      </w:r>
      <w:r w:rsidR="00126A29" w:rsidRPr="00126A29">
        <w:rPr>
          <w:rFonts w:ascii="Times New Roman" w:hAnsi="Times New Roman" w:cs="Times New Roman"/>
        </w:rPr>
        <w:t>T127</w:t>
      </w:r>
      <w:r w:rsidR="00425BE8">
        <w:rPr>
          <w:rFonts w:ascii="Times New Roman" w:hAnsi="Times New Roman" w:cs="Times New Roman"/>
        </w:rPr>
        <w:t>_</w:t>
      </w:r>
      <w:r w:rsidR="00126A29" w:rsidRPr="00126A29">
        <w:rPr>
          <w:rFonts w:ascii="Times New Roman" w:hAnsi="Times New Roman" w:cs="Times New Roman"/>
        </w:rPr>
        <w:t>s</w:t>
      </w:r>
      <w:r w:rsidR="00425BE8">
        <w:rPr>
          <w:rFonts w:ascii="Times New Roman" w:hAnsi="Times New Roman" w:cs="Times New Roman"/>
        </w:rPr>
        <w:t>s_Ola_</w:t>
      </w:r>
      <w:r w:rsidR="00126A29" w:rsidRPr="00126A29">
        <w:rPr>
          <w:rFonts w:ascii="Times New Roman" w:hAnsi="Times New Roman" w:cs="Times New Roman"/>
        </w:rPr>
        <w:t>3</w:t>
      </w:r>
      <w:r w:rsidR="00425BE8">
        <w:rPr>
          <w:rFonts w:ascii="Times New Roman" w:hAnsi="Times New Roman" w:cs="Times New Roman"/>
        </w:rPr>
        <w:t>:</w:t>
      </w:r>
      <w:r w:rsidR="00126A29" w:rsidRPr="00126A29">
        <w:rPr>
          <w:rFonts w:ascii="Times New Roman" w:hAnsi="Times New Roman" w:cs="Times New Roman"/>
        </w:rPr>
        <w:t xml:space="preserve"> 580</w:t>
      </w:r>
      <w:r w:rsidR="00425BE8">
        <w:rPr>
          <w:rFonts w:ascii="Times New Roman" w:hAnsi="Times New Roman" w:cs="Times New Roman"/>
        </w:rPr>
        <w:t xml:space="preserve"> cells, </w:t>
      </w:r>
      <w:r w:rsidR="00126A29" w:rsidRPr="00126A29">
        <w:rPr>
          <w:rFonts w:ascii="Times New Roman" w:hAnsi="Times New Roman" w:cs="Times New Roman"/>
        </w:rPr>
        <w:t>T127</w:t>
      </w:r>
      <w:r w:rsidR="00425BE8">
        <w:rPr>
          <w:rFonts w:ascii="Times New Roman" w:hAnsi="Times New Roman" w:cs="Times New Roman"/>
        </w:rPr>
        <w:t>_</w:t>
      </w:r>
      <w:r w:rsidR="00126A29" w:rsidRPr="00126A29">
        <w:rPr>
          <w:rFonts w:ascii="Times New Roman" w:hAnsi="Times New Roman" w:cs="Times New Roman"/>
        </w:rPr>
        <w:t>s</w:t>
      </w:r>
      <w:r w:rsidR="00425BE8">
        <w:rPr>
          <w:rFonts w:ascii="Times New Roman" w:hAnsi="Times New Roman" w:cs="Times New Roman"/>
        </w:rPr>
        <w:t>s_</w:t>
      </w:r>
      <w:r w:rsidR="00425BE8">
        <w:rPr>
          <w:rFonts w:ascii="Times New Roman" w:hAnsi="Times New Roman" w:cs="Times New Roman" w:hint="eastAsia"/>
        </w:rPr>
        <w:t>Ola</w:t>
      </w:r>
      <w:r w:rsidR="00425BE8">
        <w:rPr>
          <w:rFonts w:ascii="Times New Roman" w:hAnsi="Times New Roman" w:cs="Times New Roman"/>
        </w:rPr>
        <w:t>_</w:t>
      </w:r>
      <w:r w:rsidR="00126A29" w:rsidRPr="00126A29">
        <w:rPr>
          <w:rFonts w:ascii="Times New Roman" w:hAnsi="Times New Roman" w:cs="Times New Roman"/>
        </w:rPr>
        <w:t>4</w:t>
      </w:r>
      <w:r w:rsidR="00425BE8">
        <w:rPr>
          <w:rFonts w:ascii="Times New Roman" w:hAnsi="Times New Roman" w:cs="Times New Roman"/>
        </w:rPr>
        <w:t>:</w:t>
      </w:r>
      <w:r w:rsidR="00126A29" w:rsidRPr="00126A29">
        <w:rPr>
          <w:rFonts w:ascii="Times New Roman" w:hAnsi="Times New Roman" w:cs="Times New Roman"/>
        </w:rPr>
        <w:t xml:space="preserve"> 799</w:t>
      </w:r>
      <w:r w:rsidR="00425BE8">
        <w:rPr>
          <w:rFonts w:ascii="Times New Roman" w:hAnsi="Times New Roman" w:cs="Times New Roman"/>
        </w:rPr>
        <w:t xml:space="preserve"> cells, </w:t>
      </w:r>
      <w:r w:rsidR="00126A29" w:rsidRPr="00126A29">
        <w:rPr>
          <w:rFonts w:ascii="Times New Roman" w:hAnsi="Times New Roman" w:cs="Times New Roman"/>
        </w:rPr>
        <w:t>T127</w:t>
      </w:r>
      <w:r w:rsidR="00425BE8">
        <w:rPr>
          <w:rFonts w:ascii="Times New Roman" w:hAnsi="Times New Roman" w:cs="Times New Roman"/>
        </w:rPr>
        <w:t>_</w:t>
      </w:r>
      <w:r w:rsidR="00126A29" w:rsidRPr="00126A29">
        <w:rPr>
          <w:rFonts w:ascii="Times New Roman" w:hAnsi="Times New Roman" w:cs="Times New Roman"/>
        </w:rPr>
        <w:t>s</w:t>
      </w:r>
      <w:r w:rsidR="00425BE8">
        <w:rPr>
          <w:rFonts w:ascii="Times New Roman" w:hAnsi="Times New Roman" w:cs="Times New Roman"/>
        </w:rPr>
        <w:t>s_Veh_</w:t>
      </w:r>
      <w:r w:rsidR="00126A29" w:rsidRPr="00126A29">
        <w:rPr>
          <w:rFonts w:ascii="Times New Roman" w:hAnsi="Times New Roman" w:cs="Times New Roman"/>
        </w:rPr>
        <w:t>1</w:t>
      </w:r>
      <w:r w:rsidR="00425BE8">
        <w:rPr>
          <w:rFonts w:ascii="Times New Roman" w:hAnsi="Times New Roman" w:cs="Times New Roman"/>
        </w:rPr>
        <w:t>:</w:t>
      </w:r>
      <w:r w:rsidR="00126A29" w:rsidRPr="00126A29">
        <w:rPr>
          <w:rFonts w:ascii="Times New Roman" w:hAnsi="Times New Roman" w:cs="Times New Roman"/>
        </w:rPr>
        <w:t xml:space="preserve"> 681</w:t>
      </w:r>
      <w:r w:rsidR="00425BE8">
        <w:rPr>
          <w:rFonts w:ascii="Times New Roman" w:hAnsi="Times New Roman" w:cs="Times New Roman"/>
        </w:rPr>
        <w:t xml:space="preserve"> cells, </w:t>
      </w:r>
      <w:r w:rsidR="00126A29" w:rsidRPr="00126A29">
        <w:rPr>
          <w:rFonts w:ascii="Times New Roman" w:hAnsi="Times New Roman" w:cs="Times New Roman"/>
        </w:rPr>
        <w:t>T127</w:t>
      </w:r>
      <w:r w:rsidR="00425BE8">
        <w:rPr>
          <w:rFonts w:ascii="Times New Roman" w:hAnsi="Times New Roman" w:cs="Times New Roman"/>
        </w:rPr>
        <w:t>_s</w:t>
      </w:r>
      <w:r w:rsidR="00126A29" w:rsidRPr="00126A29">
        <w:rPr>
          <w:rFonts w:ascii="Times New Roman" w:hAnsi="Times New Roman" w:cs="Times New Roman"/>
        </w:rPr>
        <w:t>s</w:t>
      </w:r>
      <w:r w:rsidR="00425BE8">
        <w:rPr>
          <w:rFonts w:ascii="Times New Roman" w:hAnsi="Times New Roman" w:cs="Times New Roman"/>
        </w:rPr>
        <w:t>_Veh_</w:t>
      </w:r>
      <w:r w:rsidR="00126A29" w:rsidRPr="00126A29">
        <w:rPr>
          <w:rFonts w:ascii="Times New Roman" w:hAnsi="Times New Roman" w:cs="Times New Roman"/>
        </w:rPr>
        <w:t>2</w:t>
      </w:r>
      <w:r w:rsidR="00425BE8">
        <w:rPr>
          <w:rFonts w:ascii="Times New Roman" w:hAnsi="Times New Roman" w:cs="Times New Roman"/>
        </w:rPr>
        <w:t>:</w:t>
      </w:r>
      <w:r w:rsidR="00126A29" w:rsidRPr="00126A29">
        <w:rPr>
          <w:rFonts w:ascii="Times New Roman" w:hAnsi="Times New Roman" w:cs="Times New Roman"/>
        </w:rPr>
        <w:t xml:space="preserve"> 558</w:t>
      </w:r>
      <w:r w:rsidR="00425BE8">
        <w:rPr>
          <w:rFonts w:ascii="Times New Roman" w:hAnsi="Times New Roman" w:cs="Times New Roman"/>
        </w:rPr>
        <w:t xml:space="preserve"> cells, </w:t>
      </w:r>
      <w:r w:rsidR="00425BE8" w:rsidRPr="00425BE8">
        <w:rPr>
          <w:rFonts w:ascii="Times New Roman" w:hAnsi="Times New Roman" w:cs="Times New Roman"/>
        </w:rPr>
        <w:t>T22</w:t>
      </w:r>
      <w:r w:rsidR="00425BE8">
        <w:rPr>
          <w:rFonts w:ascii="Times New Roman" w:hAnsi="Times New Roman" w:cs="Times New Roman"/>
        </w:rPr>
        <w:t>_</w:t>
      </w:r>
      <w:r w:rsidR="00425BE8" w:rsidRPr="00425BE8">
        <w:rPr>
          <w:rFonts w:ascii="Times New Roman" w:hAnsi="Times New Roman" w:cs="Times New Roman"/>
        </w:rPr>
        <w:t>co</w:t>
      </w:r>
      <w:r w:rsidR="00425BE8">
        <w:rPr>
          <w:rFonts w:ascii="Times New Roman" w:hAnsi="Times New Roman" w:cs="Times New Roman"/>
        </w:rPr>
        <w:t>_</w:t>
      </w:r>
      <w:r w:rsidR="00425BE8">
        <w:rPr>
          <w:rFonts w:ascii="Times New Roman" w:hAnsi="Times New Roman" w:cs="Times New Roman" w:hint="eastAsia"/>
        </w:rPr>
        <w:t>Ola</w:t>
      </w:r>
      <w:r w:rsidR="00425BE8">
        <w:rPr>
          <w:rFonts w:ascii="Times New Roman" w:hAnsi="Times New Roman" w:cs="Times New Roman"/>
        </w:rPr>
        <w:t>_</w:t>
      </w:r>
      <w:r w:rsidR="00425BE8" w:rsidRPr="00425BE8">
        <w:rPr>
          <w:rFonts w:ascii="Times New Roman" w:hAnsi="Times New Roman" w:cs="Times New Roman"/>
        </w:rPr>
        <w:t>1</w:t>
      </w:r>
      <w:r w:rsidR="00425BE8">
        <w:rPr>
          <w:rFonts w:ascii="Times New Roman" w:hAnsi="Times New Roman" w:cs="Times New Roman"/>
        </w:rPr>
        <w:t>:</w:t>
      </w:r>
      <w:r w:rsidR="00425BE8" w:rsidRPr="00425BE8">
        <w:rPr>
          <w:rFonts w:ascii="Times New Roman" w:hAnsi="Times New Roman" w:cs="Times New Roman"/>
        </w:rPr>
        <w:t xml:space="preserve"> 2515</w:t>
      </w:r>
      <w:r w:rsidR="00425BE8">
        <w:rPr>
          <w:rFonts w:ascii="Times New Roman" w:hAnsi="Times New Roman" w:cs="Times New Roman"/>
        </w:rPr>
        <w:t xml:space="preserve"> cells, </w:t>
      </w:r>
      <w:r w:rsidR="00425BE8" w:rsidRPr="00425BE8">
        <w:rPr>
          <w:rFonts w:ascii="Times New Roman" w:hAnsi="Times New Roman" w:cs="Times New Roman"/>
        </w:rPr>
        <w:t>T22</w:t>
      </w:r>
      <w:r w:rsidR="00425BE8">
        <w:rPr>
          <w:rFonts w:ascii="Times New Roman" w:hAnsi="Times New Roman" w:cs="Times New Roman"/>
        </w:rPr>
        <w:t>_</w:t>
      </w:r>
      <w:r w:rsidR="00425BE8" w:rsidRPr="00425BE8">
        <w:rPr>
          <w:rFonts w:ascii="Times New Roman" w:hAnsi="Times New Roman" w:cs="Times New Roman"/>
        </w:rPr>
        <w:t>co</w:t>
      </w:r>
      <w:r w:rsidR="00425BE8">
        <w:rPr>
          <w:rFonts w:ascii="Times New Roman" w:hAnsi="Times New Roman" w:cs="Times New Roman"/>
        </w:rPr>
        <w:t>_Ola_</w:t>
      </w:r>
      <w:r w:rsidR="00425BE8" w:rsidRPr="00425BE8">
        <w:rPr>
          <w:rFonts w:ascii="Times New Roman" w:hAnsi="Times New Roman" w:cs="Times New Roman"/>
        </w:rPr>
        <w:t>2</w:t>
      </w:r>
      <w:r w:rsidR="00425BE8">
        <w:rPr>
          <w:rFonts w:ascii="Times New Roman" w:hAnsi="Times New Roman" w:cs="Times New Roman"/>
        </w:rPr>
        <w:t>:</w:t>
      </w:r>
      <w:r w:rsidR="00425BE8" w:rsidRPr="00425BE8">
        <w:rPr>
          <w:rFonts w:ascii="Times New Roman" w:hAnsi="Times New Roman" w:cs="Times New Roman"/>
        </w:rPr>
        <w:t xml:space="preserve"> 1767</w:t>
      </w:r>
      <w:r w:rsidR="00425BE8">
        <w:rPr>
          <w:rFonts w:ascii="Times New Roman" w:hAnsi="Times New Roman" w:cs="Times New Roman"/>
        </w:rPr>
        <w:t xml:space="preserve"> cells, </w:t>
      </w:r>
      <w:r w:rsidR="00425BE8" w:rsidRPr="00425BE8">
        <w:rPr>
          <w:rFonts w:ascii="Times New Roman" w:hAnsi="Times New Roman" w:cs="Times New Roman"/>
        </w:rPr>
        <w:t>T22</w:t>
      </w:r>
      <w:r w:rsidR="00425BE8">
        <w:rPr>
          <w:rFonts w:ascii="Times New Roman" w:hAnsi="Times New Roman" w:cs="Times New Roman"/>
        </w:rPr>
        <w:t>_</w:t>
      </w:r>
      <w:r w:rsidR="00425BE8" w:rsidRPr="00425BE8">
        <w:rPr>
          <w:rFonts w:ascii="Times New Roman" w:hAnsi="Times New Roman" w:cs="Times New Roman"/>
        </w:rPr>
        <w:t>co</w:t>
      </w:r>
      <w:r w:rsidR="00425BE8">
        <w:rPr>
          <w:rFonts w:ascii="Times New Roman" w:hAnsi="Times New Roman" w:cs="Times New Roman"/>
        </w:rPr>
        <w:t>_Ola_</w:t>
      </w:r>
      <w:r w:rsidR="00425BE8" w:rsidRPr="00425BE8">
        <w:rPr>
          <w:rFonts w:ascii="Times New Roman" w:hAnsi="Times New Roman" w:cs="Times New Roman"/>
        </w:rPr>
        <w:t>3</w:t>
      </w:r>
      <w:r w:rsidR="00425BE8">
        <w:rPr>
          <w:rFonts w:ascii="Times New Roman" w:hAnsi="Times New Roman" w:cs="Times New Roman"/>
        </w:rPr>
        <w:t>:</w:t>
      </w:r>
      <w:r w:rsidR="00425BE8" w:rsidRPr="00425BE8">
        <w:rPr>
          <w:rFonts w:ascii="Times New Roman" w:hAnsi="Times New Roman" w:cs="Times New Roman"/>
        </w:rPr>
        <w:t xml:space="preserve"> 1507</w:t>
      </w:r>
      <w:r w:rsidR="00425BE8">
        <w:rPr>
          <w:rFonts w:ascii="Times New Roman" w:hAnsi="Times New Roman" w:cs="Times New Roman"/>
        </w:rPr>
        <w:t xml:space="preserve"> cells, </w:t>
      </w:r>
      <w:r w:rsidR="00425BE8" w:rsidRPr="00425BE8">
        <w:rPr>
          <w:rFonts w:ascii="Times New Roman" w:hAnsi="Times New Roman" w:cs="Times New Roman"/>
        </w:rPr>
        <w:t>T22</w:t>
      </w:r>
      <w:r w:rsidR="00425BE8">
        <w:rPr>
          <w:rFonts w:ascii="Times New Roman" w:hAnsi="Times New Roman" w:cs="Times New Roman"/>
        </w:rPr>
        <w:t>_</w:t>
      </w:r>
      <w:r w:rsidR="00425BE8" w:rsidRPr="00425BE8">
        <w:rPr>
          <w:rFonts w:ascii="Times New Roman" w:hAnsi="Times New Roman" w:cs="Times New Roman"/>
        </w:rPr>
        <w:t>co</w:t>
      </w:r>
      <w:r w:rsidR="00425BE8">
        <w:rPr>
          <w:rFonts w:ascii="Times New Roman" w:hAnsi="Times New Roman" w:cs="Times New Roman"/>
        </w:rPr>
        <w:t>_Ola_</w:t>
      </w:r>
      <w:r w:rsidR="00425BE8" w:rsidRPr="00425BE8">
        <w:rPr>
          <w:rFonts w:ascii="Times New Roman" w:hAnsi="Times New Roman" w:cs="Times New Roman"/>
        </w:rPr>
        <w:t>4</w:t>
      </w:r>
      <w:r w:rsidR="00425BE8">
        <w:rPr>
          <w:rFonts w:ascii="Times New Roman" w:hAnsi="Times New Roman" w:cs="Times New Roman"/>
        </w:rPr>
        <w:t>:</w:t>
      </w:r>
      <w:r w:rsidR="00425BE8" w:rsidRPr="00425BE8">
        <w:rPr>
          <w:rFonts w:ascii="Times New Roman" w:hAnsi="Times New Roman" w:cs="Times New Roman"/>
        </w:rPr>
        <w:t xml:space="preserve"> 1179</w:t>
      </w:r>
      <w:r w:rsidR="00425BE8">
        <w:rPr>
          <w:rFonts w:ascii="Times New Roman" w:hAnsi="Times New Roman" w:cs="Times New Roman"/>
        </w:rPr>
        <w:t xml:space="preserve"> cells, </w:t>
      </w:r>
      <w:r w:rsidR="00425BE8" w:rsidRPr="00425BE8">
        <w:rPr>
          <w:rFonts w:ascii="Times New Roman" w:hAnsi="Times New Roman" w:cs="Times New Roman"/>
        </w:rPr>
        <w:t>T22</w:t>
      </w:r>
      <w:r w:rsidR="00425BE8">
        <w:rPr>
          <w:rFonts w:ascii="Times New Roman" w:hAnsi="Times New Roman" w:cs="Times New Roman"/>
        </w:rPr>
        <w:t>_</w:t>
      </w:r>
      <w:r w:rsidR="00425BE8" w:rsidRPr="00425BE8">
        <w:rPr>
          <w:rFonts w:ascii="Times New Roman" w:hAnsi="Times New Roman" w:cs="Times New Roman"/>
        </w:rPr>
        <w:t>co</w:t>
      </w:r>
      <w:r w:rsidR="00425BE8">
        <w:rPr>
          <w:rFonts w:ascii="Times New Roman" w:hAnsi="Times New Roman" w:cs="Times New Roman"/>
        </w:rPr>
        <w:t>_Veh_</w:t>
      </w:r>
      <w:r w:rsidR="00425BE8" w:rsidRPr="00425BE8">
        <w:rPr>
          <w:rFonts w:ascii="Times New Roman" w:hAnsi="Times New Roman" w:cs="Times New Roman"/>
        </w:rPr>
        <w:t>1</w:t>
      </w:r>
      <w:r w:rsidR="00425BE8">
        <w:rPr>
          <w:rFonts w:ascii="Times New Roman" w:hAnsi="Times New Roman" w:cs="Times New Roman"/>
        </w:rPr>
        <w:t>:</w:t>
      </w:r>
      <w:r w:rsidR="00425BE8" w:rsidRPr="00425BE8">
        <w:rPr>
          <w:rFonts w:ascii="Times New Roman" w:hAnsi="Times New Roman" w:cs="Times New Roman"/>
        </w:rPr>
        <w:t xml:space="preserve"> 894</w:t>
      </w:r>
      <w:r w:rsidR="00425BE8">
        <w:rPr>
          <w:rFonts w:ascii="Times New Roman" w:hAnsi="Times New Roman" w:cs="Times New Roman"/>
        </w:rPr>
        <w:t xml:space="preserve"> cells, </w:t>
      </w:r>
      <w:r w:rsidR="00425BE8" w:rsidRPr="00425BE8">
        <w:rPr>
          <w:rFonts w:ascii="Times New Roman" w:hAnsi="Times New Roman" w:cs="Times New Roman"/>
        </w:rPr>
        <w:t>T22</w:t>
      </w:r>
      <w:r w:rsidR="00425BE8">
        <w:rPr>
          <w:rFonts w:ascii="Times New Roman" w:hAnsi="Times New Roman" w:cs="Times New Roman"/>
        </w:rPr>
        <w:t>_</w:t>
      </w:r>
      <w:r w:rsidR="00425BE8" w:rsidRPr="00425BE8">
        <w:rPr>
          <w:rFonts w:ascii="Times New Roman" w:hAnsi="Times New Roman" w:cs="Times New Roman"/>
        </w:rPr>
        <w:t>co</w:t>
      </w:r>
      <w:r w:rsidR="00425BE8">
        <w:rPr>
          <w:rFonts w:ascii="Times New Roman" w:hAnsi="Times New Roman" w:cs="Times New Roman"/>
        </w:rPr>
        <w:t>_Veh_</w:t>
      </w:r>
      <w:r w:rsidR="00425BE8" w:rsidRPr="00425BE8">
        <w:rPr>
          <w:rFonts w:ascii="Times New Roman" w:hAnsi="Times New Roman" w:cs="Times New Roman"/>
        </w:rPr>
        <w:t>2</w:t>
      </w:r>
      <w:r w:rsidR="00425BE8">
        <w:rPr>
          <w:rFonts w:ascii="Times New Roman" w:hAnsi="Times New Roman" w:cs="Times New Roman"/>
        </w:rPr>
        <w:t>:</w:t>
      </w:r>
      <w:r w:rsidR="00425BE8" w:rsidRPr="00425BE8">
        <w:rPr>
          <w:rFonts w:ascii="Times New Roman" w:hAnsi="Times New Roman" w:cs="Times New Roman"/>
        </w:rPr>
        <w:t xml:space="preserve"> 929</w:t>
      </w:r>
      <w:r w:rsidR="00425BE8">
        <w:rPr>
          <w:rFonts w:ascii="Times New Roman" w:hAnsi="Times New Roman" w:cs="Times New Roman"/>
        </w:rPr>
        <w:t xml:space="preserve"> cells, </w:t>
      </w:r>
      <w:r w:rsidR="00425BE8" w:rsidRPr="00425BE8">
        <w:rPr>
          <w:rFonts w:ascii="Times New Roman" w:hAnsi="Times New Roman" w:cs="Times New Roman"/>
        </w:rPr>
        <w:t>T22</w:t>
      </w:r>
      <w:r w:rsidR="00425BE8">
        <w:rPr>
          <w:rFonts w:ascii="Times New Roman" w:hAnsi="Times New Roman" w:cs="Times New Roman"/>
        </w:rPr>
        <w:t>_s</w:t>
      </w:r>
      <w:r w:rsidR="00425BE8" w:rsidRPr="00425BE8">
        <w:rPr>
          <w:rFonts w:ascii="Times New Roman" w:hAnsi="Times New Roman" w:cs="Times New Roman"/>
        </w:rPr>
        <w:t>s</w:t>
      </w:r>
      <w:r w:rsidR="00425BE8">
        <w:rPr>
          <w:rFonts w:ascii="Times New Roman" w:hAnsi="Times New Roman" w:cs="Times New Roman"/>
        </w:rPr>
        <w:t>_Ola_</w:t>
      </w:r>
      <w:r w:rsidR="00425BE8" w:rsidRPr="00425BE8">
        <w:rPr>
          <w:rFonts w:ascii="Times New Roman" w:hAnsi="Times New Roman" w:cs="Times New Roman"/>
        </w:rPr>
        <w:t>1</w:t>
      </w:r>
      <w:r w:rsidR="00425BE8">
        <w:rPr>
          <w:rFonts w:ascii="Times New Roman" w:hAnsi="Times New Roman" w:cs="Times New Roman"/>
        </w:rPr>
        <w:t>:</w:t>
      </w:r>
      <w:r w:rsidR="00425BE8" w:rsidRPr="00425BE8">
        <w:rPr>
          <w:rFonts w:ascii="Times New Roman" w:hAnsi="Times New Roman" w:cs="Times New Roman"/>
        </w:rPr>
        <w:t xml:space="preserve"> 2806</w:t>
      </w:r>
      <w:r w:rsidR="00425BE8">
        <w:rPr>
          <w:rFonts w:ascii="Times New Roman" w:hAnsi="Times New Roman" w:cs="Times New Roman"/>
        </w:rPr>
        <w:t xml:space="preserve"> cells, </w:t>
      </w:r>
      <w:r w:rsidR="00425BE8" w:rsidRPr="00425BE8">
        <w:rPr>
          <w:rFonts w:ascii="Times New Roman" w:hAnsi="Times New Roman" w:cs="Times New Roman"/>
        </w:rPr>
        <w:t>T22</w:t>
      </w:r>
      <w:r w:rsidR="00425BE8">
        <w:rPr>
          <w:rFonts w:ascii="Times New Roman" w:hAnsi="Times New Roman" w:cs="Times New Roman"/>
        </w:rPr>
        <w:t>_s</w:t>
      </w:r>
      <w:r w:rsidR="00425BE8" w:rsidRPr="00425BE8">
        <w:rPr>
          <w:rFonts w:ascii="Times New Roman" w:hAnsi="Times New Roman" w:cs="Times New Roman"/>
        </w:rPr>
        <w:t>s</w:t>
      </w:r>
      <w:r w:rsidR="00425BE8">
        <w:rPr>
          <w:rFonts w:ascii="Times New Roman" w:hAnsi="Times New Roman" w:cs="Times New Roman"/>
        </w:rPr>
        <w:t>_Ola_</w:t>
      </w:r>
      <w:r w:rsidR="00425BE8" w:rsidRPr="00425BE8">
        <w:rPr>
          <w:rFonts w:ascii="Times New Roman" w:hAnsi="Times New Roman" w:cs="Times New Roman"/>
        </w:rPr>
        <w:t>2</w:t>
      </w:r>
      <w:r w:rsidR="00425BE8">
        <w:rPr>
          <w:rFonts w:ascii="Times New Roman" w:hAnsi="Times New Roman" w:cs="Times New Roman"/>
        </w:rPr>
        <w:t>:</w:t>
      </w:r>
      <w:r w:rsidR="00425BE8" w:rsidRPr="00425BE8">
        <w:rPr>
          <w:rFonts w:ascii="Times New Roman" w:hAnsi="Times New Roman" w:cs="Times New Roman"/>
        </w:rPr>
        <w:t xml:space="preserve"> 2383</w:t>
      </w:r>
      <w:r w:rsidR="00425BE8">
        <w:rPr>
          <w:rFonts w:ascii="Times New Roman" w:hAnsi="Times New Roman" w:cs="Times New Roman"/>
        </w:rPr>
        <w:t xml:space="preserve"> cells, </w:t>
      </w:r>
      <w:r w:rsidR="00425BE8" w:rsidRPr="00425BE8">
        <w:rPr>
          <w:rFonts w:ascii="Times New Roman" w:hAnsi="Times New Roman" w:cs="Times New Roman"/>
        </w:rPr>
        <w:t>T22</w:t>
      </w:r>
      <w:r w:rsidR="00425BE8">
        <w:rPr>
          <w:rFonts w:ascii="Times New Roman" w:hAnsi="Times New Roman" w:cs="Times New Roman"/>
        </w:rPr>
        <w:t>_</w:t>
      </w:r>
      <w:r w:rsidR="00425BE8" w:rsidRPr="00425BE8">
        <w:rPr>
          <w:rFonts w:ascii="Times New Roman" w:hAnsi="Times New Roman" w:cs="Times New Roman"/>
        </w:rPr>
        <w:t>s</w:t>
      </w:r>
      <w:r w:rsidR="00425BE8">
        <w:rPr>
          <w:rFonts w:ascii="Times New Roman" w:hAnsi="Times New Roman" w:cs="Times New Roman"/>
        </w:rPr>
        <w:t>s_Ola_</w:t>
      </w:r>
      <w:r w:rsidR="00425BE8" w:rsidRPr="00425BE8">
        <w:rPr>
          <w:rFonts w:ascii="Times New Roman" w:hAnsi="Times New Roman" w:cs="Times New Roman"/>
        </w:rPr>
        <w:t>3</w:t>
      </w:r>
      <w:r w:rsidR="00425BE8">
        <w:rPr>
          <w:rFonts w:ascii="Times New Roman" w:hAnsi="Times New Roman" w:cs="Times New Roman"/>
        </w:rPr>
        <w:t>:</w:t>
      </w:r>
      <w:r w:rsidR="00425BE8" w:rsidRPr="00425BE8">
        <w:rPr>
          <w:rFonts w:ascii="Times New Roman" w:hAnsi="Times New Roman" w:cs="Times New Roman"/>
        </w:rPr>
        <w:t xml:space="preserve"> 1943</w:t>
      </w:r>
      <w:r w:rsidR="00425BE8">
        <w:rPr>
          <w:rFonts w:ascii="Times New Roman" w:hAnsi="Times New Roman" w:cs="Times New Roman"/>
        </w:rPr>
        <w:t xml:space="preserve"> cells, </w:t>
      </w:r>
      <w:r w:rsidR="00425BE8" w:rsidRPr="00425BE8">
        <w:rPr>
          <w:rFonts w:ascii="Times New Roman" w:hAnsi="Times New Roman" w:cs="Times New Roman"/>
        </w:rPr>
        <w:t>T22</w:t>
      </w:r>
      <w:r w:rsidR="00425BE8">
        <w:rPr>
          <w:rFonts w:ascii="Times New Roman" w:hAnsi="Times New Roman" w:cs="Times New Roman"/>
        </w:rPr>
        <w:t>_s</w:t>
      </w:r>
      <w:r w:rsidR="00425BE8" w:rsidRPr="00425BE8">
        <w:rPr>
          <w:rFonts w:ascii="Times New Roman" w:hAnsi="Times New Roman" w:cs="Times New Roman"/>
        </w:rPr>
        <w:t>s</w:t>
      </w:r>
      <w:r w:rsidR="00425BE8">
        <w:rPr>
          <w:rFonts w:ascii="Times New Roman" w:hAnsi="Times New Roman" w:cs="Times New Roman"/>
        </w:rPr>
        <w:t>_Ola_</w:t>
      </w:r>
      <w:r w:rsidR="00425BE8" w:rsidRPr="00425BE8">
        <w:rPr>
          <w:rFonts w:ascii="Times New Roman" w:hAnsi="Times New Roman" w:cs="Times New Roman"/>
        </w:rPr>
        <w:t>4</w:t>
      </w:r>
      <w:r w:rsidR="00425BE8">
        <w:rPr>
          <w:rFonts w:ascii="Times New Roman" w:hAnsi="Times New Roman" w:cs="Times New Roman"/>
        </w:rPr>
        <w:t>:</w:t>
      </w:r>
      <w:r w:rsidR="00425BE8" w:rsidRPr="00425BE8">
        <w:rPr>
          <w:rFonts w:ascii="Times New Roman" w:hAnsi="Times New Roman" w:cs="Times New Roman"/>
        </w:rPr>
        <w:t xml:space="preserve"> 1699</w:t>
      </w:r>
      <w:r w:rsidR="00425BE8">
        <w:rPr>
          <w:rFonts w:ascii="Times New Roman" w:hAnsi="Times New Roman" w:cs="Times New Roman"/>
        </w:rPr>
        <w:t xml:space="preserve"> cells, </w:t>
      </w:r>
      <w:r w:rsidR="00425BE8" w:rsidRPr="00425BE8">
        <w:rPr>
          <w:rFonts w:ascii="Times New Roman" w:hAnsi="Times New Roman" w:cs="Times New Roman"/>
        </w:rPr>
        <w:t>T22</w:t>
      </w:r>
      <w:r w:rsidR="00425BE8">
        <w:rPr>
          <w:rFonts w:ascii="Times New Roman" w:hAnsi="Times New Roman" w:cs="Times New Roman"/>
        </w:rPr>
        <w:t>_s</w:t>
      </w:r>
      <w:r w:rsidR="00425BE8" w:rsidRPr="00425BE8">
        <w:rPr>
          <w:rFonts w:ascii="Times New Roman" w:hAnsi="Times New Roman" w:cs="Times New Roman"/>
        </w:rPr>
        <w:t>s</w:t>
      </w:r>
      <w:r w:rsidR="00425BE8">
        <w:rPr>
          <w:rFonts w:ascii="Times New Roman" w:hAnsi="Times New Roman" w:cs="Times New Roman"/>
        </w:rPr>
        <w:t>_Veh_</w:t>
      </w:r>
      <w:r w:rsidR="00425BE8" w:rsidRPr="00425BE8">
        <w:rPr>
          <w:rFonts w:ascii="Times New Roman" w:hAnsi="Times New Roman" w:cs="Times New Roman"/>
        </w:rPr>
        <w:t>1</w:t>
      </w:r>
      <w:r w:rsidR="00425BE8">
        <w:rPr>
          <w:rFonts w:ascii="Times New Roman" w:hAnsi="Times New Roman" w:cs="Times New Roman"/>
        </w:rPr>
        <w:t>:</w:t>
      </w:r>
      <w:r w:rsidR="00425BE8" w:rsidRPr="00425BE8">
        <w:rPr>
          <w:rFonts w:ascii="Times New Roman" w:hAnsi="Times New Roman" w:cs="Times New Roman"/>
        </w:rPr>
        <w:t xml:space="preserve"> 551</w:t>
      </w:r>
      <w:r w:rsidR="00425BE8">
        <w:rPr>
          <w:rFonts w:ascii="Times New Roman" w:hAnsi="Times New Roman" w:cs="Times New Roman"/>
        </w:rPr>
        <w:t xml:space="preserve"> cells, </w:t>
      </w:r>
      <w:r w:rsidR="00425BE8" w:rsidRPr="00425BE8">
        <w:rPr>
          <w:rFonts w:ascii="Times New Roman" w:hAnsi="Times New Roman" w:cs="Times New Roman"/>
        </w:rPr>
        <w:t>T22</w:t>
      </w:r>
      <w:r w:rsidR="00425BE8">
        <w:rPr>
          <w:rFonts w:ascii="Times New Roman" w:hAnsi="Times New Roman" w:cs="Times New Roman"/>
        </w:rPr>
        <w:t>_s</w:t>
      </w:r>
      <w:r w:rsidR="00425BE8" w:rsidRPr="00425BE8">
        <w:rPr>
          <w:rFonts w:ascii="Times New Roman" w:hAnsi="Times New Roman" w:cs="Times New Roman"/>
        </w:rPr>
        <w:t>s</w:t>
      </w:r>
      <w:r w:rsidR="00425BE8">
        <w:rPr>
          <w:rFonts w:ascii="Times New Roman" w:hAnsi="Times New Roman" w:cs="Times New Roman"/>
        </w:rPr>
        <w:t>_Veh_</w:t>
      </w:r>
      <w:r w:rsidR="00425BE8" w:rsidRPr="00425BE8">
        <w:rPr>
          <w:rFonts w:ascii="Times New Roman" w:hAnsi="Times New Roman" w:cs="Times New Roman"/>
        </w:rPr>
        <w:t>2</w:t>
      </w:r>
      <w:r w:rsidR="00425BE8">
        <w:rPr>
          <w:rFonts w:ascii="Times New Roman" w:hAnsi="Times New Roman" w:cs="Times New Roman"/>
        </w:rPr>
        <w:t>:</w:t>
      </w:r>
      <w:r w:rsidR="00425BE8" w:rsidRPr="00425BE8">
        <w:rPr>
          <w:rFonts w:ascii="Times New Roman" w:hAnsi="Times New Roman" w:cs="Times New Roman"/>
        </w:rPr>
        <w:t xml:space="preserve"> 752</w:t>
      </w:r>
      <w:r w:rsidR="00425BE8">
        <w:rPr>
          <w:rFonts w:ascii="Times New Roman" w:hAnsi="Times New Roman" w:cs="Times New Roman"/>
        </w:rPr>
        <w:t xml:space="preserve"> cells. </w:t>
      </w:r>
    </w:p>
    <w:p w14:paraId="437F32D1" w14:textId="5B57EF9C" w:rsidR="00126A29" w:rsidRPr="00126A29" w:rsidRDefault="00126A29" w:rsidP="00425BE8">
      <w:pPr>
        <w:pStyle w:val="HTMLPreformatted"/>
        <w:rPr>
          <w:rFonts w:ascii="Times New Roman" w:hAnsi="Times New Roman" w:cs="Times New Roman"/>
        </w:rPr>
      </w:pPr>
    </w:p>
    <w:p w14:paraId="76316FDF" w14:textId="77777777" w:rsidR="002B1C5F" w:rsidRDefault="002B1C5F" w:rsidP="00606A17">
      <w:pPr>
        <w:rPr>
          <w:sz w:val="20"/>
          <w:szCs w:val="20"/>
        </w:rPr>
      </w:pPr>
    </w:p>
    <w:p w14:paraId="379087BD" w14:textId="10E682B7" w:rsidR="00606A17" w:rsidRPr="00367D28" w:rsidRDefault="0086306A" w:rsidP="00606A17">
      <w:pPr>
        <w:rPr>
          <w:sz w:val="20"/>
          <w:szCs w:val="20"/>
        </w:rPr>
      </w:pPr>
      <w:r w:rsidRPr="00367D28">
        <w:rPr>
          <w:sz w:val="20"/>
          <w:szCs w:val="20"/>
        </w:rPr>
        <w:lastRenderedPageBreak/>
        <w:t>Figure S2</w:t>
      </w:r>
    </w:p>
    <w:p w14:paraId="3EB4345A" w14:textId="77777777" w:rsidR="00606A17" w:rsidRDefault="00606A17" w:rsidP="00606A17">
      <w:pPr>
        <w:rPr>
          <w:sz w:val="21"/>
          <w:szCs w:val="21"/>
        </w:rPr>
      </w:pPr>
    </w:p>
    <w:p w14:paraId="44057DB6" w14:textId="77777777" w:rsidR="00367D28" w:rsidRPr="00367D28" w:rsidRDefault="00606A17" w:rsidP="00606A17">
      <w:pPr>
        <w:rPr>
          <w:b/>
          <w:bCs/>
          <w:sz w:val="20"/>
          <w:szCs w:val="20"/>
        </w:rPr>
      </w:pPr>
      <w:r w:rsidRPr="00367D28">
        <w:rPr>
          <w:noProof/>
          <w:sz w:val="20"/>
          <w:szCs w:val="20"/>
        </w:rPr>
        <w:drawing>
          <wp:inline distT="0" distB="0" distL="0" distR="0" wp14:anchorId="32DDA014" wp14:editId="1C01BF71">
            <wp:extent cx="5541107" cy="6075681"/>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590558" cy="6129903"/>
                    </a:xfrm>
                    <a:prstGeom prst="rect">
                      <a:avLst/>
                    </a:prstGeom>
                  </pic:spPr>
                </pic:pic>
              </a:graphicData>
            </a:graphic>
          </wp:inline>
        </w:drawing>
      </w:r>
      <w:bookmarkStart w:id="5" w:name="OLE_LINK235"/>
      <w:bookmarkStart w:id="6" w:name="OLE_LINK236"/>
    </w:p>
    <w:p w14:paraId="2249409B" w14:textId="1365D0BC" w:rsidR="00606A17" w:rsidRPr="00367D28" w:rsidRDefault="00606A17" w:rsidP="00606A17">
      <w:pPr>
        <w:rPr>
          <w:b/>
          <w:bCs/>
          <w:sz w:val="20"/>
          <w:szCs w:val="20"/>
        </w:rPr>
      </w:pPr>
      <w:r w:rsidRPr="00367D28">
        <w:rPr>
          <w:b/>
          <w:bCs/>
          <w:sz w:val="20"/>
          <w:szCs w:val="20"/>
        </w:rPr>
        <w:t>Figure S2</w:t>
      </w:r>
      <w:bookmarkEnd w:id="5"/>
      <w:bookmarkEnd w:id="6"/>
      <w:r w:rsidRPr="00367D28">
        <w:rPr>
          <w:b/>
          <w:bCs/>
          <w:sz w:val="20"/>
          <w:szCs w:val="20"/>
        </w:rPr>
        <w:t>. Landscape of tumor microenvironment of T22 and T127 tumors</w:t>
      </w:r>
      <w:r w:rsidR="0020307F" w:rsidRPr="00367D28">
        <w:rPr>
          <w:b/>
          <w:bCs/>
          <w:sz w:val="20"/>
          <w:szCs w:val="20"/>
        </w:rPr>
        <w:t xml:space="preserve"> with and without PARPi treatment</w:t>
      </w:r>
    </w:p>
    <w:p w14:paraId="6F4040F7" w14:textId="77777777" w:rsidR="00606A17" w:rsidRPr="00367D28" w:rsidRDefault="00606A17" w:rsidP="00606A17">
      <w:pPr>
        <w:rPr>
          <w:sz w:val="20"/>
          <w:szCs w:val="20"/>
        </w:rPr>
      </w:pPr>
      <w:r w:rsidRPr="00367D28">
        <w:rPr>
          <w:sz w:val="20"/>
          <w:szCs w:val="20"/>
        </w:rPr>
        <w:t>(A) Work flow of flow cytometry analysis of lymphocyte panel for Figure 1E, 1I and 1J. After gating cells as macrophages by staining with CD11B and F4/80, for Figure 1E macrophage subtypes were differentiated into M1 and M2 by staining with MHCII and CD206, for Figure 1I macrophage subtypes were differentiated into MHC-II</w:t>
      </w:r>
      <w:r w:rsidRPr="00367D28">
        <w:rPr>
          <w:sz w:val="20"/>
          <w:szCs w:val="20"/>
          <w:vertAlign w:val="superscript"/>
        </w:rPr>
        <w:t>hi</w:t>
      </w:r>
      <w:r w:rsidRPr="00367D28">
        <w:rPr>
          <w:sz w:val="20"/>
          <w:szCs w:val="20"/>
        </w:rPr>
        <w:t>C5aR1</w:t>
      </w:r>
      <w:r w:rsidRPr="00367D28">
        <w:rPr>
          <w:sz w:val="20"/>
          <w:szCs w:val="20"/>
          <w:vertAlign w:val="superscript"/>
        </w:rPr>
        <w:t>lo</w:t>
      </w:r>
      <w:r w:rsidRPr="00367D28">
        <w:rPr>
          <w:sz w:val="20"/>
          <w:szCs w:val="20"/>
        </w:rPr>
        <w:t xml:space="preserve"> or MHCII</w:t>
      </w:r>
      <w:r w:rsidRPr="00367D28">
        <w:rPr>
          <w:sz w:val="20"/>
          <w:szCs w:val="20"/>
          <w:vertAlign w:val="superscript"/>
        </w:rPr>
        <w:t>lo</w:t>
      </w:r>
      <w:r w:rsidRPr="00367D28">
        <w:rPr>
          <w:sz w:val="20"/>
          <w:szCs w:val="20"/>
        </w:rPr>
        <w:t>C5aR1</w:t>
      </w:r>
      <w:r w:rsidRPr="00367D28">
        <w:rPr>
          <w:sz w:val="20"/>
          <w:szCs w:val="20"/>
          <w:vertAlign w:val="superscript"/>
        </w:rPr>
        <w:t>hi</w:t>
      </w:r>
      <w:r w:rsidRPr="00367D28">
        <w:rPr>
          <w:sz w:val="20"/>
          <w:szCs w:val="20"/>
        </w:rPr>
        <w:t xml:space="preserve"> by staining with MHCII and C5aR1, for Figure 1J macrophage subtypes were differentiated into MHCII</w:t>
      </w:r>
      <w:r w:rsidRPr="00367D28">
        <w:rPr>
          <w:sz w:val="20"/>
          <w:szCs w:val="20"/>
          <w:vertAlign w:val="superscript"/>
        </w:rPr>
        <w:t>hi</w:t>
      </w:r>
      <w:r w:rsidRPr="00367D28">
        <w:rPr>
          <w:sz w:val="20"/>
          <w:szCs w:val="20"/>
        </w:rPr>
        <w:t>CSF1R</w:t>
      </w:r>
      <w:r w:rsidRPr="00367D28">
        <w:rPr>
          <w:sz w:val="20"/>
          <w:szCs w:val="20"/>
          <w:vertAlign w:val="superscript"/>
        </w:rPr>
        <w:t>lo</w:t>
      </w:r>
      <w:r w:rsidRPr="00367D28">
        <w:rPr>
          <w:sz w:val="20"/>
          <w:szCs w:val="20"/>
        </w:rPr>
        <w:t xml:space="preserve"> and MHC-II</w:t>
      </w:r>
      <w:r w:rsidRPr="00367D28">
        <w:rPr>
          <w:sz w:val="20"/>
          <w:szCs w:val="20"/>
          <w:vertAlign w:val="superscript"/>
        </w:rPr>
        <w:t>lo</w:t>
      </w:r>
      <w:r w:rsidRPr="00367D28">
        <w:rPr>
          <w:sz w:val="20"/>
          <w:szCs w:val="20"/>
        </w:rPr>
        <w:t>CSF1R</w:t>
      </w:r>
      <w:r w:rsidRPr="00367D28">
        <w:rPr>
          <w:sz w:val="20"/>
          <w:szCs w:val="20"/>
          <w:vertAlign w:val="superscript"/>
        </w:rPr>
        <w:t>hi</w:t>
      </w:r>
      <w:r w:rsidRPr="00367D28">
        <w:rPr>
          <w:sz w:val="20"/>
          <w:szCs w:val="20"/>
        </w:rPr>
        <w:t xml:space="preserve"> by staining with MHCII and CSF1R.</w:t>
      </w:r>
    </w:p>
    <w:p w14:paraId="0F092896" w14:textId="77777777" w:rsidR="00606A17" w:rsidRPr="00367D28" w:rsidRDefault="00606A17" w:rsidP="00606A17">
      <w:pPr>
        <w:rPr>
          <w:sz w:val="20"/>
          <w:szCs w:val="20"/>
        </w:rPr>
      </w:pPr>
      <w:r w:rsidRPr="00367D28">
        <w:rPr>
          <w:sz w:val="20"/>
          <w:szCs w:val="20"/>
        </w:rPr>
        <w:t>(B) Number of CD45</w:t>
      </w:r>
      <w:r w:rsidRPr="00367D28">
        <w:rPr>
          <w:sz w:val="20"/>
          <w:szCs w:val="20"/>
          <w:vertAlign w:val="superscript"/>
        </w:rPr>
        <w:t>+</w:t>
      </w:r>
      <w:r w:rsidRPr="00367D28">
        <w:rPr>
          <w:sz w:val="20"/>
          <w:szCs w:val="20"/>
        </w:rPr>
        <w:t xml:space="preserve"> cells in each indicated group.</w:t>
      </w:r>
    </w:p>
    <w:p w14:paraId="6D66C8D9" w14:textId="77777777" w:rsidR="00606A17" w:rsidRPr="00367D28" w:rsidRDefault="00606A17" w:rsidP="00606A17">
      <w:pPr>
        <w:rPr>
          <w:sz w:val="20"/>
          <w:szCs w:val="20"/>
        </w:rPr>
      </w:pPr>
      <w:r w:rsidRPr="00367D28">
        <w:rPr>
          <w:sz w:val="20"/>
          <w:szCs w:val="20"/>
        </w:rPr>
        <w:t xml:space="preserve">(C) Distribution pattern of M1 and M2 TAMs in each indicated group. </w:t>
      </w:r>
    </w:p>
    <w:p w14:paraId="1B341C2E" w14:textId="371C73AD" w:rsidR="00606A17" w:rsidRPr="00367D28" w:rsidRDefault="00606A17" w:rsidP="00606A17">
      <w:pPr>
        <w:rPr>
          <w:sz w:val="20"/>
          <w:szCs w:val="20"/>
        </w:rPr>
      </w:pPr>
      <w:r w:rsidRPr="00367D28">
        <w:rPr>
          <w:sz w:val="20"/>
          <w:szCs w:val="20"/>
        </w:rPr>
        <w:t xml:space="preserve">(D-F) Circle plot of cell-cell communication from </w:t>
      </w:r>
      <w:proofErr w:type="spellStart"/>
      <w:r w:rsidRPr="00367D28">
        <w:rPr>
          <w:sz w:val="20"/>
          <w:szCs w:val="20"/>
        </w:rPr>
        <w:t>CellChat</w:t>
      </w:r>
      <w:proofErr w:type="spellEnd"/>
      <w:r w:rsidRPr="00367D28">
        <w:rPr>
          <w:sz w:val="20"/>
          <w:szCs w:val="20"/>
        </w:rPr>
        <w:t xml:space="preserve"> among each component in each treatment group. ss: single strain models. ss: single strain transplant</w:t>
      </w:r>
      <w:r w:rsidR="00B64E55">
        <w:rPr>
          <w:sz w:val="20"/>
          <w:szCs w:val="20"/>
        </w:rPr>
        <w:t>ation</w:t>
      </w:r>
      <w:r w:rsidRPr="00367D28">
        <w:rPr>
          <w:sz w:val="20"/>
          <w:szCs w:val="20"/>
        </w:rPr>
        <w:t xml:space="preserve"> models. co: co-transplant</w:t>
      </w:r>
      <w:r w:rsidR="00B64E55">
        <w:rPr>
          <w:sz w:val="20"/>
          <w:szCs w:val="20"/>
        </w:rPr>
        <w:t>ation</w:t>
      </w:r>
      <w:r w:rsidRPr="00367D28">
        <w:rPr>
          <w:sz w:val="20"/>
          <w:szCs w:val="20"/>
        </w:rPr>
        <w:t xml:space="preserve"> models. </w:t>
      </w:r>
      <w:proofErr w:type="spellStart"/>
      <w:r w:rsidRPr="00367D28">
        <w:rPr>
          <w:sz w:val="20"/>
          <w:szCs w:val="20"/>
        </w:rPr>
        <w:t>Veh</w:t>
      </w:r>
      <w:proofErr w:type="spellEnd"/>
      <w:r w:rsidRPr="00367D28">
        <w:rPr>
          <w:sz w:val="20"/>
          <w:szCs w:val="20"/>
        </w:rPr>
        <w:t xml:space="preserve">: vehicle. Ola: olaparib. </w:t>
      </w:r>
    </w:p>
    <w:p w14:paraId="11E53C49" w14:textId="21B4788D" w:rsidR="00606A17" w:rsidRPr="002E16C4" w:rsidRDefault="00B918C0" w:rsidP="00606A17">
      <w:pPr>
        <w:rPr>
          <w:sz w:val="20"/>
          <w:szCs w:val="20"/>
        </w:rPr>
      </w:pPr>
      <w:r w:rsidRPr="002E16C4">
        <w:rPr>
          <w:sz w:val="20"/>
          <w:szCs w:val="20"/>
        </w:rPr>
        <w:lastRenderedPageBreak/>
        <w:t>Figure S3</w:t>
      </w:r>
    </w:p>
    <w:p w14:paraId="22467AF0" w14:textId="61255D52" w:rsidR="00606A17" w:rsidRDefault="00606A17" w:rsidP="00606A17">
      <w:pPr>
        <w:rPr>
          <w:sz w:val="21"/>
          <w:szCs w:val="21"/>
        </w:rPr>
      </w:pPr>
      <w:r w:rsidRPr="00F431FE">
        <w:rPr>
          <w:sz w:val="21"/>
          <w:szCs w:val="21"/>
        </w:rPr>
        <w:t xml:space="preserve"> </w:t>
      </w:r>
      <w:r w:rsidR="00837B9F" w:rsidRPr="00837B9F">
        <w:rPr>
          <w:b/>
          <w:bCs/>
          <w:noProof/>
          <w:sz w:val="20"/>
          <w:szCs w:val="20"/>
        </w:rPr>
        <w:drawing>
          <wp:inline distT="0" distB="0" distL="0" distR="0" wp14:anchorId="5CD20826" wp14:editId="039E0AA9">
            <wp:extent cx="4853353" cy="5396802"/>
            <wp:effectExtent l="0" t="0" r="0" b="127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872008" cy="5417546"/>
                    </a:xfrm>
                    <a:prstGeom prst="rect">
                      <a:avLst/>
                    </a:prstGeom>
                  </pic:spPr>
                </pic:pic>
              </a:graphicData>
            </a:graphic>
          </wp:inline>
        </w:drawing>
      </w:r>
    </w:p>
    <w:p w14:paraId="04E7086E" w14:textId="7B2BD6A8" w:rsidR="00606A17" w:rsidRPr="00367D28" w:rsidRDefault="00606A17" w:rsidP="00606A17">
      <w:pPr>
        <w:rPr>
          <w:b/>
          <w:bCs/>
          <w:sz w:val="20"/>
          <w:szCs w:val="20"/>
        </w:rPr>
      </w:pPr>
      <w:r w:rsidRPr="00367D28">
        <w:rPr>
          <w:b/>
          <w:bCs/>
          <w:sz w:val="20"/>
          <w:szCs w:val="20"/>
        </w:rPr>
        <w:t xml:space="preserve">Figure S3. Changes in </w:t>
      </w:r>
      <w:r w:rsidR="0020307F" w:rsidRPr="00367D28">
        <w:rPr>
          <w:b/>
          <w:bCs/>
          <w:sz w:val="20"/>
          <w:szCs w:val="20"/>
        </w:rPr>
        <w:t>ligand</w:t>
      </w:r>
      <w:r w:rsidR="00782877" w:rsidRPr="00367D28">
        <w:rPr>
          <w:b/>
          <w:bCs/>
          <w:sz w:val="20"/>
          <w:szCs w:val="20"/>
        </w:rPr>
        <w:t>-</w:t>
      </w:r>
      <w:r w:rsidRPr="00367D28">
        <w:rPr>
          <w:b/>
          <w:bCs/>
          <w:sz w:val="20"/>
          <w:szCs w:val="20"/>
        </w:rPr>
        <w:t>receptor pair</w:t>
      </w:r>
      <w:r w:rsidR="0020307F" w:rsidRPr="00367D28">
        <w:rPr>
          <w:b/>
          <w:bCs/>
          <w:sz w:val="20"/>
          <w:szCs w:val="20"/>
        </w:rPr>
        <w:t xml:space="preserve"> communication</w:t>
      </w:r>
      <w:r w:rsidRPr="00367D28">
        <w:rPr>
          <w:b/>
          <w:bCs/>
          <w:sz w:val="20"/>
          <w:szCs w:val="20"/>
        </w:rPr>
        <w:t xml:space="preserve"> in T22 and T127 models</w:t>
      </w:r>
    </w:p>
    <w:p w14:paraId="2E3B2320" w14:textId="77777777" w:rsidR="00606A17" w:rsidRPr="00367D28" w:rsidRDefault="00606A17" w:rsidP="00606A17">
      <w:pPr>
        <w:rPr>
          <w:sz w:val="20"/>
          <w:szCs w:val="20"/>
        </w:rPr>
      </w:pPr>
      <w:r w:rsidRPr="00367D28">
        <w:rPr>
          <w:sz w:val="20"/>
          <w:szCs w:val="20"/>
        </w:rPr>
        <w:t>(A) Ligand-receptor pair changes in single strain transplanted T127 tumors with and without olaparib treatment.</w:t>
      </w:r>
    </w:p>
    <w:p w14:paraId="2DBF6130" w14:textId="77777777" w:rsidR="00606A17" w:rsidRPr="00367D28" w:rsidRDefault="00606A17" w:rsidP="00606A17">
      <w:pPr>
        <w:rPr>
          <w:sz w:val="20"/>
          <w:szCs w:val="20"/>
        </w:rPr>
      </w:pPr>
      <w:r w:rsidRPr="00367D28">
        <w:rPr>
          <w:sz w:val="20"/>
          <w:szCs w:val="20"/>
        </w:rPr>
        <w:t>(B) Ligand-receptor pair changes in single strain transplanted T22 tumors with and without olaparib treatment.</w:t>
      </w:r>
    </w:p>
    <w:p w14:paraId="22002AC2" w14:textId="2F6B4F31" w:rsidR="00606A17" w:rsidRPr="00367D28" w:rsidRDefault="00606A17" w:rsidP="00606A17">
      <w:pPr>
        <w:rPr>
          <w:sz w:val="20"/>
          <w:szCs w:val="20"/>
        </w:rPr>
      </w:pPr>
      <w:r w:rsidRPr="00367D28">
        <w:rPr>
          <w:sz w:val="20"/>
          <w:szCs w:val="20"/>
        </w:rPr>
        <w:t>(C) Ligand-receptor pair changes in co-transplanted T22 tumors with olaparib treatment compared with single strain transplanted T22 tumors with olaparib treatment. ss: single strain transplant</w:t>
      </w:r>
      <w:r w:rsidR="00B64E55">
        <w:rPr>
          <w:sz w:val="20"/>
          <w:szCs w:val="20"/>
        </w:rPr>
        <w:t>ation</w:t>
      </w:r>
      <w:r w:rsidRPr="00367D28">
        <w:rPr>
          <w:sz w:val="20"/>
          <w:szCs w:val="20"/>
        </w:rPr>
        <w:t xml:space="preserve"> models. co: co-transplant</w:t>
      </w:r>
      <w:r w:rsidR="00B64E55">
        <w:rPr>
          <w:sz w:val="20"/>
          <w:szCs w:val="20"/>
        </w:rPr>
        <w:t>ation</w:t>
      </w:r>
      <w:r w:rsidRPr="00367D28">
        <w:rPr>
          <w:sz w:val="20"/>
          <w:szCs w:val="20"/>
        </w:rPr>
        <w:t xml:space="preserve"> models. </w:t>
      </w:r>
      <w:proofErr w:type="spellStart"/>
      <w:r w:rsidRPr="00367D28">
        <w:rPr>
          <w:sz w:val="20"/>
          <w:szCs w:val="20"/>
        </w:rPr>
        <w:t>Veh</w:t>
      </w:r>
      <w:proofErr w:type="spellEnd"/>
      <w:r w:rsidRPr="00367D28">
        <w:rPr>
          <w:sz w:val="20"/>
          <w:szCs w:val="20"/>
        </w:rPr>
        <w:t xml:space="preserve">: vehicle. Ola: olaparib. Interactions of </w:t>
      </w:r>
      <w:r w:rsidRPr="00367D28">
        <w:rPr>
          <w:rFonts w:hint="eastAsia"/>
          <w:sz w:val="20"/>
          <w:szCs w:val="20"/>
        </w:rPr>
        <w:t>ligan</w:t>
      </w:r>
      <w:r w:rsidRPr="00367D28">
        <w:rPr>
          <w:sz w:val="20"/>
          <w:szCs w:val="20"/>
        </w:rPr>
        <w:t xml:space="preserve">d-receptor pairs from Figure 1G are highlighted. </w:t>
      </w:r>
    </w:p>
    <w:p w14:paraId="7CCEBE6B" w14:textId="10CDE9A4" w:rsidR="002E017D" w:rsidRPr="00367D28" w:rsidRDefault="002E017D" w:rsidP="00606A17">
      <w:pPr>
        <w:rPr>
          <w:sz w:val="20"/>
          <w:szCs w:val="20"/>
        </w:rPr>
      </w:pPr>
      <w:r w:rsidRPr="00367D28">
        <w:rPr>
          <w:sz w:val="20"/>
          <w:szCs w:val="20"/>
        </w:rPr>
        <w:t>(D) Design of ligand-receptor candidate selection strategy. Candidate ligand-receptor pairs</w:t>
      </w:r>
      <w:r w:rsidR="003F7441" w:rsidRPr="00367D28">
        <w:rPr>
          <w:sz w:val="20"/>
          <w:szCs w:val="20"/>
        </w:rPr>
        <w:t xml:space="preserve"> represent those</w:t>
      </w:r>
      <w:r w:rsidRPr="00367D28">
        <w:rPr>
          <w:sz w:val="20"/>
          <w:szCs w:val="20"/>
        </w:rPr>
        <w:t xml:space="preserve"> that mediate communication between tumor cells and M2 macrophages in T127 single strain and were upregulated by olaparib in T127 (resistant to olaparib), were not present or weakly present in T22 single strain (sensitive to olaparib) and were up-regulated in T22 in the co-transplantation model treated by olaparib (resistant to olaparib).</w:t>
      </w:r>
    </w:p>
    <w:p w14:paraId="7B75106A" w14:textId="46890082" w:rsidR="00606A17" w:rsidRPr="00367D28" w:rsidRDefault="00606A17" w:rsidP="00606A17">
      <w:pPr>
        <w:rPr>
          <w:sz w:val="20"/>
          <w:szCs w:val="20"/>
        </w:rPr>
      </w:pPr>
      <w:r w:rsidRPr="00367D28">
        <w:rPr>
          <w:sz w:val="20"/>
          <w:szCs w:val="20"/>
        </w:rPr>
        <w:t>(</w:t>
      </w:r>
      <w:r w:rsidR="002E017D" w:rsidRPr="00367D28">
        <w:rPr>
          <w:sz w:val="20"/>
          <w:szCs w:val="20"/>
        </w:rPr>
        <w:t>E</w:t>
      </w:r>
      <w:r w:rsidRPr="00367D28">
        <w:rPr>
          <w:sz w:val="20"/>
          <w:szCs w:val="20"/>
        </w:rPr>
        <w:t xml:space="preserve">) Design of interaction count estimation based on </w:t>
      </w:r>
      <w:proofErr w:type="spellStart"/>
      <w:r w:rsidRPr="00367D28">
        <w:rPr>
          <w:sz w:val="20"/>
          <w:szCs w:val="20"/>
        </w:rPr>
        <w:t>CellChat</w:t>
      </w:r>
      <w:proofErr w:type="spellEnd"/>
      <w:r w:rsidRPr="00367D28">
        <w:rPr>
          <w:sz w:val="20"/>
          <w:szCs w:val="20"/>
        </w:rPr>
        <w:t xml:space="preserve"> outputs comparing olaparib treated single strain T22 tumors to T22 co-transplanted tumors. </w:t>
      </w:r>
      <w:r w:rsidRPr="00367D28">
        <w:rPr>
          <w:color w:val="000000" w:themeColor="text1"/>
          <w:sz w:val="20"/>
          <w:szCs w:val="20"/>
        </w:rPr>
        <w:t xml:space="preserve">Interaction count estimate is the </w:t>
      </w:r>
      <w:r w:rsidRPr="00367D28">
        <w:rPr>
          <w:sz w:val="20"/>
          <w:szCs w:val="20"/>
        </w:rPr>
        <w:t xml:space="preserve">sum of </w:t>
      </w:r>
      <w:r w:rsidRPr="00367D28">
        <w:rPr>
          <w:color w:val="000000"/>
          <w:sz w:val="20"/>
          <w:szCs w:val="20"/>
        </w:rPr>
        <w:t>interactions that were increased in each comparison pair using individual tumors and subtracted those that were decreased in each comparison pair (see Methods).</w:t>
      </w:r>
    </w:p>
    <w:p w14:paraId="5503BEB3" w14:textId="10E56374" w:rsidR="00606A17" w:rsidRPr="00367D28" w:rsidRDefault="00606A17" w:rsidP="00606A17">
      <w:pPr>
        <w:rPr>
          <w:sz w:val="20"/>
          <w:szCs w:val="20"/>
        </w:rPr>
      </w:pPr>
      <w:r w:rsidRPr="00367D28">
        <w:rPr>
          <w:sz w:val="20"/>
          <w:szCs w:val="20"/>
        </w:rPr>
        <w:t>(</w:t>
      </w:r>
      <w:r w:rsidR="002E017D" w:rsidRPr="00367D28">
        <w:rPr>
          <w:sz w:val="20"/>
          <w:szCs w:val="20"/>
        </w:rPr>
        <w:t>F</w:t>
      </w:r>
      <w:r w:rsidRPr="00367D28">
        <w:rPr>
          <w:sz w:val="20"/>
          <w:szCs w:val="20"/>
        </w:rPr>
        <w:t>) Representative cell distribution pattern of macrophages in blood from T22, T127 and co-transplantation models with and without olaparib treatment.</w:t>
      </w:r>
    </w:p>
    <w:p w14:paraId="021D6F51" w14:textId="77777777" w:rsidR="00367D28" w:rsidRDefault="00367D28" w:rsidP="00606A17">
      <w:pPr>
        <w:rPr>
          <w:b/>
          <w:bCs/>
        </w:rPr>
      </w:pPr>
    </w:p>
    <w:p w14:paraId="37B23D33" w14:textId="729F12CC" w:rsidR="00F56AB4" w:rsidRDefault="00103441" w:rsidP="00F56AB4">
      <w:pPr>
        <w:rPr>
          <w:noProof/>
          <w:sz w:val="20"/>
          <w:szCs w:val="20"/>
        </w:rPr>
      </w:pPr>
      <w:bookmarkStart w:id="7" w:name="OLE_LINK95"/>
      <w:bookmarkStart w:id="8" w:name="OLE_LINK96"/>
      <w:r w:rsidRPr="00367D28">
        <w:rPr>
          <w:noProof/>
          <w:sz w:val="20"/>
          <w:szCs w:val="20"/>
        </w:rPr>
        <w:lastRenderedPageBreak/>
        <w:t>Figure S4</w:t>
      </w:r>
    </w:p>
    <w:p w14:paraId="552281F9" w14:textId="43B0A3AB" w:rsidR="004C174C" w:rsidRDefault="004C174C" w:rsidP="00F56AB4">
      <w:pPr>
        <w:rPr>
          <w:sz w:val="21"/>
          <w:szCs w:val="21"/>
        </w:rPr>
      </w:pPr>
      <w:r w:rsidRPr="00090FE3">
        <w:rPr>
          <w:noProof/>
          <w:sz w:val="21"/>
          <w:szCs w:val="21"/>
        </w:rPr>
        <w:drawing>
          <wp:inline distT="0" distB="0" distL="0" distR="0" wp14:anchorId="6A83BD79" wp14:editId="0EB7403C">
            <wp:extent cx="5886450" cy="5369560"/>
            <wp:effectExtent l="0" t="0" r="6350" b="254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886450" cy="5369560"/>
                    </a:xfrm>
                    <a:prstGeom prst="rect">
                      <a:avLst/>
                    </a:prstGeom>
                  </pic:spPr>
                </pic:pic>
              </a:graphicData>
            </a:graphic>
          </wp:inline>
        </w:drawing>
      </w:r>
    </w:p>
    <w:p w14:paraId="4BE2ADE2" w14:textId="141CEF22" w:rsidR="00F56AB4" w:rsidRPr="00367D28" w:rsidRDefault="00F56AB4" w:rsidP="00F56AB4">
      <w:pPr>
        <w:rPr>
          <w:b/>
          <w:bCs/>
          <w:sz w:val="20"/>
          <w:szCs w:val="20"/>
        </w:rPr>
      </w:pPr>
      <w:bookmarkStart w:id="9" w:name="OLE_LINK54"/>
      <w:bookmarkStart w:id="10" w:name="OLE_LINK55"/>
      <w:bookmarkStart w:id="11" w:name="OLE_LINK109"/>
      <w:bookmarkStart w:id="12" w:name="OLE_LINK110"/>
      <w:r w:rsidRPr="00367D28">
        <w:rPr>
          <w:b/>
          <w:bCs/>
          <w:sz w:val="20"/>
          <w:szCs w:val="20"/>
        </w:rPr>
        <w:t>Figure S4. Landscape of tumor microenvironment of T22 and T127 short-term</w:t>
      </w:r>
      <w:r w:rsidR="0020307F" w:rsidRPr="00367D28">
        <w:rPr>
          <w:b/>
          <w:bCs/>
          <w:sz w:val="20"/>
          <w:szCs w:val="20"/>
        </w:rPr>
        <w:t xml:space="preserve"> olaparib</w:t>
      </w:r>
      <w:r w:rsidRPr="00367D28">
        <w:rPr>
          <w:b/>
          <w:bCs/>
          <w:sz w:val="20"/>
          <w:szCs w:val="20"/>
        </w:rPr>
        <w:t xml:space="preserve"> treated tumors</w:t>
      </w:r>
      <w:bookmarkEnd w:id="9"/>
      <w:bookmarkEnd w:id="10"/>
    </w:p>
    <w:p w14:paraId="5235A791" w14:textId="77777777" w:rsidR="00F56AB4" w:rsidRPr="00367D28" w:rsidRDefault="00F56AB4" w:rsidP="00F56AB4">
      <w:pPr>
        <w:rPr>
          <w:sz w:val="20"/>
          <w:szCs w:val="20"/>
        </w:rPr>
      </w:pPr>
      <w:r w:rsidRPr="00367D28">
        <w:rPr>
          <w:sz w:val="20"/>
          <w:szCs w:val="20"/>
        </w:rPr>
        <w:t>(A) dot plot of expression of indicated markers in each cell type.</w:t>
      </w:r>
    </w:p>
    <w:p w14:paraId="6F6A582A" w14:textId="77777777" w:rsidR="00F56AB4" w:rsidRPr="00367D28" w:rsidRDefault="00F56AB4" w:rsidP="00F56AB4">
      <w:pPr>
        <w:rPr>
          <w:sz w:val="20"/>
          <w:szCs w:val="20"/>
        </w:rPr>
      </w:pPr>
      <w:r w:rsidRPr="00367D28">
        <w:rPr>
          <w:sz w:val="20"/>
          <w:szCs w:val="20"/>
        </w:rPr>
        <w:t xml:space="preserve">(B) </w:t>
      </w:r>
      <w:bookmarkStart w:id="13" w:name="OLE_LINK45"/>
      <w:bookmarkStart w:id="14" w:name="OLE_LINK46"/>
      <w:r w:rsidRPr="00367D28">
        <w:rPr>
          <w:sz w:val="20"/>
          <w:szCs w:val="20"/>
        </w:rPr>
        <w:t xml:space="preserve">cell fraction of each cell type in T22 tumors V= vehicle, O4= olaparib for 4 days, O8+ olaparib for 8 days. </w:t>
      </w:r>
    </w:p>
    <w:p w14:paraId="5DC53213" w14:textId="77777777" w:rsidR="00F56AB4" w:rsidRPr="00367D28" w:rsidRDefault="00F56AB4" w:rsidP="00F56AB4">
      <w:pPr>
        <w:rPr>
          <w:sz w:val="20"/>
          <w:szCs w:val="20"/>
        </w:rPr>
      </w:pPr>
      <w:bookmarkStart w:id="15" w:name="OLE_LINK50"/>
      <w:bookmarkStart w:id="16" w:name="OLE_LINK51"/>
      <w:bookmarkEnd w:id="13"/>
      <w:bookmarkEnd w:id="14"/>
      <w:r w:rsidRPr="00367D28">
        <w:rPr>
          <w:sz w:val="20"/>
          <w:szCs w:val="20"/>
        </w:rPr>
        <w:t xml:space="preserve">(C) Distribution of T22 tumor clusters from individual mice in the </w:t>
      </w:r>
      <w:bookmarkStart w:id="17" w:name="OLE_LINK52"/>
      <w:bookmarkStart w:id="18" w:name="OLE_LINK53"/>
      <w:r w:rsidRPr="00367D28">
        <w:rPr>
          <w:sz w:val="20"/>
          <w:szCs w:val="20"/>
        </w:rPr>
        <w:t>UMAP Figure 1D</w:t>
      </w:r>
      <w:bookmarkEnd w:id="17"/>
      <w:bookmarkEnd w:id="18"/>
      <w:r w:rsidRPr="00367D28">
        <w:rPr>
          <w:sz w:val="20"/>
          <w:szCs w:val="20"/>
        </w:rPr>
        <w:t>.  V= vehicle, O4= olaparib for 4 days, O8+ olaparib for 8 days.</w:t>
      </w:r>
    </w:p>
    <w:bookmarkEnd w:id="15"/>
    <w:bookmarkEnd w:id="16"/>
    <w:p w14:paraId="711EF59D" w14:textId="2D48B1F5" w:rsidR="00F56AB4" w:rsidRPr="00367D28" w:rsidRDefault="00F56AB4" w:rsidP="00F56AB4">
      <w:pPr>
        <w:rPr>
          <w:sz w:val="20"/>
          <w:szCs w:val="20"/>
        </w:rPr>
      </w:pPr>
      <w:r w:rsidRPr="00367D28">
        <w:rPr>
          <w:sz w:val="20"/>
          <w:szCs w:val="20"/>
        </w:rPr>
        <w:t>(D) cell fraction of each cell type in T127 tumors V= vehicle, O4= olaparib for 4 days, O8+ olaparib for 8 days.</w:t>
      </w:r>
    </w:p>
    <w:p w14:paraId="28945D94" w14:textId="29254203" w:rsidR="00F6749A" w:rsidRPr="00F6749A" w:rsidRDefault="00F56AB4" w:rsidP="00F6749A">
      <w:pPr>
        <w:rPr>
          <w:sz w:val="20"/>
          <w:szCs w:val="20"/>
        </w:rPr>
      </w:pPr>
      <w:r w:rsidRPr="00367D28">
        <w:rPr>
          <w:sz w:val="20"/>
          <w:szCs w:val="20"/>
        </w:rPr>
        <w:t xml:space="preserve">(E) Distribution of T127 tumor clusters from individual mice in the UMAP Figure 1D. </w:t>
      </w:r>
      <w:r w:rsidRPr="00367D28">
        <w:rPr>
          <w:rFonts w:hint="eastAsia"/>
          <w:sz w:val="20"/>
          <w:szCs w:val="20"/>
        </w:rPr>
        <w:t>V:</w:t>
      </w:r>
      <w:r w:rsidRPr="00367D28">
        <w:rPr>
          <w:sz w:val="20"/>
          <w:szCs w:val="20"/>
        </w:rPr>
        <w:t xml:space="preserve"> vehicle, O4: olaparib 4 days, O8: olaparib 8 days.</w:t>
      </w:r>
      <w:r w:rsidR="00425BE8">
        <w:rPr>
          <w:sz w:val="20"/>
          <w:szCs w:val="20"/>
        </w:rPr>
        <w:t xml:space="preserve"> </w:t>
      </w:r>
      <w:r w:rsidR="00F6749A" w:rsidRPr="00F6749A">
        <w:rPr>
          <w:sz w:val="20"/>
          <w:szCs w:val="20"/>
        </w:rPr>
        <w:t>T127_O4_1</w:t>
      </w:r>
      <w:r w:rsidR="00F6749A">
        <w:rPr>
          <w:sz w:val="20"/>
          <w:szCs w:val="20"/>
        </w:rPr>
        <w:t>:</w:t>
      </w:r>
      <w:r w:rsidR="00F6749A" w:rsidRPr="00F6749A">
        <w:rPr>
          <w:sz w:val="20"/>
          <w:szCs w:val="20"/>
        </w:rPr>
        <w:t xml:space="preserve"> 1086</w:t>
      </w:r>
      <w:r w:rsidR="00F6749A">
        <w:rPr>
          <w:sz w:val="20"/>
          <w:szCs w:val="20"/>
        </w:rPr>
        <w:t xml:space="preserve"> cells, </w:t>
      </w:r>
      <w:r w:rsidR="00F6749A" w:rsidRPr="00F6749A">
        <w:rPr>
          <w:sz w:val="20"/>
          <w:szCs w:val="20"/>
        </w:rPr>
        <w:t>T127_O4_2</w:t>
      </w:r>
      <w:r w:rsidR="00F6749A">
        <w:rPr>
          <w:sz w:val="20"/>
          <w:szCs w:val="20"/>
        </w:rPr>
        <w:t>:</w:t>
      </w:r>
      <w:r w:rsidR="00F6749A" w:rsidRPr="00F6749A">
        <w:rPr>
          <w:sz w:val="20"/>
          <w:szCs w:val="20"/>
        </w:rPr>
        <w:t xml:space="preserve"> 745</w:t>
      </w:r>
      <w:r w:rsidR="00F6749A">
        <w:rPr>
          <w:sz w:val="20"/>
          <w:szCs w:val="20"/>
        </w:rPr>
        <w:t xml:space="preserve"> cells, </w:t>
      </w:r>
      <w:r w:rsidR="00F6749A" w:rsidRPr="00F6749A">
        <w:rPr>
          <w:sz w:val="20"/>
          <w:szCs w:val="20"/>
        </w:rPr>
        <w:t>T127_O4_3</w:t>
      </w:r>
      <w:r w:rsidR="00F6749A">
        <w:rPr>
          <w:sz w:val="20"/>
          <w:szCs w:val="20"/>
        </w:rPr>
        <w:t>:</w:t>
      </w:r>
      <w:r w:rsidR="00F6749A" w:rsidRPr="00F6749A">
        <w:rPr>
          <w:sz w:val="20"/>
          <w:szCs w:val="20"/>
        </w:rPr>
        <w:t xml:space="preserve"> 1111</w:t>
      </w:r>
      <w:r w:rsidR="00F6749A">
        <w:rPr>
          <w:sz w:val="20"/>
          <w:szCs w:val="20"/>
        </w:rPr>
        <w:t xml:space="preserve"> cells, </w:t>
      </w:r>
      <w:r w:rsidR="00F6749A" w:rsidRPr="00F6749A">
        <w:rPr>
          <w:sz w:val="20"/>
          <w:szCs w:val="20"/>
        </w:rPr>
        <w:t>T127_O8_1</w:t>
      </w:r>
      <w:r w:rsidR="00F6749A">
        <w:rPr>
          <w:sz w:val="20"/>
          <w:szCs w:val="20"/>
        </w:rPr>
        <w:t>:</w:t>
      </w:r>
      <w:r w:rsidR="00F6749A" w:rsidRPr="00F6749A">
        <w:rPr>
          <w:sz w:val="20"/>
          <w:szCs w:val="20"/>
        </w:rPr>
        <w:t xml:space="preserve"> 1048</w:t>
      </w:r>
      <w:r w:rsidR="00F6749A">
        <w:rPr>
          <w:sz w:val="20"/>
          <w:szCs w:val="20"/>
        </w:rPr>
        <w:t xml:space="preserve"> cells, </w:t>
      </w:r>
      <w:r w:rsidR="00F6749A" w:rsidRPr="00F6749A">
        <w:rPr>
          <w:sz w:val="20"/>
          <w:szCs w:val="20"/>
        </w:rPr>
        <w:t>T127_O8_2</w:t>
      </w:r>
      <w:r w:rsidR="00F6749A">
        <w:rPr>
          <w:sz w:val="20"/>
          <w:szCs w:val="20"/>
        </w:rPr>
        <w:t>:</w:t>
      </w:r>
      <w:r w:rsidR="00F6749A" w:rsidRPr="00F6749A">
        <w:rPr>
          <w:sz w:val="20"/>
          <w:szCs w:val="20"/>
        </w:rPr>
        <w:t xml:space="preserve"> 1126</w:t>
      </w:r>
      <w:r w:rsidR="00F6749A">
        <w:rPr>
          <w:sz w:val="20"/>
          <w:szCs w:val="20"/>
        </w:rPr>
        <w:t xml:space="preserve"> cells, </w:t>
      </w:r>
      <w:r w:rsidR="00F6749A" w:rsidRPr="00F6749A">
        <w:rPr>
          <w:sz w:val="20"/>
          <w:szCs w:val="20"/>
        </w:rPr>
        <w:t>T127_O8_3</w:t>
      </w:r>
      <w:r w:rsidR="00F6749A">
        <w:rPr>
          <w:sz w:val="20"/>
          <w:szCs w:val="20"/>
        </w:rPr>
        <w:t>:</w:t>
      </w:r>
      <w:r w:rsidR="00F6749A" w:rsidRPr="00F6749A">
        <w:rPr>
          <w:sz w:val="20"/>
          <w:szCs w:val="20"/>
        </w:rPr>
        <w:t xml:space="preserve"> 1029</w:t>
      </w:r>
      <w:r w:rsidR="00F6749A">
        <w:rPr>
          <w:sz w:val="20"/>
          <w:szCs w:val="20"/>
        </w:rPr>
        <w:t xml:space="preserve"> cells, </w:t>
      </w:r>
      <w:r w:rsidR="00F6749A" w:rsidRPr="00F6749A">
        <w:rPr>
          <w:sz w:val="20"/>
          <w:szCs w:val="20"/>
        </w:rPr>
        <w:t>T127_V_1</w:t>
      </w:r>
      <w:r w:rsidR="00F6749A">
        <w:rPr>
          <w:sz w:val="20"/>
          <w:szCs w:val="20"/>
        </w:rPr>
        <w:t>:</w:t>
      </w:r>
      <w:r w:rsidR="00F6749A" w:rsidRPr="00F6749A">
        <w:rPr>
          <w:sz w:val="20"/>
          <w:szCs w:val="20"/>
        </w:rPr>
        <w:t xml:space="preserve"> 1182</w:t>
      </w:r>
      <w:r w:rsidR="00F6749A">
        <w:rPr>
          <w:sz w:val="20"/>
          <w:szCs w:val="20"/>
        </w:rPr>
        <w:t xml:space="preserve"> cells, </w:t>
      </w:r>
      <w:r w:rsidR="00F6749A" w:rsidRPr="00F6749A">
        <w:rPr>
          <w:sz w:val="20"/>
          <w:szCs w:val="20"/>
        </w:rPr>
        <w:t>T127_V_2</w:t>
      </w:r>
      <w:r w:rsidR="00F6749A">
        <w:rPr>
          <w:sz w:val="20"/>
          <w:szCs w:val="20"/>
        </w:rPr>
        <w:t>:</w:t>
      </w:r>
      <w:r w:rsidR="00F6749A" w:rsidRPr="00F6749A">
        <w:rPr>
          <w:sz w:val="20"/>
          <w:szCs w:val="20"/>
        </w:rPr>
        <w:t xml:space="preserve"> 680</w:t>
      </w:r>
      <w:r w:rsidR="00F6749A">
        <w:rPr>
          <w:sz w:val="20"/>
          <w:szCs w:val="20"/>
        </w:rPr>
        <w:t xml:space="preserve"> cells, </w:t>
      </w:r>
      <w:r w:rsidR="00F6749A" w:rsidRPr="00F6749A">
        <w:rPr>
          <w:sz w:val="20"/>
          <w:szCs w:val="20"/>
        </w:rPr>
        <w:t>T22_O4_1</w:t>
      </w:r>
      <w:r w:rsidR="00F6749A">
        <w:rPr>
          <w:sz w:val="20"/>
          <w:szCs w:val="20"/>
        </w:rPr>
        <w:t>:</w:t>
      </w:r>
      <w:r w:rsidR="00F6749A" w:rsidRPr="00F6749A">
        <w:rPr>
          <w:sz w:val="20"/>
          <w:szCs w:val="20"/>
        </w:rPr>
        <w:t xml:space="preserve"> 2239</w:t>
      </w:r>
      <w:r w:rsidR="00F6749A">
        <w:rPr>
          <w:sz w:val="20"/>
          <w:szCs w:val="20"/>
        </w:rPr>
        <w:t xml:space="preserve"> cells, </w:t>
      </w:r>
      <w:r w:rsidR="00F6749A" w:rsidRPr="00F6749A">
        <w:rPr>
          <w:sz w:val="20"/>
          <w:szCs w:val="20"/>
        </w:rPr>
        <w:t>T22_O4_2</w:t>
      </w:r>
      <w:r w:rsidR="00F6749A">
        <w:rPr>
          <w:sz w:val="20"/>
          <w:szCs w:val="20"/>
        </w:rPr>
        <w:t>:</w:t>
      </w:r>
      <w:r w:rsidR="00F6749A" w:rsidRPr="00F6749A">
        <w:rPr>
          <w:sz w:val="20"/>
          <w:szCs w:val="20"/>
        </w:rPr>
        <w:t xml:space="preserve"> 2581</w:t>
      </w:r>
      <w:r w:rsidR="00F6749A">
        <w:rPr>
          <w:sz w:val="20"/>
          <w:szCs w:val="20"/>
        </w:rPr>
        <w:t xml:space="preserve"> cells, </w:t>
      </w:r>
      <w:r w:rsidR="00F6749A" w:rsidRPr="00F6749A">
        <w:rPr>
          <w:sz w:val="20"/>
          <w:szCs w:val="20"/>
        </w:rPr>
        <w:t>T22_O4_3</w:t>
      </w:r>
      <w:r w:rsidR="00F6749A">
        <w:rPr>
          <w:sz w:val="20"/>
          <w:szCs w:val="20"/>
        </w:rPr>
        <w:t>:</w:t>
      </w:r>
      <w:r w:rsidR="00F6749A" w:rsidRPr="00F6749A">
        <w:rPr>
          <w:sz w:val="20"/>
          <w:szCs w:val="20"/>
        </w:rPr>
        <w:t xml:space="preserve"> 1730</w:t>
      </w:r>
      <w:r w:rsidR="00F6749A">
        <w:rPr>
          <w:sz w:val="20"/>
          <w:szCs w:val="20"/>
        </w:rPr>
        <w:t xml:space="preserve"> cells, </w:t>
      </w:r>
      <w:r w:rsidR="00F6749A" w:rsidRPr="00F6749A">
        <w:rPr>
          <w:sz w:val="20"/>
          <w:szCs w:val="20"/>
        </w:rPr>
        <w:t>T22_O8_1</w:t>
      </w:r>
      <w:r w:rsidR="00F6749A">
        <w:rPr>
          <w:sz w:val="20"/>
          <w:szCs w:val="20"/>
        </w:rPr>
        <w:t>:</w:t>
      </w:r>
      <w:r w:rsidR="00F6749A" w:rsidRPr="00F6749A">
        <w:rPr>
          <w:sz w:val="20"/>
          <w:szCs w:val="20"/>
        </w:rPr>
        <w:t xml:space="preserve"> 1753</w:t>
      </w:r>
      <w:r w:rsidR="00F6749A">
        <w:rPr>
          <w:sz w:val="20"/>
          <w:szCs w:val="20"/>
        </w:rPr>
        <w:t xml:space="preserve"> cells, </w:t>
      </w:r>
      <w:r w:rsidR="00F6749A" w:rsidRPr="00F6749A">
        <w:rPr>
          <w:sz w:val="20"/>
          <w:szCs w:val="20"/>
        </w:rPr>
        <w:t>T22_O8_2</w:t>
      </w:r>
      <w:r w:rsidR="00F6749A">
        <w:rPr>
          <w:sz w:val="20"/>
          <w:szCs w:val="20"/>
        </w:rPr>
        <w:t>:</w:t>
      </w:r>
      <w:r w:rsidR="00F6749A" w:rsidRPr="00F6749A">
        <w:rPr>
          <w:sz w:val="20"/>
          <w:szCs w:val="20"/>
        </w:rPr>
        <w:t xml:space="preserve"> 1271</w:t>
      </w:r>
      <w:r w:rsidR="00F6749A">
        <w:rPr>
          <w:sz w:val="20"/>
          <w:szCs w:val="20"/>
        </w:rPr>
        <w:t xml:space="preserve"> cells, </w:t>
      </w:r>
      <w:r w:rsidR="00F6749A" w:rsidRPr="00F6749A">
        <w:rPr>
          <w:sz w:val="20"/>
          <w:szCs w:val="20"/>
        </w:rPr>
        <w:t>T22_O8_3</w:t>
      </w:r>
      <w:r w:rsidR="00F6749A">
        <w:rPr>
          <w:sz w:val="20"/>
          <w:szCs w:val="20"/>
        </w:rPr>
        <w:t>:</w:t>
      </w:r>
      <w:r w:rsidR="00F6749A" w:rsidRPr="00F6749A">
        <w:rPr>
          <w:sz w:val="20"/>
          <w:szCs w:val="20"/>
        </w:rPr>
        <w:t xml:space="preserve"> 1865</w:t>
      </w:r>
      <w:r w:rsidR="00F6749A">
        <w:rPr>
          <w:sz w:val="20"/>
          <w:szCs w:val="20"/>
        </w:rPr>
        <w:t xml:space="preserve"> cells, </w:t>
      </w:r>
      <w:r w:rsidR="00F6749A" w:rsidRPr="00F6749A">
        <w:rPr>
          <w:sz w:val="20"/>
          <w:szCs w:val="20"/>
        </w:rPr>
        <w:t>T22_V_1</w:t>
      </w:r>
      <w:r w:rsidR="00F6749A">
        <w:rPr>
          <w:sz w:val="20"/>
          <w:szCs w:val="20"/>
        </w:rPr>
        <w:t>:</w:t>
      </w:r>
      <w:r w:rsidR="00F6749A" w:rsidRPr="00F6749A">
        <w:rPr>
          <w:sz w:val="20"/>
          <w:szCs w:val="20"/>
        </w:rPr>
        <w:t xml:space="preserve"> 1485</w:t>
      </w:r>
      <w:r w:rsidR="00F6749A">
        <w:rPr>
          <w:sz w:val="20"/>
          <w:szCs w:val="20"/>
        </w:rPr>
        <w:t xml:space="preserve"> cells, </w:t>
      </w:r>
      <w:r w:rsidR="00F6749A" w:rsidRPr="00F6749A">
        <w:rPr>
          <w:sz w:val="20"/>
          <w:szCs w:val="20"/>
        </w:rPr>
        <w:t>T22_V_2</w:t>
      </w:r>
      <w:r w:rsidR="00F6749A">
        <w:rPr>
          <w:sz w:val="20"/>
          <w:szCs w:val="20"/>
        </w:rPr>
        <w:t>:</w:t>
      </w:r>
      <w:r w:rsidR="00F6749A" w:rsidRPr="00F6749A">
        <w:rPr>
          <w:sz w:val="20"/>
          <w:szCs w:val="20"/>
        </w:rPr>
        <w:t xml:space="preserve"> 2170</w:t>
      </w:r>
      <w:r w:rsidR="00F6749A">
        <w:rPr>
          <w:sz w:val="20"/>
          <w:szCs w:val="20"/>
        </w:rPr>
        <w:t xml:space="preserve"> cells. </w:t>
      </w:r>
    </w:p>
    <w:p w14:paraId="4BC18BC2" w14:textId="757A0338" w:rsidR="00F56AB4" w:rsidRPr="00367D28" w:rsidRDefault="00F56AB4" w:rsidP="00F56AB4">
      <w:pPr>
        <w:rPr>
          <w:sz w:val="20"/>
          <w:szCs w:val="20"/>
        </w:rPr>
      </w:pPr>
    </w:p>
    <w:p w14:paraId="5B1B77E7" w14:textId="77777777" w:rsidR="00F56AB4" w:rsidRPr="00367D28" w:rsidRDefault="00F56AB4" w:rsidP="00F56AB4">
      <w:pPr>
        <w:rPr>
          <w:sz w:val="20"/>
          <w:szCs w:val="20"/>
        </w:rPr>
      </w:pPr>
    </w:p>
    <w:bookmarkEnd w:id="11"/>
    <w:bookmarkEnd w:id="12"/>
    <w:p w14:paraId="47D3BE5F" w14:textId="77777777" w:rsidR="00F56AB4" w:rsidRPr="00367D28" w:rsidRDefault="00F56AB4" w:rsidP="00F56AB4">
      <w:pPr>
        <w:rPr>
          <w:sz w:val="20"/>
          <w:szCs w:val="20"/>
        </w:rPr>
      </w:pPr>
    </w:p>
    <w:p w14:paraId="213B1A1B" w14:textId="77777777" w:rsidR="00F56AB4" w:rsidRPr="007249D3" w:rsidRDefault="00F56AB4" w:rsidP="00F56AB4">
      <w:pPr>
        <w:rPr>
          <w:sz w:val="21"/>
          <w:szCs w:val="21"/>
        </w:rPr>
      </w:pPr>
    </w:p>
    <w:bookmarkEnd w:id="7"/>
    <w:bookmarkEnd w:id="8"/>
    <w:p w14:paraId="73653E3E" w14:textId="77777777" w:rsidR="00F56AB4" w:rsidRPr="00E614CE" w:rsidRDefault="00F56AB4" w:rsidP="00F56AB4">
      <w:pPr>
        <w:rPr>
          <w:sz w:val="20"/>
          <w:szCs w:val="20"/>
        </w:rPr>
      </w:pPr>
    </w:p>
    <w:p w14:paraId="03E0CC0C" w14:textId="77777777" w:rsidR="00367D28" w:rsidRDefault="00367D28" w:rsidP="00F56AB4"/>
    <w:p w14:paraId="03C37335" w14:textId="77777777" w:rsidR="00BF6141" w:rsidRDefault="00BF6141" w:rsidP="00F56AB4">
      <w:pPr>
        <w:rPr>
          <w:noProof/>
          <w:sz w:val="20"/>
          <w:szCs w:val="20"/>
        </w:rPr>
      </w:pPr>
    </w:p>
    <w:p w14:paraId="10EAAC47" w14:textId="1519399A" w:rsidR="00367D28" w:rsidRPr="00367D28" w:rsidRDefault="00367D28" w:rsidP="00F56AB4">
      <w:pPr>
        <w:rPr>
          <w:noProof/>
          <w:sz w:val="20"/>
          <w:szCs w:val="20"/>
        </w:rPr>
      </w:pPr>
      <w:r w:rsidRPr="00367D28">
        <w:rPr>
          <w:rFonts w:hint="eastAsia"/>
          <w:noProof/>
          <w:sz w:val="20"/>
          <w:szCs w:val="20"/>
        </w:rPr>
        <w:lastRenderedPageBreak/>
        <w:t>Figure</w:t>
      </w:r>
      <w:r w:rsidRPr="00367D28">
        <w:rPr>
          <w:noProof/>
          <w:sz w:val="20"/>
          <w:szCs w:val="20"/>
        </w:rPr>
        <w:t xml:space="preserve"> S5</w:t>
      </w:r>
    </w:p>
    <w:p w14:paraId="0E11D8D2" w14:textId="572DBE4E" w:rsidR="00F56AB4" w:rsidRDefault="00F56AB4" w:rsidP="00F56AB4">
      <w:r>
        <w:rPr>
          <w:noProof/>
        </w:rPr>
        <w:drawing>
          <wp:inline distT="0" distB="0" distL="0" distR="0" wp14:anchorId="43943FFC" wp14:editId="386B9B6D">
            <wp:extent cx="5299538" cy="6654430"/>
            <wp:effectExtent l="0" t="0" r="0" b="63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pic:cNvPicPr/>
                  </pic:nvPicPr>
                  <pic:blipFill>
                    <a:blip r:embed="rId11">
                      <a:extLst>
                        <a:ext uri="{28A0092B-C50C-407E-A947-70E740481C1C}">
                          <a14:useLocalDpi xmlns:a14="http://schemas.microsoft.com/office/drawing/2010/main" val="0"/>
                        </a:ext>
                      </a:extLst>
                    </a:blip>
                    <a:stretch>
                      <a:fillRect/>
                    </a:stretch>
                  </pic:blipFill>
                  <pic:spPr>
                    <a:xfrm>
                      <a:off x="0" y="0"/>
                      <a:ext cx="5312274" cy="6670422"/>
                    </a:xfrm>
                    <a:prstGeom prst="rect">
                      <a:avLst/>
                    </a:prstGeom>
                  </pic:spPr>
                </pic:pic>
              </a:graphicData>
            </a:graphic>
          </wp:inline>
        </w:drawing>
      </w:r>
    </w:p>
    <w:p w14:paraId="5DB7B359" w14:textId="31CC4B83" w:rsidR="00F56AB4" w:rsidRPr="00367D28" w:rsidRDefault="00F56AB4" w:rsidP="00F56AB4">
      <w:pPr>
        <w:rPr>
          <w:b/>
          <w:bCs/>
          <w:sz w:val="20"/>
          <w:szCs w:val="20"/>
        </w:rPr>
      </w:pPr>
      <w:bookmarkStart w:id="19" w:name="OLE_LINK100"/>
      <w:bookmarkStart w:id="20" w:name="OLE_LINK101"/>
      <w:r w:rsidRPr="00367D28">
        <w:rPr>
          <w:b/>
          <w:bCs/>
          <w:sz w:val="20"/>
          <w:szCs w:val="20"/>
        </w:rPr>
        <w:t xml:space="preserve">Figure S5. </w:t>
      </w:r>
      <w:proofErr w:type="spellStart"/>
      <w:r w:rsidRPr="00367D28">
        <w:rPr>
          <w:b/>
          <w:bCs/>
          <w:sz w:val="20"/>
          <w:szCs w:val="20"/>
        </w:rPr>
        <w:t>CellChat</w:t>
      </w:r>
      <w:proofErr w:type="spellEnd"/>
      <w:r w:rsidRPr="00367D28">
        <w:rPr>
          <w:b/>
          <w:bCs/>
          <w:sz w:val="20"/>
          <w:szCs w:val="20"/>
        </w:rPr>
        <w:t xml:space="preserve"> predicted communication between TAMs and lymphocytes</w:t>
      </w:r>
      <w:r w:rsidR="0020307F" w:rsidRPr="00367D28">
        <w:rPr>
          <w:b/>
          <w:bCs/>
          <w:sz w:val="20"/>
          <w:szCs w:val="20"/>
        </w:rPr>
        <w:t xml:space="preserve"> in T22 and T127 tumors</w:t>
      </w:r>
    </w:p>
    <w:bookmarkEnd w:id="19"/>
    <w:bookmarkEnd w:id="20"/>
    <w:p w14:paraId="6B684CF9" w14:textId="77777777" w:rsidR="00F56AB4" w:rsidRPr="00367D28" w:rsidRDefault="00F56AB4" w:rsidP="00F56AB4">
      <w:pPr>
        <w:rPr>
          <w:sz w:val="20"/>
          <w:szCs w:val="20"/>
        </w:rPr>
      </w:pPr>
      <w:r w:rsidRPr="00367D28">
        <w:rPr>
          <w:sz w:val="20"/>
          <w:szCs w:val="20"/>
        </w:rPr>
        <w:t xml:space="preserve">(A) </w:t>
      </w:r>
      <w:bookmarkStart w:id="21" w:name="OLE_LINK58"/>
      <w:bookmarkStart w:id="22" w:name="OLE_LINK59"/>
      <w:bookmarkStart w:id="23" w:name="OLE_LINK111"/>
      <w:r w:rsidRPr="00367D28">
        <w:rPr>
          <w:sz w:val="20"/>
          <w:szCs w:val="20"/>
        </w:rPr>
        <w:t xml:space="preserve">Circle plot of cell-cell communication among each cell type in T22 tumors from each treatment group. </w:t>
      </w:r>
    </w:p>
    <w:p w14:paraId="1B5DDF06" w14:textId="77777777" w:rsidR="00F56AB4" w:rsidRPr="00367D28" w:rsidRDefault="00F56AB4" w:rsidP="00F56AB4">
      <w:pPr>
        <w:rPr>
          <w:sz w:val="20"/>
          <w:szCs w:val="20"/>
        </w:rPr>
      </w:pPr>
      <w:bookmarkStart w:id="24" w:name="OLE_LINK70"/>
      <w:bookmarkStart w:id="25" w:name="OLE_LINK71"/>
      <w:bookmarkEnd w:id="21"/>
      <w:bookmarkEnd w:id="22"/>
      <w:bookmarkEnd w:id="23"/>
      <w:r w:rsidRPr="00367D28">
        <w:rPr>
          <w:sz w:val="20"/>
          <w:szCs w:val="20"/>
        </w:rPr>
        <w:t xml:space="preserve">(B) Circle plot of cell-cell communication among each cell type in T127 tumors from each treatment group. </w:t>
      </w:r>
    </w:p>
    <w:p w14:paraId="7B41B8AD" w14:textId="77777777" w:rsidR="00F56AB4" w:rsidRPr="00367D28" w:rsidRDefault="00F56AB4" w:rsidP="00F56AB4">
      <w:pPr>
        <w:rPr>
          <w:sz w:val="20"/>
          <w:szCs w:val="20"/>
        </w:rPr>
      </w:pPr>
      <w:bookmarkStart w:id="26" w:name="OLE_LINK72"/>
      <w:bookmarkStart w:id="27" w:name="OLE_LINK87"/>
      <w:bookmarkEnd w:id="24"/>
      <w:bookmarkEnd w:id="25"/>
      <w:r w:rsidRPr="00367D28">
        <w:rPr>
          <w:sz w:val="20"/>
          <w:szCs w:val="20"/>
        </w:rPr>
        <w:t xml:space="preserve">(D) </w:t>
      </w:r>
      <w:bookmarkStart w:id="28" w:name="OLE_LINK102"/>
      <w:bookmarkStart w:id="29" w:name="OLE_LINK103"/>
      <w:r w:rsidRPr="00367D28">
        <w:rPr>
          <w:sz w:val="20"/>
          <w:szCs w:val="20"/>
        </w:rPr>
        <w:t xml:space="preserve">Significant ligand-receptor pairs between macrophages and naïve CD8 T cells in T22.   </w:t>
      </w:r>
    </w:p>
    <w:bookmarkEnd w:id="28"/>
    <w:bookmarkEnd w:id="29"/>
    <w:p w14:paraId="2356BA56" w14:textId="77777777" w:rsidR="00F56AB4" w:rsidRPr="00367D28" w:rsidRDefault="00F56AB4" w:rsidP="00F56AB4">
      <w:pPr>
        <w:rPr>
          <w:sz w:val="20"/>
          <w:szCs w:val="20"/>
        </w:rPr>
      </w:pPr>
      <w:r w:rsidRPr="00367D28">
        <w:rPr>
          <w:sz w:val="20"/>
          <w:szCs w:val="20"/>
        </w:rPr>
        <w:t xml:space="preserve">(E) Significant ligand-receptor pairs between macrophages and NK cell in T22 </w:t>
      </w:r>
    </w:p>
    <w:p w14:paraId="513747E3" w14:textId="77777777" w:rsidR="00F56AB4" w:rsidRPr="003A664F" w:rsidRDefault="00F56AB4" w:rsidP="00F56AB4">
      <w:pPr>
        <w:rPr>
          <w:sz w:val="21"/>
          <w:szCs w:val="21"/>
        </w:rPr>
      </w:pPr>
      <w:r>
        <w:rPr>
          <w:sz w:val="21"/>
          <w:szCs w:val="21"/>
        </w:rPr>
        <w:t xml:space="preserve"> </w:t>
      </w:r>
      <w:bookmarkEnd w:id="26"/>
      <w:bookmarkEnd w:id="27"/>
    </w:p>
    <w:p w14:paraId="50CDB6B7" w14:textId="77777777" w:rsidR="00F56AB4" w:rsidRDefault="00F56AB4" w:rsidP="00F56AB4"/>
    <w:p w14:paraId="3C9CD5B4" w14:textId="77777777" w:rsidR="00367D28" w:rsidRDefault="00367D28" w:rsidP="00F56AB4">
      <w:pPr>
        <w:rPr>
          <w:b/>
          <w:bCs/>
        </w:rPr>
      </w:pPr>
    </w:p>
    <w:p w14:paraId="2C2F9986" w14:textId="77777777" w:rsidR="00367D28" w:rsidRDefault="00367D28" w:rsidP="00F56AB4">
      <w:pPr>
        <w:rPr>
          <w:b/>
          <w:bCs/>
        </w:rPr>
      </w:pPr>
    </w:p>
    <w:p w14:paraId="6E2B021C" w14:textId="7B012B3C" w:rsidR="00AF47F9" w:rsidRPr="00367D28" w:rsidRDefault="00AF47F9" w:rsidP="00AF47F9">
      <w:pPr>
        <w:rPr>
          <w:sz w:val="20"/>
          <w:szCs w:val="20"/>
        </w:rPr>
      </w:pPr>
      <w:r w:rsidRPr="00367D28">
        <w:rPr>
          <w:sz w:val="20"/>
          <w:szCs w:val="20"/>
        </w:rPr>
        <w:lastRenderedPageBreak/>
        <w:t>Figure S6</w:t>
      </w:r>
    </w:p>
    <w:p w14:paraId="02FCDD78" w14:textId="35860F3B" w:rsidR="00AF47F9" w:rsidRPr="00E52781" w:rsidRDefault="0023326D" w:rsidP="00AF47F9">
      <w:pPr>
        <w:rPr>
          <w:sz w:val="20"/>
          <w:szCs w:val="20"/>
        </w:rPr>
      </w:pPr>
      <w:r w:rsidRPr="0023326D">
        <w:rPr>
          <w:noProof/>
          <w:sz w:val="20"/>
          <w:szCs w:val="20"/>
        </w:rPr>
        <w:drawing>
          <wp:inline distT="0" distB="0" distL="0" distR="0" wp14:anchorId="62548402" wp14:editId="2B53BE0F">
            <wp:extent cx="4861169" cy="5660350"/>
            <wp:effectExtent l="0" t="0" r="3175" b="444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891379" cy="5695527"/>
                    </a:xfrm>
                    <a:prstGeom prst="rect">
                      <a:avLst/>
                    </a:prstGeom>
                  </pic:spPr>
                </pic:pic>
              </a:graphicData>
            </a:graphic>
          </wp:inline>
        </w:drawing>
      </w:r>
      <w:r w:rsidR="00C6160C" w:rsidRPr="00C6160C" w:rsidDel="00C6160C">
        <w:rPr>
          <w:sz w:val="20"/>
          <w:szCs w:val="20"/>
        </w:rPr>
        <w:t xml:space="preserve"> </w:t>
      </w:r>
      <w:r w:rsidR="00AF47F9" w:rsidRPr="003004A2" w:rsidDel="002E017D">
        <w:rPr>
          <w:sz w:val="20"/>
          <w:szCs w:val="20"/>
        </w:rPr>
        <w:t xml:space="preserve"> </w:t>
      </w:r>
    </w:p>
    <w:p w14:paraId="39C8EA49" w14:textId="1AADE643" w:rsidR="00AF47F9" w:rsidRPr="002E16C4" w:rsidRDefault="00AF47F9" w:rsidP="00AF47F9">
      <w:pPr>
        <w:rPr>
          <w:b/>
          <w:bCs/>
          <w:sz w:val="20"/>
          <w:szCs w:val="20"/>
        </w:rPr>
      </w:pPr>
      <w:r w:rsidRPr="002E16C4">
        <w:rPr>
          <w:b/>
          <w:bCs/>
          <w:sz w:val="20"/>
          <w:szCs w:val="20"/>
        </w:rPr>
        <w:t xml:space="preserve">Figure S6. </w:t>
      </w:r>
      <w:r w:rsidR="0020307F" w:rsidRPr="002E16C4">
        <w:rPr>
          <w:b/>
          <w:bCs/>
          <w:sz w:val="20"/>
          <w:szCs w:val="20"/>
        </w:rPr>
        <w:t>Response and immune c</w:t>
      </w:r>
      <w:r w:rsidR="009013F7" w:rsidRPr="002E16C4">
        <w:rPr>
          <w:b/>
          <w:bCs/>
          <w:sz w:val="20"/>
          <w:szCs w:val="20"/>
        </w:rPr>
        <w:t>haracteri</w:t>
      </w:r>
      <w:r w:rsidR="00E43700" w:rsidRPr="002E16C4">
        <w:rPr>
          <w:b/>
          <w:bCs/>
          <w:sz w:val="20"/>
          <w:szCs w:val="20"/>
        </w:rPr>
        <w:t>z</w:t>
      </w:r>
      <w:r w:rsidR="0020307F" w:rsidRPr="002E16C4">
        <w:rPr>
          <w:b/>
          <w:bCs/>
          <w:sz w:val="20"/>
          <w:szCs w:val="20"/>
        </w:rPr>
        <w:t>ation</w:t>
      </w:r>
      <w:r w:rsidR="009013F7" w:rsidRPr="002E16C4">
        <w:rPr>
          <w:b/>
          <w:bCs/>
          <w:sz w:val="20"/>
          <w:szCs w:val="20"/>
        </w:rPr>
        <w:t xml:space="preserve"> of tumors treated with anti-CSF1R or PMX-53</w:t>
      </w:r>
      <w:r w:rsidR="0020307F" w:rsidRPr="002E16C4">
        <w:rPr>
          <w:b/>
          <w:bCs/>
          <w:sz w:val="20"/>
          <w:szCs w:val="20"/>
        </w:rPr>
        <w:t xml:space="preserve"> with and without olaparib</w:t>
      </w:r>
    </w:p>
    <w:p w14:paraId="6BD0B402" w14:textId="45EB567B" w:rsidR="00AF47F9" w:rsidRDefault="00AF47F9" w:rsidP="00AF47F9">
      <w:pPr>
        <w:rPr>
          <w:sz w:val="20"/>
          <w:szCs w:val="20"/>
        </w:rPr>
      </w:pPr>
      <w:r>
        <w:rPr>
          <w:sz w:val="20"/>
          <w:szCs w:val="20"/>
        </w:rPr>
        <w:t xml:space="preserve">(A) Tumor weight of T22 </w:t>
      </w:r>
      <w:r w:rsidRPr="0098034C">
        <w:rPr>
          <w:sz w:val="20"/>
          <w:szCs w:val="20"/>
        </w:rPr>
        <w:t>(</w:t>
      </w:r>
      <w:r>
        <w:rPr>
          <w:sz w:val="20"/>
          <w:szCs w:val="20"/>
        </w:rPr>
        <w:t>left</w:t>
      </w:r>
      <w:r w:rsidRPr="0098034C">
        <w:rPr>
          <w:sz w:val="20"/>
          <w:szCs w:val="20"/>
        </w:rPr>
        <w:t xml:space="preserve">) </w:t>
      </w:r>
      <w:r>
        <w:rPr>
          <w:sz w:val="20"/>
          <w:szCs w:val="20"/>
        </w:rPr>
        <w:t>and T127</w:t>
      </w:r>
      <w:r w:rsidRPr="0098034C">
        <w:rPr>
          <w:sz w:val="20"/>
          <w:szCs w:val="20"/>
        </w:rPr>
        <w:t xml:space="preserve"> (</w:t>
      </w:r>
      <w:r>
        <w:rPr>
          <w:sz w:val="20"/>
          <w:szCs w:val="20"/>
        </w:rPr>
        <w:t>right</w:t>
      </w:r>
      <w:r w:rsidRPr="0098034C">
        <w:rPr>
          <w:sz w:val="20"/>
          <w:szCs w:val="20"/>
        </w:rPr>
        <w:t>)</w:t>
      </w:r>
      <w:r>
        <w:rPr>
          <w:sz w:val="20"/>
          <w:szCs w:val="20"/>
        </w:rPr>
        <w:t xml:space="preserve"> of co-transplanted</w:t>
      </w:r>
      <w:r w:rsidRPr="0098034C">
        <w:rPr>
          <w:sz w:val="20"/>
          <w:szCs w:val="20"/>
        </w:rPr>
        <w:t xml:space="preserve"> </w:t>
      </w:r>
      <w:r>
        <w:rPr>
          <w:sz w:val="20"/>
          <w:szCs w:val="20"/>
        </w:rPr>
        <w:t>T22 and T127 tumor</w:t>
      </w:r>
      <w:r w:rsidRPr="0098034C">
        <w:rPr>
          <w:sz w:val="20"/>
          <w:szCs w:val="20"/>
        </w:rPr>
        <w:t xml:space="preserve"> models</w:t>
      </w:r>
      <w:r>
        <w:rPr>
          <w:sz w:val="20"/>
          <w:szCs w:val="20"/>
        </w:rPr>
        <w:t xml:space="preserve"> treated with </w:t>
      </w:r>
      <w:r w:rsidR="0023326D">
        <w:rPr>
          <w:sz w:val="20"/>
          <w:szCs w:val="20"/>
        </w:rPr>
        <w:t>control (vehicle + PMX-53C)</w:t>
      </w:r>
      <w:r>
        <w:rPr>
          <w:sz w:val="20"/>
          <w:szCs w:val="20"/>
        </w:rPr>
        <w:t>, olaparib, PMX-53 or the combination for 14 days.</w:t>
      </w:r>
    </w:p>
    <w:p w14:paraId="40969821" w14:textId="6C0FE377" w:rsidR="00AF47F9" w:rsidRPr="00E52781" w:rsidRDefault="00AF47F9" w:rsidP="00AF47F9">
      <w:pPr>
        <w:rPr>
          <w:sz w:val="20"/>
          <w:szCs w:val="20"/>
        </w:rPr>
      </w:pPr>
      <w:r>
        <w:rPr>
          <w:sz w:val="20"/>
          <w:szCs w:val="20"/>
        </w:rPr>
        <w:t>(B)</w:t>
      </w:r>
      <w:r w:rsidRPr="0098034C">
        <w:rPr>
          <w:sz w:val="20"/>
          <w:szCs w:val="20"/>
        </w:rPr>
        <w:t xml:space="preserve"> </w:t>
      </w:r>
      <w:r w:rsidR="00C6160C">
        <w:rPr>
          <w:sz w:val="20"/>
          <w:szCs w:val="20"/>
        </w:rPr>
        <w:t xml:space="preserve">Mouse weight changes pre- and post- treatment </w:t>
      </w:r>
      <w:r w:rsidR="00E43700">
        <w:rPr>
          <w:sz w:val="20"/>
          <w:szCs w:val="20"/>
        </w:rPr>
        <w:t>with</w:t>
      </w:r>
      <w:r w:rsidR="00C6160C">
        <w:rPr>
          <w:sz w:val="20"/>
          <w:szCs w:val="20"/>
        </w:rPr>
        <w:t xml:space="preserve"> </w:t>
      </w:r>
      <w:r w:rsidR="00E43700">
        <w:rPr>
          <w:sz w:val="20"/>
          <w:szCs w:val="20"/>
        </w:rPr>
        <w:t>control</w:t>
      </w:r>
      <w:r w:rsidR="00C6160C">
        <w:rPr>
          <w:sz w:val="20"/>
          <w:szCs w:val="20"/>
        </w:rPr>
        <w:t>, olaparib, PMX-53 or the combination.</w:t>
      </w:r>
    </w:p>
    <w:p w14:paraId="007EA497" w14:textId="65D06490" w:rsidR="00C6160C" w:rsidRDefault="00AF47F9" w:rsidP="00AF47F9">
      <w:pPr>
        <w:rPr>
          <w:sz w:val="20"/>
          <w:szCs w:val="20"/>
        </w:rPr>
      </w:pPr>
      <w:r w:rsidRPr="00E52781">
        <w:rPr>
          <w:sz w:val="20"/>
          <w:szCs w:val="20"/>
        </w:rPr>
        <w:t>(</w:t>
      </w:r>
      <w:r>
        <w:rPr>
          <w:rFonts w:hint="eastAsia"/>
          <w:sz w:val="20"/>
          <w:szCs w:val="20"/>
        </w:rPr>
        <w:t>C</w:t>
      </w:r>
      <w:r>
        <w:rPr>
          <w:sz w:val="20"/>
          <w:szCs w:val="20"/>
        </w:rPr>
        <w:t xml:space="preserve">) </w:t>
      </w:r>
      <w:r w:rsidR="00C6160C">
        <w:rPr>
          <w:sz w:val="20"/>
          <w:szCs w:val="20"/>
        </w:rPr>
        <w:t xml:space="preserve">Tumor growth curve of T22 </w:t>
      </w:r>
      <w:r w:rsidR="00C6160C" w:rsidRPr="0098034C">
        <w:rPr>
          <w:sz w:val="20"/>
          <w:szCs w:val="20"/>
        </w:rPr>
        <w:t>(</w:t>
      </w:r>
      <w:r w:rsidR="00C6160C">
        <w:rPr>
          <w:sz w:val="20"/>
          <w:szCs w:val="20"/>
        </w:rPr>
        <w:t>left</w:t>
      </w:r>
      <w:r w:rsidR="00C6160C" w:rsidRPr="0098034C">
        <w:rPr>
          <w:sz w:val="20"/>
          <w:szCs w:val="20"/>
        </w:rPr>
        <w:t xml:space="preserve">) </w:t>
      </w:r>
      <w:r w:rsidR="00C6160C">
        <w:rPr>
          <w:sz w:val="20"/>
          <w:szCs w:val="20"/>
        </w:rPr>
        <w:t>and T127</w:t>
      </w:r>
      <w:r w:rsidR="00C6160C" w:rsidRPr="0098034C">
        <w:rPr>
          <w:sz w:val="20"/>
          <w:szCs w:val="20"/>
        </w:rPr>
        <w:t xml:space="preserve"> (</w:t>
      </w:r>
      <w:r w:rsidR="00C6160C">
        <w:rPr>
          <w:sz w:val="20"/>
          <w:szCs w:val="20"/>
        </w:rPr>
        <w:t>right</w:t>
      </w:r>
      <w:r w:rsidR="00C6160C" w:rsidRPr="0098034C">
        <w:rPr>
          <w:sz w:val="20"/>
          <w:szCs w:val="20"/>
        </w:rPr>
        <w:t>)</w:t>
      </w:r>
      <w:r w:rsidR="00C6160C">
        <w:rPr>
          <w:sz w:val="20"/>
          <w:szCs w:val="20"/>
        </w:rPr>
        <w:t xml:space="preserve"> of co-transplanted</w:t>
      </w:r>
      <w:r w:rsidR="00C6160C" w:rsidRPr="0098034C">
        <w:rPr>
          <w:sz w:val="20"/>
          <w:szCs w:val="20"/>
        </w:rPr>
        <w:t xml:space="preserve"> </w:t>
      </w:r>
      <w:r w:rsidR="00C6160C">
        <w:rPr>
          <w:sz w:val="20"/>
          <w:szCs w:val="20"/>
        </w:rPr>
        <w:t>T22 and T127 treated with control, olaparib, anti-CSF1R or the combination for 14 days.</w:t>
      </w:r>
      <w:r w:rsidR="00C6160C" w:rsidRPr="0077380B">
        <w:rPr>
          <w:sz w:val="20"/>
          <w:szCs w:val="20"/>
        </w:rPr>
        <w:t xml:space="preserve"> </w:t>
      </w:r>
      <w:r w:rsidR="00C6160C">
        <w:rPr>
          <w:sz w:val="20"/>
          <w:szCs w:val="20"/>
        </w:rPr>
        <w:t>Con = control</w:t>
      </w:r>
      <w:r w:rsidR="00936C3B">
        <w:rPr>
          <w:sz w:val="20"/>
          <w:szCs w:val="20"/>
        </w:rPr>
        <w:t xml:space="preserve"> (vehicle + IgG)</w:t>
      </w:r>
      <w:r w:rsidR="00C6160C">
        <w:rPr>
          <w:sz w:val="20"/>
          <w:szCs w:val="20"/>
        </w:rPr>
        <w:t xml:space="preserve">, Ola = olaparib. </w:t>
      </w:r>
      <w:r w:rsidR="00C6160C">
        <w:rPr>
          <w:rFonts w:hint="eastAsia"/>
          <w:sz w:val="20"/>
          <w:szCs w:val="20"/>
        </w:rPr>
        <w:t>C+O</w:t>
      </w:r>
      <w:r w:rsidR="00C6160C">
        <w:rPr>
          <w:sz w:val="20"/>
          <w:szCs w:val="20"/>
        </w:rPr>
        <w:t xml:space="preserve"> = </w:t>
      </w:r>
      <w:r w:rsidR="00C6160C">
        <w:rPr>
          <w:rFonts w:hint="eastAsia"/>
          <w:sz w:val="20"/>
          <w:szCs w:val="20"/>
        </w:rPr>
        <w:t>olap</w:t>
      </w:r>
      <w:r w:rsidR="00C6160C">
        <w:rPr>
          <w:sz w:val="20"/>
          <w:szCs w:val="20"/>
        </w:rPr>
        <w:t xml:space="preserve">arib combined with CSF1R inhibitor. </w:t>
      </w:r>
    </w:p>
    <w:p w14:paraId="5F4C43EE" w14:textId="77777777" w:rsidR="00AF47F9" w:rsidRPr="00E52781" w:rsidRDefault="00AF47F9" w:rsidP="00AF47F9">
      <w:pPr>
        <w:rPr>
          <w:sz w:val="20"/>
          <w:szCs w:val="20"/>
        </w:rPr>
      </w:pPr>
      <w:r>
        <w:rPr>
          <w:sz w:val="20"/>
          <w:szCs w:val="20"/>
        </w:rPr>
        <w:t xml:space="preserve">(D) Representative </w:t>
      </w:r>
      <w:r w:rsidRPr="00E52781">
        <w:rPr>
          <w:sz w:val="20"/>
          <w:szCs w:val="20"/>
        </w:rPr>
        <w:t>cell distribution pattern</w:t>
      </w:r>
      <w:r>
        <w:rPr>
          <w:sz w:val="20"/>
          <w:szCs w:val="20"/>
        </w:rPr>
        <w:t xml:space="preserve"> of M1 and M2 TAMs in each treatment for Figure 4E.</w:t>
      </w:r>
    </w:p>
    <w:p w14:paraId="0BD6ED49" w14:textId="77777777" w:rsidR="00AF47F9" w:rsidRDefault="00AF47F9" w:rsidP="00AF47F9">
      <w:pPr>
        <w:rPr>
          <w:sz w:val="20"/>
          <w:szCs w:val="20"/>
        </w:rPr>
      </w:pPr>
      <w:r w:rsidRPr="00E52781">
        <w:rPr>
          <w:sz w:val="20"/>
          <w:szCs w:val="20"/>
        </w:rPr>
        <w:t>(</w:t>
      </w:r>
      <w:r>
        <w:rPr>
          <w:sz w:val="20"/>
          <w:szCs w:val="20"/>
        </w:rPr>
        <w:t>E</w:t>
      </w:r>
      <w:r w:rsidRPr="00E52781">
        <w:rPr>
          <w:sz w:val="20"/>
          <w:szCs w:val="20"/>
        </w:rPr>
        <w:t>) Work flow of flow cytometry analysis</w:t>
      </w:r>
      <w:r>
        <w:rPr>
          <w:sz w:val="20"/>
          <w:szCs w:val="20"/>
        </w:rPr>
        <w:t xml:space="preserve"> of lymphocyte panel for Figure 4F</w:t>
      </w:r>
      <w:r w:rsidRPr="00E52781">
        <w:rPr>
          <w:sz w:val="20"/>
          <w:szCs w:val="20"/>
        </w:rPr>
        <w:t>.</w:t>
      </w:r>
      <w:r>
        <w:rPr>
          <w:sz w:val="20"/>
          <w:szCs w:val="20"/>
        </w:rPr>
        <w:t xml:space="preserve"> n=5, * p &lt; 0.05, ** P &lt; 0.01, *** p &lt; 0.001, **** p &lt; 0.0001. </w:t>
      </w:r>
    </w:p>
    <w:p w14:paraId="4F59CB9B" w14:textId="11FFCB92" w:rsidR="00AF47F9" w:rsidRDefault="00AF47F9" w:rsidP="00AF47F9">
      <w:pPr>
        <w:rPr>
          <w:sz w:val="20"/>
          <w:szCs w:val="20"/>
        </w:rPr>
      </w:pPr>
      <w:r>
        <w:rPr>
          <w:sz w:val="20"/>
          <w:szCs w:val="20"/>
        </w:rPr>
        <w:t>(F) Purity of C5aR1</w:t>
      </w:r>
      <w:r w:rsidRPr="002F5806">
        <w:rPr>
          <w:sz w:val="20"/>
          <w:szCs w:val="20"/>
          <w:vertAlign w:val="superscript"/>
        </w:rPr>
        <w:t>+</w:t>
      </w:r>
      <w:r>
        <w:rPr>
          <w:sz w:val="20"/>
          <w:szCs w:val="20"/>
        </w:rPr>
        <w:t xml:space="preserve"> cells after magnetic column selection </w:t>
      </w:r>
      <w:r w:rsidR="009013F7">
        <w:rPr>
          <w:sz w:val="20"/>
          <w:szCs w:val="20"/>
        </w:rPr>
        <w:t>assessed</w:t>
      </w:r>
      <w:r>
        <w:rPr>
          <w:sz w:val="20"/>
          <w:szCs w:val="20"/>
        </w:rPr>
        <w:t xml:space="preserve"> by flow cytometry. </w:t>
      </w:r>
    </w:p>
    <w:p w14:paraId="42E4DB17" w14:textId="7A158793" w:rsidR="00AF47F9" w:rsidRDefault="00AF47F9" w:rsidP="00AF47F9">
      <w:pPr>
        <w:rPr>
          <w:sz w:val="20"/>
          <w:szCs w:val="20"/>
        </w:rPr>
      </w:pPr>
      <w:r>
        <w:rPr>
          <w:sz w:val="20"/>
          <w:szCs w:val="20"/>
        </w:rPr>
        <w:t xml:space="preserve">(G) Tumor weight of T22 of </w:t>
      </w:r>
      <w:r w:rsidR="009013F7">
        <w:rPr>
          <w:sz w:val="20"/>
          <w:szCs w:val="20"/>
        </w:rPr>
        <w:t>mice receiving C5aR1</w:t>
      </w:r>
      <w:r w:rsidR="009013F7" w:rsidRPr="002F5806">
        <w:rPr>
          <w:sz w:val="20"/>
          <w:szCs w:val="20"/>
          <w:vertAlign w:val="superscript"/>
        </w:rPr>
        <w:t>+</w:t>
      </w:r>
      <w:r w:rsidR="009013F7">
        <w:rPr>
          <w:sz w:val="20"/>
          <w:szCs w:val="20"/>
        </w:rPr>
        <w:t xml:space="preserve"> positive cells </w:t>
      </w:r>
      <w:r>
        <w:rPr>
          <w:sz w:val="20"/>
          <w:szCs w:val="20"/>
        </w:rPr>
        <w:t>treated with control, olaparib, PMX-53 or the combination for 8 days.</w:t>
      </w:r>
    </w:p>
    <w:p w14:paraId="60B5DCC4" w14:textId="3E0F1AC2" w:rsidR="00AF47F9" w:rsidRPr="00E52781" w:rsidRDefault="00AF47F9" w:rsidP="00AF47F9">
      <w:pPr>
        <w:rPr>
          <w:sz w:val="20"/>
          <w:szCs w:val="20"/>
        </w:rPr>
      </w:pPr>
      <w:r>
        <w:rPr>
          <w:sz w:val="20"/>
          <w:szCs w:val="20"/>
        </w:rPr>
        <w:t xml:space="preserve">(H) Mouse weight changes pre- and post- treatment of </w:t>
      </w:r>
      <w:r w:rsidR="009013F7">
        <w:rPr>
          <w:sz w:val="20"/>
          <w:szCs w:val="20"/>
        </w:rPr>
        <w:t>mice receiving C5aR1</w:t>
      </w:r>
      <w:r w:rsidR="009013F7" w:rsidRPr="002F5806">
        <w:rPr>
          <w:sz w:val="20"/>
          <w:szCs w:val="20"/>
          <w:vertAlign w:val="superscript"/>
        </w:rPr>
        <w:t>+</w:t>
      </w:r>
      <w:r w:rsidR="009013F7">
        <w:rPr>
          <w:sz w:val="20"/>
          <w:szCs w:val="20"/>
        </w:rPr>
        <w:t xml:space="preserve"> positive cells </w:t>
      </w:r>
      <w:r>
        <w:rPr>
          <w:sz w:val="20"/>
          <w:szCs w:val="20"/>
        </w:rPr>
        <w:t>with and without olaparib.</w:t>
      </w:r>
    </w:p>
    <w:p w14:paraId="504DCC3E" w14:textId="56092692" w:rsidR="00F56AB4" w:rsidRPr="002E16C4" w:rsidRDefault="00F56AB4" w:rsidP="00F56AB4">
      <w:pPr>
        <w:rPr>
          <w:sz w:val="20"/>
          <w:szCs w:val="20"/>
        </w:rPr>
      </w:pPr>
      <w:bookmarkStart w:id="30" w:name="OLE_LINK21"/>
      <w:bookmarkStart w:id="31" w:name="OLE_LINK22"/>
      <w:r w:rsidRPr="002E16C4">
        <w:rPr>
          <w:sz w:val="20"/>
          <w:szCs w:val="20"/>
        </w:rPr>
        <w:lastRenderedPageBreak/>
        <w:t>Figure S7</w:t>
      </w:r>
    </w:p>
    <w:bookmarkEnd w:id="30"/>
    <w:bookmarkEnd w:id="31"/>
    <w:p w14:paraId="6D42F50A" w14:textId="7B77FB4B" w:rsidR="00F56AB4" w:rsidRDefault="005A6046" w:rsidP="00F56AB4">
      <w:pPr>
        <w:rPr>
          <w:b/>
          <w:bCs/>
        </w:rPr>
      </w:pPr>
      <w:r w:rsidRPr="005A6046">
        <w:rPr>
          <w:b/>
          <w:bCs/>
          <w:noProof/>
        </w:rPr>
        <w:drawing>
          <wp:inline distT="0" distB="0" distL="0" distR="0" wp14:anchorId="44F06D59" wp14:editId="7DC8E690">
            <wp:extent cx="4751754" cy="5313558"/>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780542" cy="5345750"/>
                    </a:xfrm>
                    <a:prstGeom prst="rect">
                      <a:avLst/>
                    </a:prstGeom>
                  </pic:spPr>
                </pic:pic>
              </a:graphicData>
            </a:graphic>
          </wp:inline>
        </w:drawing>
      </w:r>
    </w:p>
    <w:p w14:paraId="3CBF7466" w14:textId="63AD40C6" w:rsidR="00F56AB4" w:rsidRPr="00367D28" w:rsidRDefault="00F56AB4" w:rsidP="00F56AB4">
      <w:pPr>
        <w:rPr>
          <w:b/>
          <w:bCs/>
          <w:sz w:val="20"/>
          <w:szCs w:val="20"/>
        </w:rPr>
      </w:pPr>
      <w:r w:rsidRPr="00367D28">
        <w:rPr>
          <w:b/>
          <w:bCs/>
          <w:sz w:val="20"/>
          <w:szCs w:val="20"/>
        </w:rPr>
        <w:t xml:space="preserve">Figure S7. </w:t>
      </w:r>
      <w:r w:rsidR="00E43700" w:rsidRPr="00367D28">
        <w:rPr>
          <w:b/>
          <w:bCs/>
          <w:sz w:val="20"/>
          <w:szCs w:val="20"/>
        </w:rPr>
        <w:t>Trajectory analysis of</w:t>
      </w:r>
      <w:r w:rsidRPr="00367D28">
        <w:rPr>
          <w:b/>
          <w:bCs/>
          <w:sz w:val="20"/>
          <w:szCs w:val="20"/>
        </w:rPr>
        <w:t xml:space="preserve"> M2 polarization</w:t>
      </w:r>
      <w:r w:rsidR="00E43700" w:rsidRPr="00367D28">
        <w:rPr>
          <w:b/>
          <w:bCs/>
          <w:sz w:val="20"/>
          <w:szCs w:val="20"/>
        </w:rPr>
        <w:t xml:space="preserve"> and regulation of C5aR1</w:t>
      </w:r>
    </w:p>
    <w:p w14:paraId="17E138F6" w14:textId="77777777" w:rsidR="00F56AB4" w:rsidRPr="00367D28" w:rsidRDefault="00F56AB4" w:rsidP="00F56AB4">
      <w:pPr>
        <w:rPr>
          <w:sz w:val="20"/>
          <w:szCs w:val="20"/>
        </w:rPr>
      </w:pPr>
      <w:r w:rsidRPr="00367D28">
        <w:rPr>
          <w:sz w:val="20"/>
          <w:szCs w:val="20"/>
        </w:rPr>
        <w:t>(A) Partition-based graph abstraction (PAGA) representation of cell sub-clusters using latent time in scVelo were mapped on a density preserving uniform manifold approximation and projection map (densMAP) colored by latent time score of M1, M2 and MKI67 macrophages from all tumors mentioned in Figure 1 and Figure 2.</w:t>
      </w:r>
    </w:p>
    <w:p w14:paraId="3652E8EB" w14:textId="77777777" w:rsidR="00F56AB4" w:rsidRPr="00367D28" w:rsidRDefault="00F56AB4" w:rsidP="00F56AB4">
      <w:pPr>
        <w:rPr>
          <w:sz w:val="20"/>
          <w:szCs w:val="20"/>
        </w:rPr>
      </w:pPr>
      <w:r w:rsidRPr="00367D28">
        <w:rPr>
          <w:sz w:val="20"/>
          <w:szCs w:val="20"/>
        </w:rPr>
        <w:t xml:space="preserve">(B) </w:t>
      </w:r>
      <w:proofErr w:type="spellStart"/>
      <w:r w:rsidRPr="00367D28">
        <w:rPr>
          <w:sz w:val="20"/>
          <w:szCs w:val="20"/>
        </w:rPr>
        <w:t>Dotplot</w:t>
      </w:r>
      <w:proofErr w:type="spellEnd"/>
      <w:r w:rsidRPr="00367D28">
        <w:rPr>
          <w:sz w:val="20"/>
          <w:szCs w:val="20"/>
        </w:rPr>
        <w:t xml:space="preserve"> showing AUC of indicated transcription factors in each macrophage subtype of the pooled macrophages from all the tumors mentioned in Figure 1 and Figure 2.</w:t>
      </w:r>
    </w:p>
    <w:p w14:paraId="25BE5803" w14:textId="79D8F062" w:rsidR="00F56AB4" w:rsidRPr="00367D28" w:rsidRDefault="00F56AB4" w:rsidP="00F56AB4">
      <w:pPr>
        <w:rPr>
          <w:sz w:val="20"/>
          <w:szCs w:val="20"/>
        </w:rPr>
      </w:pPr>
      <w:r w:rsidRPr="00367D28">
        <w:rPr>
          <w:sz w:val="20"/>
          <w:szCs w:val="20"/>
        </w:rPr>
        <w:t xml:space="preserve">(C) Scatter plot showing correlation between latent-time and AUC of indicated regulons. Upper pink panel: M1 macrophages from all tumors mentioned in Figure 1 and Figure 2. Lower blue panel: M2 macrophages from all tumors mentioned in Figure 1 and Figure 2.  </w:t>
      </w:r>
    </w:p>
    <w:p w14:paraId="27D2CD50" w14:textId="66ADFDD0" w:rsidR="002F45E7" w:rsidRPr="00367D28" w:rsidRDefault="00613731" w:rsidP="002F45E7">
      <w:pPr>
        <w:rPr>
          <w:sz w:val="20"/>
          <w:szCs w:val="20"/>
        </w:rPr>
      </w:pPr>
      <w:r w:rsidRPr="00367D28">
        <w:rPr>
          <w:sz w:val="20"/>
          <w:szCs w:val="20"/>
        </w:rPr>
        <w:t xml:space="preserve">(D) </w:t>
      </w:r>
      <w:r w:rsidR="002F45E7" w:rsidRPr="00367D28">
        <w:rPr>
          <w:sz w:val="20"/>
          <w:szCs w:val="20"/>
        </w:rPr>
        <w:t xml:space="preserve">Correlation between Hdac9 and C5ar1 mRNA expression in pooled macrophages from all tumors </w:t>
      </w:r>
      <w:r w:rsidR="001F4BD8">
        <w:rPr>
          <w:sz w:val="20"/>
          <w:szCs w:val="20"/>
        </w:rPr>
        <w:t>from</w:t>
      </w:r>
      <w:r w:rsidR="002F45E7" w:rsidRPr="00367D28">
        <w:rPr>
          <w:sz w:val="20"/>
          <w:szCs w:val="20"/>
        </w:rPr>
        <w:t xml:space="preserve"> Figure 1 and Figure 2. Dots were colored as sample as indicated in right panel. </w:t>
      </w:r>
    </w:p>
    <w:p w14:paraId="77DE2ACD" w14:textId="77777777" w:rsidR="002F45E7" w:rsidRPr="00367D28" w:rsidRDefault="00F56AB4" w:rsidP="002F45E7">
      <w:pPr>
        <w:rPr>
          <w:sz w:val="20"/>
          <w:szCs w:val="20"/>
        </w:rPr>
      </w:pPr>
      <w:bookmarkStart w:id="32" w:name="OLE_LINK128"/>
      <w:bookmarkStart w:id="33" w:name="OLE_LINK129"/>
      <w:r w:rsidRPr="00367D28">
        <w:rPr>
          <w:sz w:val="20"/>
          <w:szCs w:val="20"/>
        </w:rPr>
        <w:t xml:space="preserve">(E) </w:t>
      </w:r>
      <w:r w:rsidR="002F45E7" w:rsidRPr="00367D28">
        <w:rPr>
          <w:sz w:val="20"/>
          <w:szCs w:val="20"/>
        </w:rPr>
        <w:t>Predicted motif of Mef2c binding cite of C5ar1.</w:t>
      </w:r>
    </w:p>
    <w:p w14:paraId="6E5267E1" w14:textId="7ED6B1C7" w:rsidR="00F56AB4" w:rsidRPr="00367D28" w:rsidRDefault="00F56AB4" w:rsidP="00F56AB4">
      <w:pPr>
        <w:rPr>
          <w:sz w:val="20"/>
          <w:szCs w:val="20"/>
        </w:rPr>
      </w:pPr>
      <w:r w:rsidRPr="00367D28">
        <w:rPr>
          <w:sz w:val="20"/>
          <w:szCs w:val="20"/>
        </w:rPr>
        <w:t>(</w:t>
      </w:r>
      <w:r w:rsidR="00613731" w:rsidRPr="00367D28">
        <w:rPr>
          <w:sz w:val="20"/>
          <w:szCs w:val="20"/>
        </w:rPr>
        <w:t>F</w:t>
      </w:r>
      <w:r w:rsidRPr="00367D28">
        <w:rPr>
          <w:sz w:val="20"/>
          <w:szCs w:val="20"/>
        </w:rPr>
        <w:t xml:space="preserve">) </w:t>
      </w:r>
      <w:bookmarkStart w:id="34" w:name="OLE_LINK153"/>
      <w:bookmarkStart w:id="35" w:name="OLE_LINK154"/>
      <w:r w:rsidR="002F45E7" w:rsidRPr="00367D28">
        <w:rPr>
          <w:sz w:val="20"/>
          <w:szCs w:val="20"/>
        </w:rPr>
        <w:t>Binding potential of Mef2c to C5ar1 transcription regulation region.</w:t>
      </w:r>
    </w:p>
    <w:p w14:paraId="6A68057E" w14:textId="7525CFF9" w:rsidR="00F56AB4" w:rsidRPr="00367D28" w:rsidRDefault="00F56AB4" w:rsidP="00F56AB4">
      <w:pPr>
        <w:rPr>
          <w:sz w:val="20"/>
          <w:szCs w:val="20"/>
        </w:rPr>
      </w:pPr>
      <w:r w:rsidRPr="00367D28">
        <w:rPr>
          <w:sz w:val="20"/>
          <w:szCs w:val="20"/>
        </w:rPr>
        <w:t>(</w:t>
      </w:r>
      <w:r w:rsidR="00613731" w:rsidRPr="00367D28">
        <w:rPr>
          <w:sz w:val="20"/>
          <w:szCs w:val="20"/>
        </w:rPr>
        <w:t>G</w:t>
      </w:r>
      <w:r w:rsidRPr="00367D28">
        <w:rPr>
          <w:sz w:val="20"/>
          <w:szCs w:val="20"/>
        </w:rPr>
        <w:t xml:space="preserve">) </w:t>
      </w:r>
      <w:bookmarkEnd w:id="34"/>
      <w:bookmarkEnd w:id="35"/>
      <w:r w:rsidRPr="00367D28">
        <w:rPr>
          <w:sz w:val="20"/>
          <w:szCs w:val="20"/>
        </w:rPr>
        <w:t xml:space="preserve">Correlation between Csf1 mRNA expressed by malignant cells and the fraction of proliferative M1 macrophages from the same tumor of all tumors mentioned in Figure 1 and Figure 2. V: tumors treated with vehicle for short term. </w:t>
      </w:r>
      <w:proofErr w:type="spellStart"/>
      <w:r w:rsidRPr="00367D28">
        <w:rPr>
          <w:sz w:val="20"/>
          <w:szCs w:val="20"/>
        </w:rPr>
        <w:t>veh</w:t>
      </w:r>
      <w:proofErr w:type="spellEnd"/>
      <w:r w:rsidRPr="00367D28">
        <w:rPr>
          <w:sz w:val="20"/>
          <w:szCs w:val="20"/>
        </w:rPr>
        <w:t xml:space="preserve">: vehicle. ola: olaparib. </w:t>
      </w:r>
    </w:p>
    <w:p w14:paraId="6608BF21" w14:textId="5A2DE4AD" w:rsidR="003B093E" w:rsidRPr="00266EF2" w:rsidRDefault="00F56AB4" w:rsidP="00653BB3">
      <w:pPr>
        <w:rPr>
          <w:sz w:val="20"/>
          <w:szCs w:val="20"/>
        </w:rPr>
      </w:pPr>
      <w:r w:rsidRPr="00367D28">
        <w:rPr>
          <w:sz w:val="20"/>
          <w:szCs w:val="20"/>
        </w:rPr>
        <w:t>(</w:t>
      </w:r>
      <w:r w:rsidR="00613731" w:rsidRPr="00367D28">
        <w:rPr>
          <w:sz w:val="20"/>
          <w:szCs w:val="20"/>
        </w:rPr>
        <w:t>H</w:t>
      </w:r>
      <w:r w:rsidRPr="00367D28">
        <w:rPr>
          <w:sz w:val="20"/>
          <w:szCs w:val="20"/>
        </w:rPr>
        <w:t>) Fraction of MHCII</w:t>
      </w:r>
      <w:r w:rsidRPr="00367D28">
        <w:rPr>
          <w:sz w:val="20"/>
          <w:szCs w:val="20"/>
          <w:vertAlign w:val="superscript"/>
        </w:rPr>
        <w:t>lo</w:t>
      </w:r>
      <w:r w:rsidRPr="00367D28">
        <w:rPr>
          <w:sz w:val="20"/>
          <w:szCs w:val="20"/>
        </w:rPr>
        <w:t>C5aR1</w:t>
      </w:r>
      <w:r w:rsidRPr="00367D28">
        <w:rPr>
          <w:sz w:val="20"/>
          <w:szCs w:val="20"/>
          <w:vertAlign w:val="superscript"/>
        </w:rPr>
        <w:t>hi</w:t>
      </w:r>
      <w:r w:rsidRPr="00367D28">
        <w:rPr>
          <w:sz w:val="20"/>
          <w:szCs w:val="20"/>
        </w:rPr>
        <w:t xml:space="preserve"> macrophages of total macrophages of BMDM cells after treated with complete media with or without IL34.</w:t>
      </w:r>
      <w:bookmarkEnd w:id="32"/>
      <w:bookmarkEnd w:id="33"/>
    </w:p>
    <w:sectPr w:rsidR="003B093E" w:rsidRPr="00266EF2" w:rsidSect="00454FB2">
      <w:pgSz w:w="12240" w:h="15840"/>
      <w:pgMar w:top="1440" w:right="1440" w:bottom="1440" w:left="153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077C7A"/>
    <w:multiLevelType w:val="hybridMultilevel"/>
    <w:tmpl w:val="145C940E"/>
    <w:lvl w:ilvl="0" w:tplc="04208008">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673E96"/>
    <w:multiLevelType w:val="hybridMultilevel"/>
    <w:tmpl w:val="208037D8"/>
    <w:lvl w:ilvl="0" w:tplc="525C159A">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424582"/>
    <w:multiLevelType w:val="hybridMultilevel"/>
    <w:tmpl w:val="A4F254F4"/>
    <w:lvl w:ilvl="0" w:tplc="745ED1D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0618E5"/>
    <w:multiLevelType w:val="hybridMultilevel"/>
    <w:tmpl w:val="441C700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8578BE"/>
    <w:multiLevelType w:val="multilevel"/>
    <w:tmpl w:val="CB38AB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73F138E"/>
    <w:multiLevelType w:val="hybridMultilevel"/>
    <w:tmpl w:val="DFDA36C6"/>
    <w:lvl w:ilvl="0" w:tplc="EDA45C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B1D57C7"/>
    <w:multiLevelType w:val="hybridMultilevel"/>
    <w:tmpl w:val="D0AE1F1C"/>
    <w:lvl w:ilvl="0" w:tplc="29A4EB98">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1637A9D"/>
    <w:multiLevelType w:val="hybridMultilevel"/>
    <w:tmpl w:val="09BCB610"/>
    <w:lvl w:ilvl="0" w:tplc="6D141820">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2D30E14"/>
    <w:multiLevelType w:val="hybridMultilevel"/>
    <w:tmpl w:val="C6B0D5E4"/>
    <w:lvl w:ilvl="0" w:tplc="8DF0AC1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5E840AE"/>
    <w:multiLevelType w:val="hybridMultilevel"/>
    <w:tmpl w:val="7B8E70A0"/>
    <w:lvl w:ilvl="0" w:tplc="13E0BEBA">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8990D66"/>
    <w:multiLevelType w:val="hybridMultilevel"/>
    <w:tmpl w:val="3FE00836"/>
    <w:lvl w:ilvl="0" w:tplc="B0A08A8A">
      <w:start w:val="1"/>
      <w:numFmt w:val="upperLetter"/>
      <w:lvlText w:val="(%1)"/>
      <w:lvlJc w:val="left"/>
      <w:pPr>
        <w:ind w:left="760" w:hanging="400"/>
      </w:pPr>
      <w:rPr>
        <w:rFonts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9967744"/>
    <w:multiLevelType w:val="hybridMultilevel"/>
    <w:tmpl w:val="9EB06B72"/>
    <w:lvl w:ilvl="0" w:tplc="8E16740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B916422"/>
    <w:multiLevelType w:val="hybridMultilevel"/>
    <w:tmpl w:val="6936D5F2"/>
    <w:lvl w:ilvl="0" w:tplc="7D5EEA20">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7972117"/>
    <w:multiLevelType w:val="hybridMultilevel"/>
    <w:tmpl w:val="7D36E3C4"/>
    <w:lvl w:ilvl="0" w:tplc="EAFEA708">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D28393F"/>
    <w:multiLevelType w:val="hybridMultilevel"/>
    <w:tmpl w:val="C3F40072"/>
    <w:lvl w:ilvl="0" w:tplc="4E4873E0">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0A173BA"/>
    <w:multiLevelType w:val="hybridMultilevel"/>
    <w:tmpl w:val="3640B5B6"/>
    <w:lvl w:ilvl="0" w:tplc="15F0F316">
      <w:start w:val="2"/>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6222D8B"/>
    <w:multiLevelType w:val="multilevel"/>
    <w:tmpl w:val="F6A6E9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F910D8F"/>
    <w:multiLevelType w:val="hybridMultilevel"/>
    <w:tmpl w:val="8C9CA5CC"/>
    <w:lvl w:ilvl="0" w:tplc="A8CAD5CC">
      <w:start w:val="1"/>
      <w:numFmt w:val="upperLetter"/>
      <w:lvlText w:val="(%1)"/>
      <w:lvlJc w:val="left"/>
      <w:pPr>
        <w:ind w:left="760" w:hanging="400"/>
      </w:pPr>
      <w:rPr>
        <w:rFonts w:eastAsiaTheme="minorEastAsia"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5865954"/>
    <w:multiLevelType w:val="multilevel"/>
    <w:tmpl w:val="518495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8A51726"/>
    <w:multiLevelType w:val="hybridMultilevel"/>
    <w:tmpl w:val="6672C43C"/>
    <w:lvl w:ilvl="0" w:tplc="78E41EF8">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B7C1E9F"/>
    <w:multiLevelType w:val="hybridMultilevel"/>
    <w:tmpl w:val="CC349DA6"/>
    <w:lvl w:ilvl="0" w:tplc="E9E0B60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C7E4C29"/>
    <w:multiLevelType w:val="multilevel"/>
    <w:tmpl w:val="25463D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1"/>
  </w:num>
  <w:num w:numId="3">
    <w:abstractNumId w:val="9"/>
  </w:num>
  <w:num w:numId="4">
    <w:abstractNumId w:val="0"/>
  </w:num>
  <w:num w:numId="5">
    <w:abstractNumId w:val="13"/>
  </w:num>
  <w:num w:numId="6">
    <w:abstractNumId w:val="8"/>
  </w:num>
  <w:num w:numId="7">
    <w:abstractNumId w:val="20"/>
  </w:num>
  <w:num w:numId="8">
    <w:abstractNumId w:val="7"/>
  </w:num>
  <w:num w:numId="9">
    <w:abstractNumId w:val="17"/>
  </w:num>
  <w:num w:numId="10">
    <w:abstractNumId w:val="19"/>
  </w:num>
  <w:num w:numId="11">
    <w:abstractNumId w:val="2"/>
  </w:num>
  <w:num w:numId="12">
    <w:abstractNumId w:val="14"/>
  </w:num>
  <w:num w:numId="13">
    <w:abstractNumId w:val="10"/>
  </w:num>
  <w:num w:numId="14">
    <w:abstractNumId w:val="6"/>
  </w:num>
  <w:num w:numId="15">
    <w:abstractNumId w:val="12"/>
  </w:num>
  <w:num w:numId="16">
    <w:abstractNumId w:val="11"/>
  </w:num>
  <w:num w:numId="17">
    <w:abstractNumId w:val="5"/>
  </w:num>
  <w:num w:numId="18">
    <w:abstractNumId w:val="15"/>
  </w:num>
  <w:num w:numId="19">
    <w:abstractNumId w:val="18"/>
  </w:num>
  <w:num w:numId="20">
    <w:abstractNumId w:val="16"/>
  </w:num>
  <w:num w:numId="21">
    <w:abstractNumId w:val="4"/>
  </w:num>
  <w:num w:numId="2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2"/>
  <w:hideGrammaticalErrors/>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861ECE"/>
    <w:rsid w:val="00000BF2"/>
    <w:rsid w:val="00003D23"/>
    <w:rsid w:val="00004EC7"/>
    <w:rsid w:val="00004F08"/>
    <w:rsid w:val="00004F2F"/>
    <w:rsid w:val="0000549E"/>
    <w:rsid w:val="00006406"/>
    <w:rsid w:val="0000696A"/>
    <w:rsid w:val="00007630"/>
    <w:rsid w:val="00011754"/>
    <w:rsid w:val="00011A91"/>
    <w:rsid w:val="000150C7"/>
    <w:rsid w:val="0001629A"/>
    <w:rsid w:val="00017ACD"/>
    <w:rsid w:val="000204C7"/>
    <w:rsid w:val="00021C90"/>
    <w:rsid w:val="00026A1C"/>
    <w:rsid w:val="00026AF2"/>
    <w:rsid w:val="0002772C"/>
    <w:rsid w:val="00027E75"/>
    <w:rsid w:val="00027F89"/>
    <w:rsid w:val="000314D1"/>
    <w:rsid w:val="00032DF3"/>
    <w:rsid w:val="000331CF"/>
    <w:rsid w:val="00033940"/>
    <w:rsid w:val="00036361"/>
    <w:rsid w:val="00037BDC"/>
    <w:rsid w:val="00044872"/>
    <w:rsid w:val="00044D23"/>
    <w:rsid w:val="000460A5"/>
    <w:rsid w:val="000519CF"/>
    <w:rsid w:val="0005215E"/>
    <w:rsid w:val="00054B06"/>
    <w:rsid w:val="000554EE"/>
    <w:rsid w:val="00055BF4"/>
    <w:rsid w:val="00056193"/>
    <w:rsid w:val="00057805"/>
    <w:rsid w:val="00060B1D"/>
    <w:rsid w:val="00062289"/>
    <w:rsid w:val="00067E4F"/>
    <w:rsid w:val="00071328"/>
    <w:rsid w:val="00071AEC"/>
    <w:rsid w:val="00071E78"/>
    <w:rsid w:val="00073E5E"/>
    <w:rsid w:val="00074B59"/>
    <w:rsid w:val="00076447"/>
    <w:rsid w:val="00076776"/>
    <w:rsid w:val="00076A96"/>
    <w:rsid w:val="000771A7"/>
    <w:rsid w:val="0007749F"/>
    <w:rsid w:val="00077764"/>
    <w:rsid w:val="00077EB7"/>
    <w:rsid w:val="000803F2"/>
    <w:rsid w:val="00084410"/>
    <w:rsid w:val="00084594"/>
    <w:rsid w:val="00084A13"/>
    <w:rsid w:val="00087008"/>
    <w:rsid w:val="00087EAE"/>
    <w:rsid w:val="00090A8C"/>
    <w:rsid w:val="00092E7D"/>
    <w:rsid w:val="0009368F"/>
    <w:rsid w:val="00093D2F"/>
    <w:rsid w:val="00094330"/>
    <w:rsid w:val="00095FF7"/>
    <w:rsid w:val="000A2657"/>
    <w:rsid w:val="000A669E"/>
    <w:rsid w:val="000A718E"/>
    <w:rsid w:val="000B0676"/>
    <w:rsid w:val="000B075B"/>
    <w:rsid w:val="000B2299"/>
    <w:rsid w:val="000B6F21"/>
    <w:rsid w:val="000B6FCC"/>
    <w:rsid w:val="000B74C7"/>
    <w:rsid w:val="000C1D25"/>
    <w:rsid w:val="000C45F6"/>
    <w:rsid w:val="000C5D92"/>
    <w:rsid w:val="000D20CE"/>
    <w:rsid w:val="000E1FA1"/>
    <w:rsid w:val="000E236F"/>
    <w:rsid w:val="000E3D99"/>
    <w:rsid w:val="000E625E"/>
    <w:rsid w:val="000E672C"/>
    <w:rsid w:val="000E6820"/>
    <w:rsid w:val="000E6950"/>
    <w:rsid w:val="000E75BD"/>
    <w:rsid w:val="000E79BD"/>
    <w:rsid w:val="000F0472"/>
    <w:rsid w:val="000F04AA"/>
    <w:rsid w:val="000F0AE2"/>
    <w:rsid w:val="000F12B9"/>
    <w:rsid w:val="000F1F09"/>
    <w:rsid w:val="000F20E6"/>
    <w:rsid w:val="000F2327"/>
    <w:rsid w:val="000F26C6"/>
    <w:rsid w:val="000F2C53"/>
    <w:rsid w:val="000F383B"/>
    <w:rsid w:val="000F3888"/>
    <w:rsid w:val="000F57AB"/>
    <w:rsid w:val="000F5DB5"/>
    <w:rsid w:val="000F5EB4"/>
    <w:rsid w:val="000F6186"/>
    <w:rsid w:val="001006A0"/>
    <w:rsid w:val="001010C9"/>
    <w:rsid w:val="00102723"/>
    <w:rsid w:val="00102BEC"/>
    <w:rsid w:val="00103441"/>
    <w:rsid w:val="0010395F"/>
    <w:rsid w:val="00105D74"/>
    <w:rsid w:val="00106489"/>
    <w:rsid w:val="00107803"/>
    <w:rsid w:val="001079A9"/>
    <w:rsid w:val="00110A33"/>
    <w:rsid w:val="00113DAF"/>
    <w:rsid w:val="00114FC3"/>
    <w:rsid w:val="00115342"/>
    <w:rsid w:val="00116716"/>
    <w:rsid w:val="001215DC"/>
    <w:rsid w:val="00122FF2"/>
    <w:rsid w:val="001241B4"/>
    <w:rsid w:val="00124C13"/>
    <w:rsid w:val="00124C89"/>
    <w:rsid w:val="00126030"/>
    <w:rsid w:val="00126A29"/>
    <w:rsid w:val="00127127"/>
    <w:rsid w:val="00127D38"/>
    <w:rsid w:val="00127FDC"/>
    <w:rsid w:val="0013000C"/>
    <w:rsid w:val="00130744"/>
    <w:rsid w:val="00130B25"/>
    <w:rsid w:val="00130C9B"/>
    <w:rsid w:val="00130D78"/>
    <w:rsid w:val="00133458"/>
    <w:rsid w:val="00134C36"/>
    <w:rsid w:val="0013709D"/>
    <w:rsid w:val="00137E0C"/>
    <w:rsid w:val="00141F09"/>
    <w:rsid w:val="00142B86"/>
    <w:rsid w:val="00142C6C"/>
    <w:rsid w:val="00145C4E"/>
    <w:rsid w:val="00145F90"/>
    <w:rsid w:val="00146423"/>
    <w:rsid w:val="001470D6"/>
    <w:rsid w:val="00152FF7"/>
    <w:rsid w:val="00153C18"/>
    <w:rsid w:val="00155B28"/>
    <w:rsid w:val="001568BD"/>
    <w:rsid w:val="00156D45"/>
    <w:rsid w:val="001576BA"/>
    <w:rsid w:val="00163901"/>
    <w:rsid w:val="001657F4"/>
    <w:rsid w:val="00166D32"/>
    <w:rsid w:val="001676EF"/>
    <w:rsid w:val="00170791"/>
    <w:rsid w:val="00170F71"/>
    <w:rsid w:val="00171185"/>
    <w:rsid w:val="00171A67"/>
    <w:rsid w:val="00172AE2"/>
    <w:rsid w:val="00176079"/>
    <w:rsid w:val="001766ED"/>
    <w:rsid w:val="00177011"/>
    <w:rsid w:val="0018401E"/>
    <w:rsid w:val="00184D96"/>
    <w:rsid w:val="00186B37"/>
    <w:rsid w:val="00187558"/>
    <w:rsid w:val="00190732"/>
    <w:rsid w:val="00193869"/>
    <w:rsid w:val="001943D6"/>
    <w:rsid w:val="0019707E"/>
    <w:rsid w:val="001A240A"/>
    <w:rsid w:val="001A6508"/>
    <w:rsid w:val="001A7830"/>
    <w:rsid w:val="001A7B1D"/>
    <w:rsid w:val="001B0A8E"/>
    <w:rsid w:val="001B2B8D"/>
    <w:rsid w:val="001B37EA"/>
    <w:rsid w:val="001B4A95"/>
    <w:rsid w:val="001B50D0"/>
    <w:rsid w:val="001B5BFC"/>
    <w:rsid w:val="001B5EBC"/>
    <w:rsid w:val="001B5ED8"/>
    <w:rsid w:val="001B64F1"/>
    <w:rsid w:val="001B6575"/>
    <w:rsid w:val="001C3D68"/>
    <w:rsid w:val="001C7640"/>
    <w:rsid w:val="001C795B"/>
    <w:rsid w:val="001D0FD0"/>
    <w:rsid w:val="001D276B"/>
    <w:rsid w:val="001D2B08"/>
    <w:rsid w:val="001D3FAF"/>
    <w:rsid w:val="001D5D3C"/>
    <w:rsid w:val="001D6047"/>
    <w:rsid w:val="001D6B4D"/>
    <w:rsid w:val="001D6B50"/>
    <w:rsid w:val="001D6E40"/>
    <w:rsid w:val="001D777C"/>
    <w:rsid w:val="001E1E00"/>
    <w:rsid w:val="001E24E3"/>
    <w:rsid w:val="001E31CB"/>
    <w:rsid w:val="001F038D"/>
    <w:rsid w:val="001F0E7F"/>
    <w:rsid w:val="001F132A"/>
    <w:rsid w:val="001F1AE8"/>
    <w:rsid w:val="001F2595"/>
    <w:rsid w:val="001F42F0"/>
    <w:rsid w:val="001F4B37"/>
    <w:rsid w:val="001F4BD8"/>
    <w:rsid w:val="001F5A04"/>
    <w:rsid w:val="001F6601"/>
    <w:rsid w:val="00200B25"/>
    <w:rsid w:val="0020307F"/>
    <w:rsid w:val="002031FA"/>
    <w:rsid w:val="002043CE"/>
    <w:rsid w:val="00206357"/>
    <w:rsid w:val="00210DA5"/>
    <w:rsid w:val="00212EF9"/>
    <w:rsid w:val="002166CD"/>
    <w:rsid w:val="00220F45"/>
    <w:rsid w:val="0022180E"/>
    <w:rsid w:val="00222015"/>
    <w:rsid w:val="0022314F"/>
    <w:rsid w:val="002242E0"/>
    <w:rsid w:val="0022595D"/>
    <w:rsid w:val="00226369"/>
    <w:rsid w:val="00230112"/>
    <w:rsid w:val="002303E4"/>
    <w:rsid w:val="00230CDC"/>
    <w:rsid w:val="00230F78"/>
    <w:rsid w:val="00231871"/>
    <w:rsid w:val="00232882"/>
    <w:rsid w:val="0023326D"/>
    <w:rsid w:val="00234BBE"/>
    <w:rsid w:val="00236D08"/>
    <w:rsid w:val="00240E04"/>
    <w:rsid w:val="002415B3"/>
    <w:rsid w:val="00241E48"/>
    <w:rsid w:val="002423AD"/>
    <w:rsid w:val="00242654"/>
    <w:rsid w:val="002427BD"/>
    <w:rsid w:val="002443A0"/>
    <w:rsid w:val="002443D6"/>
    <w:rsid w:val="0024454F"/>
    <w:rsid w:val="00244B52"/>
    <w:rsid w:val="00247BA4"/>
    <w:rsid w:val="002505FF"/>
    <w:rsid w:val="002508B7"/>
    <w:rsid w:val="00251056"/>
    <w:rsid w:val="00254BF7"/>
    <w:rsid w:val="0025507F"/>
    <w:rsid w:val="0025522F"/>
    <w:rsid w:val="00255445"/>
    <w:rsid w:val="00256ADF"/>
    <w:rsid w:val="00260C60"/>
    <w:rsid w:val="00260FEA"/>
    <w:rsid w:val="00262FDE"/>
    <w:rsid w:val="00264698"/>
    <w:rsid w:val="002649E6"/>
    <w:rsid w:val="0026526E"/>
    <w:rsid w:val="0026532C"/>
    <w:rsid w:val="0026543A"/>
    <w:rsid w:val="0026632E"/>
    <w:rsid w:val="00266EF2"/>
    <w:rsid w:val="00267F48"/>
    <w:rsid w:val="002718A9"/>
    <w:rsid w:val="00272C1E"/>
    <w:rsid w:val="00273768"/>
    <w:rsid w:val="00275528"/>
    <w:rsid w:val="00275FF1"/>
    <w:rsid w:val="002760FF"/>
    <w:rsid w:val="00276F59"/>
    <w:rsid w:val="00277609"/>
    <w:rsid w:val="00277DF4"/>
    <w:rsid w:val="002807B1"/>
    <w:rsid w:val="002813E0"/>
    <w:rsid w:val="00282AD8"/>
    <w:rsid w:val="00283B1F"/>
    <w:rsid w:val="00284668"/>
    <w:rsid w:val="00286E48"/>
    <w:rsid w:val="0029053C"/>
    <w:rsid w:val="0029088B"/>
    <w:rsid w:val="002952E1"/>
    <w:rsid w:val="00296606"/>
    <w:rsid w:val="002970A6"/>
    <w:rsid w:val="002972A5"/>
    <w:rsid w:val="00297B7A"/>
    <w:rsid w:val="00297E2A"/>
    <w:rsid w:val="002A06A3"/>
    <w:rsid w:val="002A58F2"/>
    <w:rsid w:val="002A7950"/>
    <w:rsid w:val="002B0B07"/>
    <w:rsid w:val="002B1A40"/>
    <w:rsid w:val="002B1C5F"/>
    <w:rsid w:val="002B20C7"/>
    <w:rsid w:val="002B2898"/>
    <w:rsid w:val="002B5053"/>
    <w:rsid w:val="002B5F19"/>
    <w:rsid w:val="002B6F66"/>
    <w:rsid w:val="002B733B"/>
    <w:rsid w:val="002B7636"/>
    <w:rsid w:val="002C0D91"/>
    <w:rsid w:val="002C10E0"/>
    <w:rsid w:val="002C1318"/>
    <w:rsid w:val="002C3875"/>
    <w:rsid w:val="002C3BB4"/>
    <w:rsid w:val="002C3C26"/>
    <w:rsid w:val="002C6C02"/>
    <w:rsid w:val="002D2F5F"/>
    <w:rsid w:val="002D3412"/>
    <w:rsid w:val="002D4142"/>
    <w:rsid w:val="002D479D"/>
    <w:rsid w:val="002D4A47"/>
    <w:rsid w:val="002D4D43"/>
    <w:rsid w:val="002D51DF"/>
    <w:rsid w:val="002D58D6"/>
    <w:rsid w:val="002D787D"/>
    <w:rsid w:val="002D7D4A"/>
    <w:rsid w:val="002E017D"/>
    <w:rsid w:val="002E0B79"/>
    <w:rsid w:val="002E1301"/>
    <w:rsid w:val="002E16C4"/>
    <w:rsid w:val="002E47B3"/>
    <w:rsid w:val="002E50F4"/>
    <w:rsid w:val="002E74E4"/>
    <w:rsid w:val="002E752B"/>
    <w:rsid w:val="002F2EAF"/>
    <w:rsid w:val="002F45E7"/>
    <w:rsid w:val="002F49CA"/>
    <w:rsid w:val="002F4B9C"/>
    <w:rsid w:val="002F4F8A"/>
    <w:rsid w:val="002F6AB5"/>
    <w:rsid w:val="002F76D1"/>
    <w:rsid w:val="00301C26"/>
    <w:rsid w:val="003022FD"/>
    <w:rsid w:val="003066B1"/>
    <w:rsid w:val="003071CE"/>
    <w:rsid w:val="00310E6F"/>
    <w:rsid w:val="003120DA"/>
    <w:rsid w:val="003137BE"/>
    <w:rsid w:val="00314003"/>
    <w:rsid w:val="00320141"/>
    <w:rsid w:val="00320A61"/>
    <w:rsid w:val="00322437"/>
    <w:rsid w:val="003232D8"/>
    <w:rsid w:val="00325C3A"/>
    <w:rsid w:val="00326EF4"/>
    <w:rsid w:val="00330341"/>
    <w:rsid w:val="0033044C"/>
    <w:rsid w:val="00335434"/>
    <w:rsid w:val="00336A59"/>
    <w:rsid w:val="00336F0B"/>
    <w:rsid w:val="00340F56"/>
    <w:rsid w:val="003423D1"/>
    <w:rsid w:val="00344F45"/>
    <w:rsid w:val="00351336"/>
    <w:rsid w:val="00351A36"/>
    <w:rsid w:val="00352D10"/>
    <w:rsid w:val="00360BA8"/>
    <w:rsid w:val="0036309E"/>
    <w:rsid w:val="00363AF2"/>
    <w:rsid w:val="00364105"/>
    <w:rsid w:val="00366D84"/>
    <w:rsid w:val="003670D5"/>
    <w:rsid w:val="00367D28"/>
    <w:rsid w:val="003716E8"/>
    <w:rsid w:val="0037230E"/>
    <w:rsid w:val="00373ED0"/>
    <w:rsid w:val="003757F8"/>
    <w:rsid w:val="0037613E"/>
    <w:rsid w:val="00376B42"/>
    <w:rsid w:val="00377C40"/>
    <w:rsid w:val="00380D5E"/>
    <w:rsid w:val="0038129C"/>
    <w:rsid w:val="003834D8"/>
    <w:rsid w:val="0038543E"/>
    <w:rsid w:val="00385F1E"/>
    <w:rsid w:val="00386689"/>
    <w:rsid w:val="00387EF2"/>
    <w:rsid w:val="00390323"/>
    <w:rsid w:val="0039053E"/>
    <w:rsid w:val="0039169B"/>
    <w:rsid w:val="0039410B"/>
    <w:rsid w:val="0039510E"/>
    <w:rsid w:val="003A0AA6"/>
    <w:rsid w:val="003A282F"/>
    <w:rsid w:val="003A634F"/>
    <w:rsid w:val="003A664F"/>
    <w:rsid w:val="003B093E"/>
    <w:rsid w:val="003B4382"/>
    <w:rsid w:val="003B44CA"/>
    <w:rsid w:val="003C1352"/>
    <w:rsid w:val="003C1653"/>
    <w:rsid w:val="003C6DBE"/>
    <w:rsid w:val="003D6EF1"/>
    <w:rsid w:val="003E0C4E"/>
    <w:rsid w:val="003E16F8"/>
    <w:rsid w:val="003E318A"/>
    <w:rsid w:val="003E4A6C"/>
    <w:rsid w:val="003E73F8"/>
    <w:rsid w:val="003F1C52"/>
    <w:rsid w:val="003F1C6E"/>
    <w:rsid w:val="003F2D1F"/>
    <w:rsid w:val="003F30FF"/>
    <w:rsid w:val="003F4A76"/>
    <w:rsid w:val="003F6116"/>
    <w:rsid w:val="003F7441"/>
    <w:rsid w:val="00400CD6"/>
    <w:rsid w:val="004017E3"/>
    <w:rsid w:val="00402EC5"/>
    <w:rsid w:val="00404D66"/>
    <w:rsid w:val="00405280"/>
    <w:rsid w:val="0040530A"/>
    <w:rsid w:val="00405575"/>
    <w:rsid w:val="00407437"/>
    <w:rsid w:val="00412217"/>
    <w:rsid w:val="00412784"/>
    <w:rsid w:val="0041425F"/>
    <w:rsid w:val="00415875"/>
    <w:rsid w:val="004159C4"/>
    <w:rsid w:val="0041732A"/>
    <w:rsid w:val="00417843"/>
    <w:rsid w:val="00420FC7"/>
    <w:rsid w:val="00421576"/>
    <w:rsid w:val="004215CE"/>
    <w:rsid w:val="00421BA4"/>
    <w:rsid w:val="004222E4"/>
    <w:rsid w:val="0042277D"/>
    <w:rsid w:val="00423AF2"/>
    <w:rsid w:val="004250FB"/>
    <w:rsid w:val="00425BE8"/>
    <w:rsid w:val="00425BF3"/>
    <w:rsid w:val="00426116"/>
    <w:rsid w:val="00426E4D"/>
    <w:rsid w:val="004279EC"/>
    <w:rsid w:val="0043021A"/>
    <w:rsid w:val="00431000"/>
    <w:rsid w:val="00431454"/>
    <w:rsid w:val="0043207A"/>
    <w:rsid w:val="004327AD"/>
    <w:rsid w:val="00433E74"/>
    <w:rsid w:val="00435133"/>
    <w:rsid w:val="00440346"/>
    <w:rsid w:val="00440B01"/>
    <w:rsid w:val="00442CEF"/>
    <w:rsid w:val="0044334A"/>
    <w:rsid w:val="00444B9E"/>
    <w:rsid w:val="00446433"/>
    <w:rsid w:val="004475B7"/>
    <w:rsid w:val="004475C0"/>
    <w:rsid w:val="0045111F"/>
    <w:rsid w:val="00453233"/>
    <w:rsid w:val="0045326A"/>
    <w:rsid w:val="00453D49"/>
    <w:rsid w:val="00454571"/>
    <w:rsid w:val="004549E2"/>
    <w:rsid w:val="00454FB2"/>
    <w:rsid w:val="0045547E"/>
    <w:rsid w:val="0045685F"/>
    <w:rsid w:val="00460C94"/>
    <w:rsid w:val="00462844"/>
    <w:rsid w:val="00462CC5"/>
    <w:rsid w:val="004637FE"/>
    <w:rsid w:val="00466061"/>
    <w:rsid w:val="004664FC"/>
    <w:rsid w:val="0047148F"/>
    <w:rsid w:val="00471A68"/>
    <w:rsid w:val="00473D8A"/>
    <w:rsid w:val="00473DF2"/>
    <w:rsid w:val="004747AC"/>
    <w:rsid w:val="00474E75"/>
    <w:rsid w:val="00482AFB"/>
    <w:rsid w:val="0048356E"/>
    <w:rsid w:val="00483B43"/>
    <w:rsid w:val="00483B7A"/>
    <w:rsid w:val="004841B9"/>
    <w:rsid w:val="004847A2"/>
    <w:rsid w:val="00484804"/>
    <w:rsid w:val="00485986"/>
    <w:rsid w:val="004868DA"/>
    <w:rsid w:val="00486F2A"/>
    <w:rsid w:val="004875B3"/>
    <w:rsid w:val="00490C99"/>
    <w:rsid w:val="00491C18"/>
    <w:rsid w:val="00497991"/>
    <w:rsid w:val="004A34D9"/>
    <w:rsid w:val="004A4F53"/>
    <w:rsid w:val="004A5CDE"/>
    <w:rsid w:val="004A70CA"/>
    <w:rsid w:val="004B0362"/>
    <w:rsid w:val="004B42AE"/>
    <w:rsid w:val="004B43ED"/>
    <w:rsid w:val="004B614E"/>
    <w:rsid w:val="004B64A0"/>
    <w:rsid w:val="004C013D"/>
    <w:rsid w:val="004C174C"/>
    <w:rsid w:val="004C2564"/>
    <w:rsid w:val="004C2B2E"/>
    <w:rsid w:val="004C35B7"/>
    <w:rsid w:val="004C3A51"/>
    <w:rsid w:val="004C3D5B"/>
    <w:rsid w:val="004C4209"/>
    <w:rsid w:val="004C51A8"/>
    <w:rsid w:val="004C5BA1"/>
    <w:rsid w:val="004C6817"/>
    <w:rsid w:val="004D1355"/>
    <w:rsid w:val="004D1BD0"/>
    <w:rsid w:val="004D21C2"/>
    <w:rsid w:val="004D29F5"/>
    <w:rsid w:val="004D3BE5"/>
    <w:rsid w:val="004D7A3E"/>
    <w:rsid w:val="004E0DB2"/>
    <w:rsid w:val="004E3047"/>
    <w:rsid w:val="004E59B8"/>
    <w:rsid w:val="004F1330"/>
    <w:rsid w:val="004F27DD"/>
    <w:rsid w:val="004F3791"/>
    <w:rsid w:val="004F4593"/>
    <w:rsid w:val="004F4939"/>
    <w:rsid w:val="004F6661"/>
    <w:rsid w:val="004F6AAA"/>
    <w:rsid w:val="004F7262"/>
    <w:rsid w:val="004F7581"/>
    <w:rsid w:val="004F7637"/>
    <w:rsid w:val="004F7CF5"/>
    <w:rsid w:val="005000B6"/>
    <w:rsid w:val="005002DE"/>
    <w:rsid w:val="00500558"/>
    <w:rsid w:val="005019A2"/>
    <w:rsid w:val="005025CB"/>
    <w:rsid w:val="00502A36"/>
    <w:rsid w:val="005040D6"/>
    <w:rsid w:val="00505A8B"/>
    <w:rsid w:val="00505C1D"/>
    <w:rsid w:val="00505CA2"/>
    <w:rsid w:val="00506A1F"/>
    <w:rsid w:val="00506C34"/>
    <w:rsid w:val="005073B3"/>
    <w:rsid w:val="00507ABE"/>
    <w:rsid w:val="00510444"/>
    <w:rsid w:val="00510850"/>
    <w:rsid w:val="0051092B"/>
    <w:rsid w:val="00511E28"/>
    <w:rsid w:val="0051507C"/>
    <w:rsid w:val="00516D51"/>
    <w:rsid w:val="00517FE5"/>
    <w:rsid w:val="005222A5"/>
    <w:rsid w:val="005235DE"/>
    <w:rsid w:val="00523610"/>
    <w:rsid w:val="0052377B"/>
    <w:rsid w:val="00523916"/>
    <w:rsid w:val="00525FEC"/>
    <w:rsid w:val="005267D1"/>
    <w:rsid w:val="005302F0"/>
    <w:rsid w:val="00530698"/>
    <w:rsid w:val="00531566"/>
    <w:rsid w:val="005315FE"/>
    <w:rsid w:val="0053262D"/>
    <w:rsid w:val="00533617"/>
    <w:rsid w:val="00537082"/>
    <w:rsid w:val="0054002E"/>
    <w:rsid w:val="00541187"/>
    <w:rsid w:val="00544A44"/>
    <w:rsid w:val="00545391"/>
    <w:rsid w:val="00545825"/>
    <w:rsid w:val="00546A62"/>
    <w:rsid w:val="005477B0"/>
    <w:rsid w:val="005478D2"/>
    <w:rsid w:val="00547A9F"/>
    <w:rsid w:val="00551E14"/>
    <w:rsid w:val="005534B3"/>
    <w:rsid w:val="005571E0"/>
    <w:rsid w:val="00557FEE"/>
    <w:rsid w:val="005604F2"/>
    <w:rsid w:val="00561AFB"/>
    <w:rsid w:val="00562C22"/>
    <w:rsid w:val="0056370A"/>
    <w:rsid w:val="00565A43"/>
    <w:rsid w:val="00567BF2"/>
    <w:rsid w:val="00570B7E"/>
    <w:rsid w:val="00574572"/>
    <w:rsid w:val="00575D9B"/>
    <w:rsid w:val="00580556"/>
    <w:rsid w:val="00582246"/>
    <w:rsid w:val="0058260B"/>
    <w:rsid w:val="00582FC7"/>
    <w:rsid w:val="00584F43"/>
    <w:rsid w:val="00586438"/>
    <w:rsid w:val="00586B04"/>
    <w:rsid w:val="00587A73"/>
    <w:rsid w:val="0059005F"/>
    <w:rsid w:val="005953F9"/>
    <w:rsid w:val="005968A8"/>
    <w:rsid w:val="005969B4"/>
    <w:rsid w:val="005A0ACB"/>
    <w:rsid w:val="005A0BB5"/>
    <w:rsid w:val="005A2717"/>
    <w:rsid w:val="005A4B03"/>
    <w:rsid w:val="005A4FA2"/>
    <w:rsid w:val="005A6046"/>
    <w:rsid w:val="005A667E"/>
    <w:rsid w:val="005B108D"/>
    <w:rsid w:val="005B2E77"/>
    <w:rsid w:val="005B325F"/>
    <w:rsid w:val="005B3974"/>
    <w:rsid w:val="005B4228"/>
    <w:rsid w:val="005B4835"/>
    <w:rsid w:val="005B5714"/>
    <w:rsid w:val="005B57C8"/>
    <w:rsid w:val="005B6CFD"/>
    <w:rsid w:val="005C1CB6"/>
    <w:rsid w:val="005C3DB3"/>
    <w:rsid w:val="005C729C"/>
    <w:rsid w:val="005C76D3"/>
    <w:rsid w:val="005D0A64"/>
    <w:rsid w:val="005D0D7C"/>
    <w:rsid w:val="005D19C1"/>
    <w:rsid w:val="005D40EE"/>
    <w:rsid w:val="005D4C96"/>
    <w:rsid w:val="005D596B"/>
    <w:rsid w:val="005D6CF1"/>
    <w:rsid w:val="005D704B"/>
    <w:rsid w:val="005D71EE"/>
    <w:rsid w:val="005D7ACC"/>
    <w:rsid w:val="005E2F31"/>
    <w:rsid w:val="005E2FDF"/>
    <w:rsid w:val="005E3153"/>
    <w:rsid w:val="005E3D1E"/>
    <w:rsid w:val="005E3E3D"/>
    <w:rsid w:val="005E435E"/>
    <w:rsid w:val="005E599B"/>
    <w:rsid w:val="005E7080"/>
    <w:rsid w:val="005F1723"/>
    <w:rsid w:val="005F2104"/>
    <w:rsid w:val="005F338E"/>
    <w:rsid w:val="005F3A19"/>
    <w:rsid w:val="0060399E"/>
    <w:rsid w:val="00606083"/>
    <w:rsid w:val="00606A17"/>
    <w:rsid w:val="006077CC"/>
    <w:rsid w:val="00607EDD"/>
    <w:rsid w:val="00613731"/>
    <w:rsid w:val="00613CB8"/>
    <w:rsid w:val="00615246"/>
    <w:rsid w:val="00617933"/>
    <w:rsid w:val="0062080E"/>
    <w:rsid w:val="00623561"/>
    <w:rsid w:val="006235C9"/>
    <w:rsid w:val="006239DD"/>
    <w:rsid w:val="00624002"/>
    <w:rsid w:val="00625F49"/>
    <w:rsid w:val="006272C1"/>
    <w:rsid w:val="00627533"/>
    <w:rsid w:val="00630B0A"/>
    <w:rsid w:val="00632C7E"/>
    <w:rsid w:val="00633978"/>
    <w:rsid w:val="0063408C"/>
    <w:rsid w:val="006349F7"/>
    <w:rsid w:val="00636C78"/>
    <w:rsid w:val="00640172"/>
    <w:rsid w:val="00640975"/>
    <w:rsid w:val="00641122"/>
    <w:rsid w:val="00642BEF"/>
    <w:rsid w:val="0064344F"/>
    <w:rsid w:val="00645154"/>
    <w:rsid w:val="0064664B"/>
    <w:rsid w:val="00647A91"/>
    <w:rsid w:val="00647AB2"/>
    <w:rsid w:val="00647FE1"/>
    <w:rsid w:val="00650722"/>
    <w:rsid w:val="00650D27"/>
    <w:rsid w:val="00653BB3"/>
    <w:rsid w:val="006552F8"/>
    <w:rsid w:val="00657228"/>
    <w:rsid w:val="00657FE7"/>
    <w:rsid w:val="00662F16"/>
    <w:rsid w:val="00663A84"/>
    <w:rsid w:val="00666B00"/>
    <w:rsid w:val="006674E0"/>
    <w:rsid w:val="0067295A"/>
    <w:rsid w:val="006754A7"/>
    <w:rsid w:val="00675A43"/>
    <w:rsid w:val="00676540"/>
    <w:rsid w:val="0067749F"/>
    <w:rsid w:val="006775CB"/>
    <w:rsid w:val="006808B5"/>
    <w:rsid w:val="00681DB9"/>
    <w:rsid w:val="00682074"/>
    <w:rsid w:val="00682132"/>
    <w:rsid w:val="00684383"/>
    <w:rsid w:val="00686C76"/>
    <w:rsid w:val="006922C6"/>
    <w:rsid w:val="00692D4F"/>
    <w:rsid w:val="00693590"/>
    <w:rsid w:val="00695510"/>
    <w:rsid w:val="006963DB"/>
    <w:rsid w:val="006966D6"/>
    <w:rsid w:val="00696F95"/>
    <w:rsid w:val="006A1092"/>
    <w:rsid w:val="006A20EC"/>
    <w:rsid w:val="006A2711"/>
    <w:rsid w:val="006A370C"/>
    <w:rsid w:val="006A4F11"/>
    <w:rsid w:val="006A548B"/>
    <w:rsid w:val="006A630B"/>
    <w:rsid w:val="006B1747"/>
    <w:rsid w:val="006B1C5E"/>
    <w:rsid w:val="006B2675"/>
    <w:rsid w:val="006B45D9"/>
    <w:rsid w:val="006C008D"/>
    <w:rsid w:val="006C3389"/>
    <w:rsid w:val="006C388F"/>
    <w:rsid w:val="006D212B"/>
    <w:rsid w:val="006D2D0C"/>
    <w:rsid w:val="006D49A7"/>
    <w:rsid w:val="006D5634"/>
    <w:rsid w:val="006D65D8"/>
    <w:rsid w:val="006D666F"/>
    <w:rsid w:val="006D7A02"/>
    <w:rsid w:val="006D7CCC"/>
    <w:rsid w:val="006D7D5E"/>
    <w:rsid w:val="006E0356"/>
    <w:rsid w:val="006E067B"/>
    <w:rsid w:val="006E0724"/>
    <w:rsid w:val="006E13BC"/>
    <w:rsid w:val="006E1DE3"/>
    <w:rsid w:val="006E290B"/>
    <w:rsid w:val="006E2D25"/>
    <w:rsid w:val="006E3F3C"/>
    <w:rsid w:val="006E48C2"/>
    <w:rsid w:val="006E59E5"/>
    <w:rsid w:val="006E7370"/>
    <w:rsid w:val="006E7785"/>
    <w:rsid w:val="006F1C31"/>
    <w:rsid w:val="006F4BFF"/>
    <w:rsid w:val="006F5D22"/>
    <w:rsid w:val="006F5E02"/>
    <w:rsid w:val="006F684D"/>
    <w:rsid w:val="007008C0"/>
    <w:rsid w:val="00701B26"/>
    <w:rsid w:val="0070236A"/>
    <w:rsid w:val="00702EDB"/>
    <w:rsid w:val="007032AE"/>
    <w:rsid w:val="007037BF"/>
    <w:rsid w:val="00704043"/>
    <w:rsid w:val="007047F9"/>
    <w:rsid w:val="00706396"/>
    <w:rsid w:val="007108CA"/>
    <w:rsid w:val="007128FD"/>
    <w:rsid w:val="00714FFD"/>
    <w:rsid w:val="00715DD6"/>
    <w:rsid w:val="00716340"/>
    <w:rsid w:val="00720A4E"/>
    <w:rsid w:val="00720F60"/>
    <w:rsid w:val="00723370"/>
    <w:rsid w:val="00723C7E"/>
    <w:rsid w:val="00723CA5"/>
    <w:rsid w:val="007249D3"/>
    <w:rsid w:val="0072549D"/>
    <w:rsid w:val="00725660"/>
    <w:rsid w:val="00725820"/>
    <w:rsid w:val="00726E01"/>
    <w:rsid w:val="00727D75"/>
    <w:rsid w:val="00731C9D"/>
    <w:rsid w:val="0073265E"/>
    <w:rsid w:val="00732956"/>
    <w:rsid w:val="00732B40"/>
    <w:rsid w:val="00736F76"/>
    <w:rsid w:val="007377BB"/>
    <w:rsid w:val="007404AB"/>
    <w:rsid w:val="0074144C"/>
    <w:rsid w:val="007423A4"/>
    <w:rsid w:val="00743B92"/>
    <w:rsid w:val="00743C66"/>
    <w:rsid w:val="00745F76"/>
    <w:rsid w:val="007465D5"/>
    <w:rsid w:val="00746EDD"/>
    <w:rsid w:val="00752E10"/>
    <w:rsid w:val="00753A1C"/>
    <w:rsid w:val="0075407E"/>
    <w:rsid w:val="00754F48"/>
    <w:rsid w:val="00755C1F"/>
    <w:rsid w:val="0076015F"/>
    <w:rsid w:val="00760570"/>
    <w:rsid w:val="007611D8"/>
    <w:rsid w:val="0076390C"/>
    <w:rsid w:val="007647D7"/>
    <w:rsid w:val="0076599B"/>
    <w:rsid w:val="00766790"/>
    <w:rsid w:val="00767B7F"/>
    <w:rsid w:val="00767D4C"/>
    <w:rsid w:val="0077001D"/>
    <w:rsid w:val="00771344"/>
    <w:rsid w:val="0077190E"/>
    <w:rsid w:val="00771ADF"/>
    <w:rsid w:val="0077380B"/>
    <w:rsid w:val="00773DA1"/>
    <w:rsid w:val="00774DE8"/>
    <w:rsid w:val="00780DE3"/>
    <w:rsid w:val="007816A4"/>
    <w:rsid w:val="0078255F"/>
    <w:rsid w:val="00782877"/>
    <w:rsid w:val="00783347"/>
    <w:rsid w:val="007842FE"/>
    <w:rsid w:val="0078670A"/>
    <w:rsid w:val="00790202"/>
    <w:rsid w:val="00790747"/>
    <w:rsid w:val="00791815"/>
    <w:rsid w:val="00794127"/>
    <w:rsid w:val="0079432F"/>
    <w:rsid w:val="0079440A"/>
    <w:rsid w:val="00794F77"/>
    <w:rsid w:val="00795B1E"/>
    <w:rsid w:val="00796992"/>
    <w:rsid w:val="007A19E4"/>
    <w:rsid w:val="007A3DCE"/>
    <w:rsid w:val="007A6A07"/>
    <w:rsid w:val="007A6FE4"/>
    <w:rsid w:val="007A76DB"/>
    <w:rsid w:val="007B024C"/>
    <w:rsid w:val="007B0985"/>
    <w:rsid w:val="007B157D"/>
    <w:rsid w:val="007B15D8"/>
    <w:rsid w:val="007B1CCE"/>
    <w:rsid w:val="007B2D0C"/>
    <w:rsid w:val="007B2DFA"/>
    <w:rsid w:val="007B35E1"/>
    <w:rsid w:val="007B3C2C"/>
    <w:rsid w:val="007B6DE6"/>
    <w:rsid w:val="007B7FEC"/>
    <w:rsid w:val="007C2A6A"/>
    <w:rsid w:val="007C3890"/>
    <w:rsid w:val="007C3B09"/>
    <w:rsid w:val="007C3DEA"/>
    <w:rsid w:val="007C415B"/>
    <w:rsid w:val="007C4411"/>
    <w:rsid w:val="007C4468"/>
    <w:rsid w:val="007C634C"/>
    <w:rsid w:val="007C6522"/>
    <w:rsid w:val="007C751D"/>
    <w:rsid w:val="007D34B1"/>
    <w:rsid w:val="007D5EC7"/>
    <w:rsid w:val="007D5F9E"/>
    <w:rsid w:val="007E0D6A"/>
    <w:rsid w:val="007E2B16"/>
    <w:rsid w:val="007E2FD9"/>
    <w:rsid w:val="007E365F"/>
    <w:rsid w:val="007E4751"/>
    <w:rsid w:val="007F1C8B"/>
    <w:rsid w:val="007F34F8"/>
    <w:rsid w:val="007F4A0F"/>
    <w:rsid w:val="007F4BCE"/>
    <w:rsid w:val="007F5D24"/>
    <w:rsid w:val="007F665D"/>
    <w:rsid w:val="007F7AA7"/>
    <w:rsid w:val="008024F2"/>
    <w:rsid w:val="00802513"/>
    <w:rsid w:val="0080648F"/>
    <w:rsid w:val="00807957"/>
    <w:rsid w:val="0081196F"/>
    <w:rsid w:val="00811DB4"/>
    <w:rsid w:val="00813286"/>
    <w:rsid w:val="0081375C"/>
    <w:rsid w:val="00815383"/>
    <w:rsid w:val="00815ABB"/>
    <w:rsid w:val="0081613A"/>
    <w:rsid w:val="00817A52"/>
    <w:rsid w:val="008216FC"/>
    <w:rsid w:val="00821DCB"/>
    <w:rsid w:val="00821EA2"/>
    <w:rsid w:val="00822BC6"/>
    <w:rsid w:val="0082318A"/>
    <w:rsid w:val="00823323"/>
    <w:rsid w:val="00823D84"/>
    <w:rsid w:val="00824ABA"/>
    <w:rsid w:val="0083040A"/>
    <w:rsid w:val="0083042F"/>
    <w:rsid w:val="008341EF"/>
    <w:rsid w:val="0083658C"/>
    <w:rsid w:val="00837B9F"/>
    <w:rsid w:val="00844995"/>
    <w:rsid w:val="00845179"/>
    <w:rsid w:val="00847EDD"/>
    <w:rsid w:val="00850501"/>
    <w:rsid w:val="00850C5A"/>
    <w:rsid w:val="00851087"/>
    <w:rsid w:val="00851CCB"/>
    <w:rsid w:val="00853BF0"/>
    <w:rsid w:val="008550E0"/>
    <w:rsid w:val="00855B51"/>
    <w:rsid w:val="00855D5C"/>
    <w:rsid w:val="008560B5"/>
    <w:rsid w:val="00857939"/>
    <w:rsid w:val="00861ECE"/>
    <w:rsid w:val="0086306A"/>
    <w:rsid w:val="008664AD"/>
    <w:rsid w:val="00867468"/>
    <w:rsid w:val="00867481"/>
    <w:rsid w:val="00867A5A"/>
    <w:rsid w:val="00870E90"/>
    <w:rsid w:val="0087154B"/>
    <w:rsid w:val="008715DE"/>
    <w:rsid w:val="008726B1"/>
    <w:rsid w:val="00873AD6"/>
    <w:rsid w:val="0087566C"/>
    <w:rsid w:val="008758A0"/>
    <w:rsid w:val="0087677D"/>
    <w:rsid w:val="008831EF"/>
    <w:rsid w:val="00884B6A"/>
    <w:rsid w:val="0088621B"/>
    <w:rsid w:val="00886C52"/>
    <w:rsid w:val="00887002"/>
    <w:rsid w:val="008919EC"/>
    <w:rsid w:val="0089308E"/>
    <w:rsid w:val="00893F44"/>
    <w:rsid w:val="00897277"/>
    <w:rsid w:val="00897844"/>
    <w:rsid w:val="008A251F"/>
    <w:rsid w:val="008A2C10"/>
    <w:rsid w:val="008A3B44"/>
    <w:rsid w:val="008A468A"/>
    <w:rsid w:val="008A4CD3"/>
    <w:rsid w:val="008A6F2C"/>
    <w:rsid w:val="008B194E"/>
    <w:rsid w:val="008B21A6"/>
    <w:rsid w:val="008B53A2"/>
    <w:rsid w:val="008C0539"/>
    <w:rsid w:val="008C2584"/>
    <w:rsid w:val="008C580C"/>
    <w:rsid w:val="008C5872"/>
    <w:rsid w:val="008C7255"/>
    <w:rsid w:val="008D035B"/>
    <w:rsid w:val="008D1B4E"/>
    <w:rsid w:val="008D1B5A"/>
    <w:rsid w:val="008D3B40"/>
    <w:rsid w:val="008E401D"/>
    <w:rsid w:val="008E4083"/>
    <w:rsid w:val="008E7C4B"/>
    <w:rsid w:val="008F0B85"/>
    <w:rsid w:val="008F0C97"/>
    <w:rsid w:val="008F2E48"/>
    <w:rsid w:val="008F6855"/>
    <w:rsid w:val="008F68BB"/>
    <w:rsid w:val="008F72C5"/>
    <w:rsid w:val="008F76ED"/>
    <w:rsid w:val="00900192"/>
    <w:rsid w:val="009013F7"/>
    <w:rsid w:val="00901A36"/>
    <w:rsid w:val="009067B7"/>
    <w:rsid w:val="00906CB9"/>
    <w:rsid w:val="009072A0"/>
    <w:rsid w:val="009072C9"/>
    <w:rsid w:val="00912BF2"/>
    <w:rsid w:val="00912EB7"/>
    <w:rsid w:val="00916DFB"/>
    <w:rsid w:val="00917AC9"/>
    <w:rsid w:val="0092236E"/>
    <w:rsid w:val="009226D3"/>
    <w:rsid w:val="0092515D"/>
    <w:rsid w:val="00925B6D"/>
    <w:rsid w:val="00925FE6"/>
    <w:rsid w:val="0092793B"/>
    <w:rsid w:val="009305A2"/>
    <w:rsid w:val="0093100D"/>
    <w:rsid w:val="00931F4A"/>
    <w:rsid w:val="00932D6D"/>
    <w:rsid w:val="00933728"/>
    <w:rsid w:val="009349A0"/>
    <w:rsid w:val="0093593E"/>
    <w:rsid w:val="00936C3B"/>
    <w:rsid w:val="00936E8F"/>
    <w:rsid w:val="009401BE"/>
    <w:rsid w:val="00940409"/>
    <w:rsid w:val="00942680"/>
    <w:rsid w:val="00943725"/>
    <w:rsid w:val="00944EEB"/>
    <w:rsid w:val="0094582F"/>
    <w:rsid w:val="00946BA1"/>
    <w:rsid w:val="00946E27"/>
    <w:rsid w:val="00947C76"/>
    <w:rsid w:val="009509BD"/>
    <w:rsid w:val="00951D73"/>
    <w:rsid w:val="00953719"/>
    <w:rsid w:val="009542F8"/>
    <w:rsid w:val="00960BA8"/>
    <w:rsid w:val="00962EB2"/>
    <w:rsid w:val="00964090"/>
    <w:rsid w:val="00966A65"/>
    <w:rsid w:val="00972272"/>
    <w:rsid w:val="00973B34"/>
    <w:rsid w:val="00974598"/>
    <w:rsid w:val="00975EF5"/>
    <w:rsid w:val="00976DFB"/>
    <w:rsid w:val="0098034C"/>
    <w:rsid w:val="00981095"/>
    <w:rsid w:val="00981B84"/>
    <w:rsid w:val="0098265D"/>
    <w:rsid w:val="009834E4"/>
    <w:rsid w:val="0098674C"/>
    <w:rsid w:val="0098779F"/>
    <w:rsid w:val="009925E4"/>
    <w:rsid w:val="009946A9"/>
    <w:rsid w:val="00994C6B"/>
    <w:rsid w:val="009A0208"/>
    <w:rsid w:val="009A029D"/>
    <w:rsid w:val="009A35C5"/>
    <w:rsid w:val="009A6080"/>
    <w:rsid w:val="009A7AC0"/>
    <w:rsid w:val="009B05D3"/>
    <w:rsid w:val="009B12A5"/>
    <w:rsid w:val="009B1B4A"/>
    <w:rsid w:val="009B348B"/>
    <w:rsid w:val="009B49BC"/>
    <w:rsid w:val="009B657E"/>
    <w:rsid w:val="009B6F2D"/>
    <w:rsid w:val="009B790C"/>
    <w:rsid w:val="009B7B95"/>
    <w:rsid w:val="009C221E"/>
    <w:rsid w:val="009C23D6"/>
    <w:rsid w:val="009C4747"/>
    <w:rsid w:val="009C7CE2"/>
    <w:rsid w:val="009C7CF8"/>
    <w:rsid w:val="009D0D73"/>
    <w:rsid w:val="009D640C"/>
    <w:rsid w:val="009D7AA9"/>
    <w:rsid w:val="009E1E74"/>
    <w:rsid w:val="009E4D0F"/>
    <w:rsid w:val="009F06EA"/>
    <w:rsid w:val="009F138D"/>
    <w:rsid w:val="009F18AA"/>
    <w:rsid w:val="009F1CE4"/>
    <w:rsid w:val="009F1F0E"/>
    <w:rsid w:val="009F2328"/>
    <w:rsid w:val="009F4112"/>
    <w:rsid w:val="009F45F4"/>
    <w:rsid w:val="009F62AC"/>
    <w:rsid w:val="009F7F29"/>
    <w:rsid w:val="00A0061B"/>
    <w:rsid w:val="00A013AA"/>
    <w:rsid w:val="00A01BDB"/>
    <w:rsid w:val="00A035BB"/>
    <w:rsid w:val="00A0388D"/>
    <w:rsid w:val="00A0544D"/>
    <w:rsid w:val="00A05AC5"/>
    <w:rsid w:val="00A066EF"/>
    <w:rsid w:val="00A0684C"/>
    <w:rsid w:val="00A1081C"/>
    <w:rsid w:val="00A14695"/>
    <w:rsid w:val="00A175B1"/>
    <w:rsid w:val="00A21F10"/>
    <w:rsid w:val="00A21F74"/>
    <w:rsid w:val="00A2304B"/>
    <w:rsid w:val="00A23A68"/>
    <w:rsid w:val="00A24FF1"/>
    <w:rsid w:val="00A2566E"/>
    <w:rsid w:val="00A261F5"/>
    <w:rsid w:val="00A31581"/>
    <w:rsid w:val="00A31E28"/>
    <w:rsid w:val="00A33056"/>
    <w:rsid w:val="00A33641"/>
    <w:rsid w:val="00A33DD2"/>
    <w:rsid w:val="00A345F1"/>
    <w:rsid w:val="00A34ED6"/>
    <w:rsid w:val="00A378AF"/>
    <w:rsid w:val="00A42FA0"/>
    <w:rsid w:val="00A44AC6"/>
    <w:rsid w:val="00A44D1E"/>
    <w:rsid w:val="00A45E06"/>
    <w:rsid w:val="00A47C78"/>
    <w:rsid w:val="00A47DBC"/>
    <w:rsid w:val="00A5125A"/>
    <w:rsid w:val="00A514F0"/>
    <w:rsid w:val="00A523E5"/>
    <w:rsid w:val="00A52753"/>
    <w:rsid w:val="00A527CA"/>
    <w:rsid w:val="00A53B03"/>
    <w:rsid w:val="00A53C03"/>
    <w:rsid w:val="00A56B5E"/>
    <w:rsid w:val="00A60619"/>
    <w:rsid w:val="00A60968"/>
    <w:rsid w:val="00A60C63"/>
    <w:rsid w:val="00A620F0"/>
    <w:rsid w:val="00A643F4"/>
    <w:rsid w:val="00A65C6C"/>
    <w:rsid w:val="00A70E78"/>
    <w:rsid w:val="00A71BB6"/>
    <w:rsid w:val="00A71CBB"/>
    <w:rsid w:val="00A7295E"/>
    <w:rsid w:val="00A74D21"/>
    <w:rsid w:val="00A81D13"/>
    <w:rsid w:val="00A81E4F"/>
    <w:rsid w:val="00A8355A"/>
    <w:rsid w:val="00A83D62"/>
    <w:rsid w:val="00A85BD6"/>
    <w:rsid w:val="00A87A3A"/>
    <w:rsid w:val="00A906E3"/>
    <w:rsid w:val="00A94740"/>
    <w:rsid w:val="00A95D80"/>
    <w:rsid w:val="00A96578"/>
    <w:rsid w:val="00A97A1C"/>
    <w:rsid w:val="00AA06B4"/>
    <w:rsid w:val="00AA3CC9"/>
    <w:rsid w:val="00AA48F3"/>
    <w:rsid w:val="00AA5BD6"/>
    <w:rsid w:val="00AA66DD"/>
    <w:rsid w:val="00AA78D3"/>
    <w:rsid w:val="00AB1424"/>
    <w:rsid w:val="00AB18C2"/>
    <w:rsid w:val="00AB1989"/>
    <w:rsid w:val="00AB4715"/>
    <w:rsid w:val="00AB4A43"/>
    <w:rsid w:val="00AB778F"/>
    <w:rsid w:val="00AB7C10"/>
    <w:rsid w:val="00AC02A1"/>
    <w:rsid w:val="00AC3777"/>
    <w:rsid w:val="00AC48D5"/>
    <w:rsid w:val="00AC6395"/>
    <w:rsid w:val="00AD0067"/>
    <w:rsid w:val="00AD13B6"/>
    <w:rsid w:val="00AD2CA1"/>
    <w:rsid w:val="00AD30A8"/>
    <w:rsid w:val="00AD3625"/>
    <w:rsid w:val="00AD3982"/>
    <w:rsid w:val="00AD3A33"/>
    <w:rsid w:val="00AD4F01"/>
    <w:rsid w:val="00AD600E"/>
    <w:rsid w:val="00AD625E"/>
    <w:rsid w:val="00AD65F6"/>
    <w:rsid w:val="00AE1220"/>
    <w:rsid w:val="00AE4407"/>
    <w:rsid w:val="00AE460C"/>
    <w:rsid w:val="00AE4A81"/>
    <w:rsid w:val="00AE6ABA"/>
    <w:rsid w:val="00AF0AAF"/>
    <w:rsid w:val="00AF2F9B"/>
    <w:rsid w:val="00AF3DBE"/>
    <w:rsid w:val="00AF47F9"/>
    <w:rsid w:val="00AF67E2"/>
    <w:rsid w:val="00B0097F"/>
    <w:rsid w:val="00B01195"/>
    <w:rsid w:val="00B016B0"/>
    <w:rsid w:val="00B028C3"/>
    <w:rsid w:val="00B03B14"/>
    <w:rsid w:val="00B03F54"/>
    <w:rsid w:val="00B077FC"/>
    <w:rsid w:val="00B10402"/>
    <w:rsid w:val="00B11CB5"/>
    <w:rsid w:val="00B137EE"/>
    <w:rsid w:val="00B143FD"/>
    <w:rsid w:val="00B15B43"/>
    <w:rsid w:val="00B200B6"/>
    <w:rsid w:val="00B207C8"/>
    <w:rsid w:val="00B22DA7"/>
    <w:rsid w:val="00B2655D"/>
    <w:rsid w:val="00B267E6"/>
    <w:rsid w:val="00B26CFD"/>
    <w:rsid w:val="00B274DF"/>
    <w:rsid w:val="00B27C11"/>
    <w:rsid w:val="00B33A0A"/>
    <w:rsid w:val="00B33C17"/>
    <w:rsid w:val="00B37074"/>
    <w:rsid w:val="00B379FA"/>
    <w:rsid w:val="00B37E9F"/>
    <w:rsid w:val="00B42009"/>
    <w:rsid w:val="00B42D94"/>
    <w:rsid w:val="00B42F0B"/>
    <w:rsid w:val="00B46B55"/>
    <w:rsid w:val="00B46F41"/>
    <w:rsid w:val="00B50F97"/>
    <w:rsid w:val="00B536FB"/>
    <w:rsid w:val="00B5394A"/>
    <w:rsid w:val="00B53E81"/>
    <w:rsid w:val="00B56528"/>
    <w:rsid w:val="00B64CB5"/>
    <w:rsid w:val="00B64E55"/>
    <w:rsid w:val="00B67024"/>
    <w:rsid w:val="00B743A0"/>
    <w:rsid w:val="00B752E0"/>
    <w:rsid w:val="00B77075"/>
    <w:rsid w:val="00B80333"/>
    <w:rsid w:val="00B814A6"/>
    <w:rsid w:val="00B81D6D"/>
    <w:rsid w:val="00B83456"/>
    <w:rsid w:val="00B869F5"/>
    <w:rsid w:val="00B86FE7"/>
    <w:rsid w:val="00B8717D"/>
    <w:rsid w:val="00B87C92"/>
    <w:rsid w:val="00B90A19"/>
    <w:rsid w:val="00B918C0"/>
    <w:rsid w:val="00B91D5E"/>
    <w:rsid w:val="00B92A7B"/>
    <w:rsid w:val="00B93657"/>
    <w:rsid w:val="00B95FCD"/>
    <w:rsid w:val="00B97CE3"/>
    <w:rsid w:val="00BA00C5"/>
    <w:rsid w:val="00BA01A4"/>
    <w:rsid w:val="00BA0CFD"/>
    <w:rsid w:val="00BA1BA7"/>
    <w:rsid w:val="00BA1FF9"/>
    <w:rsid w:val="00BA4403"/>
    <w:rsid w:val="00BB0960"/>
    <w:rsid w:val="00BB0EC3"/>
    <w:rsid w:val="00BB1467"/>
    <w:rsid w:val="00BB5063"/>
    <w:rsid w:val="00BB6D44"/>
    <w:rsid w:val="00BC08ED"/>
    <w:rsid w:val="00BC0C68"/>
    <w:rsid w:val="00BC6DAD"/>
    <w:rsid w:val="00BC736B"/>
    <w:rsid w:val="00BD00F5"/>
    <w:rsid w:val="00BD0A80"/>
    <w:rsid w:val="00BD1027"/>
    <w:rsid w:val="00BD393B"/>
    <w:rsid w:val="00BD43F2"/>
    <w:rsid w:val="00BD5B1D"/>
    <w:rsid w:val="00BD6323"/>
    <w:rsid w:val="00BD77C3"/>
    <w:rsid w:val="00BE6E2B"/>
    <w:rsid w:val="00BE71F6"/>
    <w:rsid w:val="00BF25B7"/>
    <w:rsid w:val="00BF3362"/>
    <w:rsid w:val="00BF4D59"/>
    <w:rsid w:val="00BF5394"/>
    <w:rsid w:val="00BF6141"/>
    <w:rsid w:val="00C014B0"/>
    <w:rsid w:val="00C03F5D"/>
    <w:rsid w:val="00C04476"/>
    <w:rsid w:val="00C07C2B"/>
    <w:rsid w:val="00C07F0E"/>
    <w:rsid w:val="00C103FB"/>
    <w:rsid w:val="00C10E2A"/>
    <w:rsid w:val="00C127F7"/>
    <w:rsid w:val="00C13429"/>
    <w:rsid w:val="00C14D56"/>
    <w:rsid w:val="00C155D4"/>
    <w:rsid w:val="00C173FA"/>
    <w:rsid w:val="00C205AB"/>
    <w:rsid w:val="00C21975"/>
    <w:rsid w:val="00C241E0"/>
    <w:rsid w:val="00C278A0"/>
    <w:rsid w:val="00C31490"/>
    <w:rsid w:val="00C31FEC"/>
    <w:rsid w:val="00C33749"/>
    <w:rsid w:val="00C3421B"/>
    <w:rsid w:val="00C3484C"/>
    <w:rsid w:val="00C405F7"/>
    <w:rsid w:val="00C41980"/>
    <w:rsid w:val="00C4229D"/>
    <w:rsid w:val="00C42DD4"/>
    <w:rsid w:val="00C437A4"/>
    <w:rsid w:val="00C4395F"/>
    <w:rsid w:val="00C4626E"/>
    <w:rsid w:val="00C46E5B"/>
    <w:rsid w:val="00C4738C"/>
    <w:rsid w:val="00C50306"/>
    <w:rsid w:val="00C50E8A"/>
    <w:rsid w:val="00C517DA"/>
    <w:rsid w:val="00C53848"/>
    <w:rsid w:val="00C6160C"/>
    <w:rsid w:val="00C61A5A"/>
    <w:rsid w:val="00C61DE1"/>
    <w:rsid w:val="00C64033"/>
    <w:rsid w:val="00C641A0"/>
    <w:rsid w:val="00C6457C"/>
    <w:rsid w:val="00C6636B"/>
    <w:rsid w:val="00C66C15"/>
    <w:rsid w:val="00C71255"/>
    <w:rsid w:val="00C7370C"/>
    <w:rsid w:val="00C75A67"/>
    <w:rsid w:val="00C8078D"/>
    <w:rsid w:val="00C8163B"/>
    <w:rsid w:val="00C82438"/>
    <w:rsid w:val="00C843F0"/>
    <w:rsid w:val="00C85282"/>
    <w:rsid w:val="00C85A47"/>
    <w:rsid w:val="00C86DB3"/>
    <w:rsid w:val="00C906D2"/>
    <w:rsid w:val="00C9164F"/>
    <w:rsid w:val="00C91723"/>
    <w:rsid w:val="00C92209"/>
    <w:rsid w:val="00C92B63"/>
    <w:rsid w:val="00C9393A"/>
    <w:rsid w:val="00C9470B"/>
    <w:rsid w:val="00C94AE1"/>
    <w:rsid w:val="00C95AFD"/>
    <w:rsid w:val="00CA0C8F"/>
    <w:rsid w:val="00CA1EDC"/>
    <w:rsid w:val="00CA3018"/>
    <w:rsid w:val="00CA5417"/>
    <w:rsid w:val="00CB2669"/>
    <w:rsid w:val="00CB37C1"/>
    <w:rsid w:val="00CB514C"/>
    <w:rsid w:val="00CB76EB"/>
    <w:rsid w:val="00CC2029"/>
    <w:rsid w:val="00CD2157"/>
    <w:rsid w:val="00CD5A14"/>
    <w:rsid w:val="00CD7099"/>
    <w:rsid w:val="00CD79A1"/>
    <w:rsid w:val="00CE023E"/>
    <w:rsid w:val="00CE38E1"/>
    <w:rsid w:val="00CE4091"/>
    <w:rsid w:val="00CE4297"/>
    <w:rsid w:val="00CE4643"/>
    <w:rsid w:val="00CE5E94"/>
    <w:rsid w:val="00CE7C76"/>
    <w:rsid w:val="00CF4B6D"/>
    <w:rsid w:val="00CF4F7E"/>
    <w:rsid w:val="00CF6678"/>
    <w:rsid w:val="00CF6FC0"/>
    <w:rsid w:val="00CF718A"/>
    <w:rsid w:val="00CF743D"/>
    <w:rsid w:val="00D0192C"/>
    <w:rsid w:val="00D05C4E"/>
    <w:rsid w:val="00D07137"/>
    <w:rsid w:val="00D07791"/>
    <w:rsid w:val="00D10D96"/>
    <w:rsid w:val="00D113F0"/>
    <w:rsid w:val="00D11A64"/>
    <w:rsid w:val="00D1211B"/>
    <w:rsid w:val="00D13C76"/>
    <w:rsid w:val="00D13F37"/>
    <w:rsid w:val="00D16DB1"/>
    <w:rsid w:val="00D2247C"/>
    <w:rsid w:val="00D238A3"/>
    <w:rsid w:val="00D23C08"/>
    <w:rsid w:val="00D23E3E"/>
    <w:rsid w:val="00D240C7"/>
    <w:rsid w:val="00D24781"/>
    <w:rsid w:val="00D24A7A"/>
    <w:rsid w:val="00D258FE"/>
    <w:rsid w:val="00D26C2D"/>
    <w:rsid w:val="00D27D7D"/>
    <w:rsid w:val="00D31A30"/>
    <w:rsid w:val="00D33A1C"/>
    <w:rsid w:val="00D348FA"/>
    <w:rsid w:val="00D34BA4"/>
    <w:rsid w:val="00D351BA"/>
    <w:rsid w:val="00D37DAF"/>
    <w:rsid w:val="00D40B28"/>
    <w:rsid w:val="00D42EEF"/>
    <w:rsid w:val="00D43766"/>
    <w:rsid w:val="00D463C8"/>
    <w:rsid w:val="00D46BC4"/>
    <w:rsid w:val="00D50367"/>
    <w:rsid w:val="00D52FC1"/>
    <w:rsid w:val="00D534EB"/>
    <w:rsid w:val="00D5381A"/>
    <w:rsid w:val="00D548A8"/>
    <w:rsid w:val="00D5681F"/>
    <w:rsid w:val="00D56A75"/>
    <w:rsid w:val="00D60AAB"/>
    <w:rsid w:val="00D664D0"/>
    <w:rsid w:val="00D72D2A"/>
    <w:rsid w:val="00D73F42"/>
    <w:rsid w:val="00D75F9E"/>
    <w:rsid w:val="00D77DAC"/>
    <w:rsid w:val="00D8040F"/>
    <w:rsid w:val="00D80D6C"/>
    <w:rsid w:val="00D820F5"/>
    <w:rsid w:val="00D8341E"/>
    <w:rsid w:val="00D83744"/>
    <w:rsid w:val="00D9040B"/>
    <w:rsid w:val="00D90D82"/>
    <w:rsid w:val="00D92FA9"/>
    <w:rsid w:val="00D95CA1"/>
    <w:rsid w:val="00D962A0"/>
    <w:rsid w:val="00D97AAB"/>
    <w:rsid w:val="00D97E53"/>
    <w:rsid w:val="00DA2FA4"/>
    <w:rsid w:val="00DA4746"/>
    <w:rsid w:val="00DA4B98"/>
    <w:rsid w:val="00DA5893"/>
    <w:rsid w:val="00DB04F7"/>
    <w:rsid w:val="00DB69B3"/>
    <w:rsid w:val="00DB6E00"/>
    <w:rsid w:val="00DB793B"/>
    <w:rsid w:val="00DC0DB3"/>
    <w:rsid w:val="00DC210D"/>
    <w:rsid w:val="00DC272E"/>
    <w:rsid w:val="00DC6891"/>
    <w:rsid w:val="00DC7425"/>
    <w:rsid w:val="00DC7F7C"/>
    <w:rsid w:val="00DD039D"/>
    <w:rsid w:val="00DD0D39"/>
    <w:rsid w:val="00DD1679"/>
    <w:rsid w:val="00DD297E"/>
    <w:rsid w:val="00DD2D1C"/>
    <w:rsid w:val="00DD3A30"/>
    <w:rsid w:val="00DD5702"/>
    <w:rsid w:val="00DD5A7D"/>
    <w:rsid w:val="00DD647B"/>
    <w:rsid w:val="00DD71B3"/>
    <w:rsid w:val="00DD79A1"/>
    <w:rsid w:val="00DE38E2"/>
    <w:rsid w:val="00DE56BD"/>
    <w:rsid w:val="00DE6091"/>
    <w:rsid w:val="00DE72C1"/>
    <w:rsid w:val="00DF0703"/>
    <w:rsid w:val="00DF274A"/>
    <w:rsid w:val="00DF628A"/>
    <w:rsid w:val="00E02DA4"/>
    <w:rsid w:val="00E03CC6"/>
    <w:rsid w:val="00E04992"/>
    <w:rsid w:val="00E04C39"/>
    <w:rsid w:val="00E06949"/>
    <w:rsid w:val="00E06FBD"/>
    <w:rsid w:val="00E071B6"/>
    <w:rsid w:val="00E145E0"/>
    <w:rsid w:val="00E15599"/>
    <w:rsid w:val="00E159B0"/>
    <w:rsid w:val="00E165EC"/>
    <w:rsid w:val="00E1717B"/>
    <w:rsid w:val="00E20A3C"/>
    <w:rsid w:val="00E2667F"/>
    <w:rsid w:val="00E272F6"/>
    <w:rsid w:val="00E27727"/>
    <w:rsid w:val="00E27B08"/>
    <w:rsid w:val="00E30186"/>
    <w:rsid w:val="00E304C3"/>
    <w:rsid w:val="00E3152D"/>
    <w:rsid w:val="00E31DD4"/>
    <w:rsid w:val="00E33C86"/>
    <w:rsid w:val="00E33EB7"/>
    <w:rsid w:val="00E35F2A"/>
    <w:rsid w:val="00E36657"/>
    <w:rsid w:val="00E416B4"/>
    <w:rsid w:val="00E43700"/>
    <w:rsid w:val="00E44760"/>
    <w:rsid w:val="00E5108D"/>
    <w:rsid w:val="00E52781"/>
    <w:rsid w:val="00E54B83"/>
    <w:rsid w:val="00E55E73"/>
    <w:rsid w:val="00E5620D"/>
    <w:rsid w:val="00E57E8B"/>
    <w:rsid w:val="00E60D80"/>
    <w:rsid w:val="00E614CE"/>
    <w:rsid w:val="00E61E34"/>
    <w:rsid w:val="00E62078"/>
    <w:rsid w:val="00E628AF"/>
    <w:rsid w:val="00E719F6"/>
    <w:rsid w:val="00E74777"/>
    <w:rsid w:val="00E75BD5"/>
    <w:rsid w:val="00E76831"/>
    <w:rsid w:val="00E770D2"/>
    <w:rsid w:val="00E83F5C"/>
    <w:rsid w:val="00E867E0"/>
    <w:rsid w:val="00E87DBD"/>
    <w:rsid w:val="00E904F1"/>
    <w:rsid w:val="00E93DD2"/>
    <w:rsid w:val="00E93E65"/>
    <w:rsid w:val="00E93FCF"/>
    <w:rsid w:val="00E94C38"/>
    <w:rsid w:val="00E94CD3"/>
    <w:rsid w:val="00E9529C"/>
    <w:rsid w:val="00E96393"/>
    <w:rsid w:val="00E963C0"/>
    <w:rsid w:val="00E96445"/>
    <w:rsid w:val="00E96891"/>
    <w:rsid w:val="00E96D68"/>
    <w:rsid w:val="00E96E07"/>
    <w:rsid w:val="00EA061F"/>
    <w:rsid w:val="00EA2A09"/>
    <w:rsid w:val="00EA4666"/>
    <w:rsid w:val="00EA5A52"/>
    <w:rsid w:val="00EA67EA"/>
    <w:rsid w:val="00EA7F19"/>
    <w:rsid w:val="00EB32A2"/>
    <w:rsid w:val="00EB43CC"/>
    <w:rsid w:val="00EB45CC"/>
    <w:rsid w:val="00EB75D6"/>
    <w:rsid w:val="00EC23D4"/>
    <w:rsid w:val="00EC3478"/>
    <w:rsid w:val="00EC3DEE"/>
    <w:rsid w:val="00EC5BBC"/>
    <w:rsid w:val="00EC70B4"/>
    <w:rsid w:val="00EC738C"/>
    <w:rsid w:val="00ED3FB9"/>
    <w:rsid w:val="00ED4077"/>
    <w:rsid w:val="00ED696C"/>
    <w:rsid w:val="00EE242F"/>
    <w:rsid w:val="00EE3E57"/>
    <w:rsid w:val="00EE42CE"/>
    <w:rsid w:val="00EE5815"/>
    <w:rsid w:val="00EE6063"/>
    <w:rsid w:val="00EE6BDB"/>
    <w:rsid w:val="00EF2232"/>
    <w:rsid w:val="00EF3207"/>
    <w:rsid w:val="00EF4001"/>
    <w:rsid w:val="00EF6784"/>
    <w:rsid w:val="00EF7961"/>
    <w:rsid w:val="00EF7C80"/>
    <w:rsid w:val="00EF7C9D"/>
    <w:rsid w:val="00F04013"/>
    <w:rsid w:val="00F054F3"/>
    <w:rsid w:val="00F112F1"/>
    <w:rsid w:val="00F13326"/>
    <w:rsid w:val="00F1348D"/>
    <w:rsid w:val="00F14455"/>
    <w:rsid w:val="00F158C5"/>
    <w:rsid w:val="00F15F37"/>
    <w:rsid w:val="00F16C35"/>
    <w:rsid w:val="00F174EC"/>
    <w:rsid w:val="00F17611"/>
    <w:rsid w:val="00F22235"/>
    <w:rsid w:val="00F25025"/>
    <w:rsid w:val="00F250A4"/>
    <w:rsid w:val="00F25325"/>
    <w:rsid w:val="00F25BB5"/>
    <w:rsid w:val="00F31200"/>
    <w:rsid w:val="00F333D3"/>
    <w:rsid w:val="00F333F6"/>
    <w:rsid w:val="00F3492C"/>
    <w:rsid w:val="00F34DC5"/>
    <w:rsid w:val="00F35017"/>
    <w:rsid w:val="00F36DE5"/>
    <w:rsid w:val="00F3761F"/>
    <w:rsid w:val="00F40391"/>
    <w:rsid w:val="00F4261F"/>
    <w:rsid w:val="00F4284A"/>
    <w:rsid w:val="00F431A2"/>
    <w:rsid w:val="00F431FE"/>
    <w:rsid w:val="00F45EBB"/>
    <w:rsid w:val="00F47B24"/>
    <w:rsid w:val="00F53B86"/>
    <w:rsid w:val="00F546F8"/>
    <w:rsid w:val="00F556B2"/>
    <w:rsid w:val="00F55865"/>
    <w:rsid w:val="00F55A91"/>
    <w:rsid w:val="00F56AB4"/>
    <w:rsid w:val="00F57D52"/>
    <w:rsid w:val="00F63153"/>
    <w:rsid w:val="00F6749A"/>
    <w:rsid w:val="00F67695"/>
    <w:rsid w:val="00F70B6A"/>
    <w:rsid w:val="00F72172"/>
    <w:rsid w:val="00F73514"/>
    <w:rsid w:val="00F73700"/>
    <w:rsid w:val="00F73A02"/>
    <w:rsid w:val="00F74819"/>
    <w:rsid w:val="00F74FF4"/>
    <w:rsid w:val="00F75C47"/>
    <w:rsid w:val="00F75D04"/>
    <w:rsid w:val="00F77176"/>
    <w:rsid w:val="00F77F7E"/>
    <w:rsid w:val="00F80ACA"/>
    <w:rsid w:val="00F81483"/>
    <w:rsid w:val="00F81958"/>
    <w:rsid w:val="00F819F4"/>
    <w:rsid w:val="00F82163"/>
    <w:rsid w:val="00F822DF"/>
    <w:rsid w:val="00F82A8F"/>
    <w:rsid w:val="00F82F53"/>
    <w:rsid w:val="00F84DBF"/>
    <w:rsid w:val="00F8568E"/>
    <w:rsid w:val="00F86A68"/>
    <w:rsid w:val="00F928F9"/>
    <w:rsid w:val="00F9381E"/>
    <w:rsid w:val="00F94822"/>
    <w:rsid w:val="00F96078"/>
    <w:rsid w:val="00F97618"/>
    <w:rsid w:val="00F97BAB"/>
    <w:rsid w:val="00FA3B46"/>
    <w:rsid w:val="00FA6722"/>
    <w:rsid w:val="00FA7168"/>
    <w:rsid w:val="00FA7C64"/>
    <w:rsid w:val="00FB1349"/>
    <w:rsid w:val="00FB2396"/>
    <w:rsid w:val="00FB3169"/>
    <w:rsid w:val="00FB326E"/>
    <w:rsid w:val="00FB7377"/>
    <w:rsid w:val="00FC0CBF"/>
    <w:rsid w:val="00FC14CD"/>
    <w:rsid w:val="00FC276F"/>
    <w:rsid w:val="00FC2C0E"/>
    <w:rsid w:val="00FC2D22"/>
    <w:rsid w:val="00FC2F74"/>
    <w:rsid w:val="00FC351E"/>
    <w:rsid w:val="00FC3D52"/>
    <w:rsid w:val="00FC4521"/>
    <w:rsid w:val="00FC758E"/>
    <w:rsid w:val="00FC7E42"/>
    <w:rsid w:val="00FD1AFB"/>
    <w:rsid w:val="00FD3008"/>
    <w:rsid w:val="00FD348C"/>
    <w:rsid w:val="00FE1CA1"/>
    <w:rsid w:val="00FE4049"/>
    <w:rsid w:val="00FE4DD9"/>
    <w:rsid w:val="00FE744A"/>
    <w:rsid w:val="00FF1D0C"/>
    <w:rsid w:val="00FF45E3"/>
    <w:rsid w:val="00FF570A"/>
    <w:rsid w:val="00FF5E6A"/>
    <w:rsid w:val="00FF68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B95E24"/>
  <w15:docId w15:val="{7AF4078F-9C3B-7948-A560-0B649492EF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159B0"/>
    <w:rPr>
      <w:rFonts w:ascii="Times New Roman" w:eastAsia="Times New Roman" w:hAnsi="Times New Roman" w:cs="Times New Roman"/>
    </w:rPr>
  </w:style>
  <w:style w:type="paragraph" w:styleId="Heading1">
    <w:name w:val="heading 1"/>
    <w:basedOn w:val="Normal"/>
    <w:link w:val="Heading1Char"/>
    <w:uiPriority w:val="9"/>
    <w:qFormat/>
    <w:rsid w:val="008B21A6"/>
    <w:pPr>
      <w:spacing w:before="100" w:beforeAutospacing="1" w:after="100" w:afterAutospacing="1"/>
      <w:outlineLvl w:val="0"/>
    </w:pPr>
    <w:rPr>
      <w:b/>
      <w:bCs/>
      <w:kern w:val="36"/>
      <w:sz w:val="48"/>
      <w:szCs w:val="48"/>
      <w:lang w:eastAsia="en-US"/>
    </w:rPr>
  </w:style>
  <w:style w:type="paragraph" w:styleId="Heading2">
    <w:name w:val="heading 2"/>
    <w:basedOn w:val="Normal"/>
    <w:next w:val="Normal"/>
    <w:link w:val="Heading2Char"/>
    <w:uiPriority w:val="9"/>
    <w:unhideWhenUsed/>
    <w:qFormat/>
    <w:rsid w:val="005A0BB5"/>
    <w:pPr>
      <w:keepNext/>
      <w:keepLines/>
      <w:spacing w:before="40"/>
      <w:outlineLvl w:val="1"/>
    </w:pPr>
    <w:rPr>
      <w:rFonts w:asciiTheme="majorHAnsi" w:eastAsiaTheme="majorEastAsia" w:hAnsiTheme="majorHAnsi" w:cstheme="majorBidi"/>
      <w:color w:val="2F5496" w:themeColor="accent1" w:themeShade="BF"/>
      <w:sz w:val="26"/>
      <w:szCs w:val="2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F2595"/>
    <w:pPr>
      <w:ind w:left="720"/>
      <w:contextualSpacing/>
    </w:pPr>
    <w:rPr>
      <w:rFonts w:asciiTheme="minorHAnsi" w:eastAsiaTheme="minorEastAsia" w:hAnsiTheme="minorHAnsi" w:cstheme="minorBidi"/>
      <w:lang w:eastAsia="en-US"/>
    </w:rPr>
  </w:style>
  <w:style w:type="paragraph" w:customStyle="1" w:styleId="EndNoteBibliographyTitle">
    <w:name w:val="EndNote Bibliography Title"/>
    <w:basedOn w:val="Normal"/>
    <w:link w:val="EndNoteBibliographyTitleChar"/>
    <w:rsid w:val="005D71EE"/>
    <w:pPr>
      <w:jc w:val="center"/>
    </w:pPr>
    <w:rPr>
      <w:rFonts w:eastAsiaTheme="minorEastAsia"/>
      <w:lang w:eastAsia="en-US"/>
    </w:rPr>
  </w:style>
  <w:style w:type="character" w:customStyle="1" w:styleId="EndNoteBibliographyTitleChar">
    <w:name w:val="EndNote Bibliography Title Char"/>
    <w:basedOn w:val="DefaultParagraphFont"/>
    <w:link w:val="EndNoteBibliographyTitle"/>
    <w:rsid w:val="005D71EE"/>
    <w:rPr>
      <w:rFonts w:ascii="Times New Roman" w:hAnsi="Times New Roman" w:cs="Times New Roman"/>
      <w:lang w:eastAsia="en-US"/>
    </w:rPr>
  </w:style>
  <w:style w:type="paragraph" w:customStyle="1" w:styleId="EndNoteBibliography">
    <w:name w:val="EndNote Bibliography"/>
    <w:basedOn w:val="Normal"/>
    <w:link w:val="EndNoteBibliographyChar"/>
    <w:rsid w:val="005D71EE"/>
    <w:rPr>
      <w:rFonts w:eastAsiaTheme="minorEastAsia"/>
      <w:lang w:eastAsia="en-US"/>
    </w:rPr>
  </w:style>
  <w:style w:type="character" w:customStyle="1" w:styleId="EndNoteBibliographyChar">
    <w:name w:val="EndNote Bibliography Char"/>
    <w:basedOn w:val="DefaultParagraphFont"/>
    <w:link w:val="EndNoteBibliography"/>
    <w:rsid w:val="005D71EE"/>
    <w:rPr>
      <w:rFonts w:ascii="Times New Roman" w:hAnsi="Times New Roman" w:cs="Times New Roman"/>
      <w:lang w:eastAsia="en-US"/>
    </w:rPr>
  </w:style>
  <w:style w:type="character" w:styleId="Hyperlink">
    <w:name w:val="Hyperlink"/>
    <w:basedOn w:val="DefaultParagraphFont"/>
    <w:uiPriority w:val="99"/>
    <w:unhideWhenUsed/>
    <w:rsid w:val="00AB18C2"/>
    <w:rPr>
      <w:color w:val="0000FF"/>
      <w:u w:val="single"/>
    </w:rPr>
  </w:style>
  <w:style w:type="paragraph" w:styleId="Revision">
    <w:name w:val="Revision"/>
    <w:hidden/>
    <w:uiPriority w:val="99"/>
    <w:semiHidden/>
    <w:rsid w:val="00172AE2"/>
    <w:rPr>
      <w:rFonts w:ascii="Times New Roman" w:eastAsia="Times New Roman" w:hAnsi="Times New Roman" w:cs="Times New Roman"/>
    </w:rPr>
  </w:style>
  <w:style w:type="character" w:styleId="CommentReference">
    <w:name w:val="annotation reference"/>
    <w:basedOn w:val="DefaultParagraphFont"/>
    <w:uiPriority w:val="99"/>
    <w:semiHidden/>
    <w:unhideWhenUsed/>
    <w:rsid w:val="00172AE2"/>
    <w:rPr>
      <w:sz w:val="16"/>
      <w:szCs w:val="16"/>
    </w:rPr>
  </w:style>
  <w:style w:type="paragraph" w:styleId="CommentText">
    <w:name w:val="annotation text"/>
    <w:basedOn w:val="Normal"/>
    <w:link w:val="CommentTextChar"/>
    <w:uiPriority w:val="99"/>
    <w:unhideWhenUsed/>
    <w:rsid w:val="00172AE2"/>
    <w:rPr>
      <w:sz w:val="20"/>
      <w:szCs w:val="20"/>
      <w:lang w:eastAsia="en-US"/>
    </w:rPr>
  </w:style>
  <w:style w:type="character" w:customStyle="1" w:styleId="CommentTextChar">
    <w:name w:val="Comment Text Char"/>
    <w:basedOn w:val="DefaultParagraphFont"/>
    <w:link w:val="CommentText"/>
    <w:uiPriority w:val="99"/>
    <w:rsid w:val="00172AE2"/>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172AE2"/>
    <w:rPr>
      <w:b/>
      <w:bCs/>
    </w:rPr>
  </w:style>
  <w:style w:type="character" w:customStyle="1" w:styleId="CommentSubjectChar">
    <w:name w:val="Comment Subject Char"/>
    <w:basedOn w:val="CommentTextChar"/>
    <w:link w:val="CommentSubject"/>
    <w:uiPriority w:val="99"/>
    <w:semiHidden/>
    <w:rsid w:val="00172AE2"/>
    <w:rPr>
      <w:rFonts w:ascii="Times New Roman" w:eastAsia="Times New Roman" w:hAnsi="Times New Roman" w:cs="Times New Roman"/>
      <w:b/>
      <w:bCs/>
      <w:sz w:val="20"/>
      <w:szCs w:val="20"/>
    </w:rPr>
  </w:style>
  <w:style w:type="character" w:customStyle="1" w:styleId="docsum-authors">
    <w:name w:val="docsum-authors"/>
    <w:basedOn w:val="DefaultParagraphFont"/>
    <w:rsid w:val="008D1B5A"/>
  </w:style>
  <w:style w:type="character" w:customStyle="1" w:styleId="docsum-journal-citation">
    <w:name w:val="docsum-journal-citation"/>
    <w:basedOn w:val="DefaultParagraphFont"/>
    <w:rsid w:val="008D1B5A"/>
  </w:style>
  <w:style w:type="character" w:customStyle="1" w:styleId="citation-part">
    <w:name w:val="citation-part"/>
    <w:basedOn w:val="DefaultParagraphFont"/>
    <w:rsid w:val="008D1B5A"/>
  </w:style>
  <w:style w:type="character" w:customStyle="1" w:styleId="docsum-pmid">
    <w:name w:val="docsum-pmid"/>
    <w:basedOn w:val="DefaultParagraphFont"/>
    <w:rsid w:val="008D1B5A"/>
  </w:style>
  <w:style w:type="character" w:customStyle="1" w:styleId="free-resources">
    <w:name w:val="free-resources"/>
    <w:basedOn w:val="DefaultParagraphFont"/>
    <w:rsid w:val="008D1B5A"/>
  </w:style>
  <w:style w:type="character" w:customStyle="1" w:styleId="publication-type">
    <w:name w:val="publication-type"/>
    <w:basedOn w:val="DefaultParagraphFont"/>
    <w:rsid w:val="008D1B5A"/>
  </w:style>
  <w:style w:type="character" w:customStyle="1" w:styleId="Heading1Char">
    <w:name w:val="Heading 1 Char"/>
    <w:basedOn w:val="DefaultParagraphFont"/>
    <w:link w:val="Heading1"/>
    <w:uiPriority w:val="9"/>
    <w:rsid w:val="008B21A6"/>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5A0BB5"/>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6E13BC"/>
    <w:rPr>
      <w:i/>
      <w:iCs/>
    </w:rPr>
  </w:style>
  <w:style w:type="paragraph" w:styleId="NormalWeb">
    <w:name w:val="Normal (Web)"/>
    <w:basedOn w:val="Normal"/>
    <w:uiPriority w:val="99"/>
    <w:semiHidden/>
    <w:unhideWhenUsed/>
    <w:rsid w:val="00BD00F5"/>
    <w:pPr>
      <w:spacing w:before="100" w:beforeAutospacing="1" w:after="100" w:afterAutospacing="1"/>
    </w:pPr>
    <w:rPr>
      <w:rFonts w:ascii="Calibri" w:eastAsiaTheme="minorHAnsi" w:hAnsi="Calibri" w:cs="Calibri"/>
      <w:sz w:val="22"/>
      <w:szCs w:val="22"/>
      <w:lang w:eastAsia="en-US"/>
    </w:rPr>
  </w:style>
  <w:style w:type="character" w:customStyle="1" w:styleId="period">
    <w:name w:val="period"/>
    <w:basedOn w:val="DefaultParagraphFont"/>
    <w:rsid w:val="00BD00F5"/>
  </w:style>
  <w:style w:type="character" w:customStyle="1" w:styleId="cit">
    <w:name w:val="cit"/>
    <w:basedOn w:val="DefaultParagraphFont"/>
    <w:rsid w:val="00BD00F5"/>
  </w:style>
  <w:style w:type="character" w:customStyle="1" w:styleId="citation-doi">
    <w:name w:val="citation-doi"/>
    <w:basedOn w:val="DefaultParagraphFont"/>
    <w:rsid w:val="00BD00F5"/>
  </w:style>
  <w:style w:type="character" w:customStyle="1" w:styleId="secondary-date">
    <w:name w:val="secondary-date"/>
    <w:basedOn w:val="DefaultParagraphFont"/>
    <w:rsid w:val="00BD00F5"/>
  </w:style>
  <w:style w:type="character" w:customStyle="1" w:styleId="authors-list-item">
    <w:name w:val="authors-list-item"/>
    <w:basedOn w:val="DefaultParagraphFont"/>
    <w:rsid w:val="00BD00F5"/>
  </w:style>
  <w:style w:type="character" w:customStyle="1" w:styleId="author-sup-separator">
    <w:name w:val="author-sup-separator"/>
    <w:basedOn w:val="DefaultParagraphFont"/>
    <w:rsid w:val="00BD00F5"/>
  </w:style>
  <w:style w:type="character" w:customStyle="1" w:styleId="comma">
    <w:name w:val="comma"/>
    <w:basedOn w:val="DefaultParagraphFont"/>
    <w:rsid w:val="00BD00F5"/>
  </w:style>
  <w:style w:type="character" w:customStyle="1" w:styleId="Title1">
    <w:name w:val="Title1"/>
    <w:basedOn w:val="DefaultParagraphFont"/>
    <w:rsid w:val="00BD00F5"/>
  </w:style>
  <w:style w:type="character" w:customStyle="1" w:styleId="identifier">
    <w:name w:val="identifier"/>
    <w:basedOn w:val="DefaultParagraphFont"/>
    <w:rsid w:val="00BD00F5"/>
  </w:style>
  <w:style w:type="character" w:customStyle="1" w:styleId="id-label">
    <w:name w:val="id-label"/>
    <w:basedOn w:val="DefaultParagraphFont"/>
    <w:rsid w:val="00BD00F5"/>
  </w:style>
  <w:style w:type="character" w:styleId="Strong">
    <w:name w:val="Strong"/>
    <w:basedOn w:val="DefaultParagraphFont"/>
    <w:uiPriority w:val="22"/>
    <w:qFormat/>
    <w:rsid w:val="00BD00F5"/>
    <w:rPr>
      <w:b/>
      <w:bCs/>
    </w:rPr>
  </w:style>
  <w:style w:type="character" w:customStyle="1" w:styleId="apple-converted-space">
    <w:name w:val="apple-converted-space"/>
    <w:basedOn w:val="DefaultParagraphFont"/>
    <w:rsid w:val="00607EDD"/>
  </w:style>
  <w:style w:type="character" w:customStyle="1" w:styleId="searchhighlight">
    <w:name w:val="searchhighlight"/>
    <w:basedOn w:val="DefaultParagraphFont"/>
    <w:rsid w:val="00607EDD"/>
  </w:style>
  <w:style w:type="character" w:styleId="UnresolvedMention">
    <w:name w:val="Unresolved Mention"/>
    <w:basedOn w:val="DefaultParagraphFont"/>
    <w:uiPriority w:val="99"/>
    <w:semiHidden/>
    <w:unhideWhenUsed/>
    <w:rsid w:val="00F56AB4"/>
    <w:rPr>
      <w:color w:val="605E5C"/>
      <w:shd w:val="clear" w:color="auto" w:fill="E1DFDD"/>
    </w:rPr>
  </w:style>
  <w:style w:type="character" w:styleId="FollowedHyperlink">
    <w:name w:val="FollowedHyperlink"/>
    <w:basedOn w:val="DefaultParagraphFont"/>
    <w:uiPriority w:val="99"/>
    <w:semiHidden/>
    <w:unhideWhenUsed/>
    <w:rsid w:val="005222A5"/>
    <w:rPr>
      <w:color w:val="954F72" w:themeColor="followedHyperlink"/>
      <w:u w:val="single"/>
    </w:rPr>
  </w:style>
  <w:style w:type="paragraph" w:styleId="HTMLPreformatted">
    <w:name w:val="HTML Preformatted"/>
    <w:basedOn w:val="Normal"/>
    <w:link w:val="HTMLPreformattedChar"/>
    <w:uiPriority w:val="99"/>
    <w:unhideWhenUsed/>
    <w:rsid w:val="00126A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126A29"/>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028311">
      <w:bodyDiv w:val="1"/>
      <w:marLeft w:val="0"/>
      <w:marRight w:val="0"/>
      <w:marTop w:val="0"/>
      <w:marBottom w:val="0"/>
      <w:divBdr>
        <w:top w:val="none" w:sz="0" w:space="0" w:color="auto"/>
        <w:left w:val="none" w:sz="0" w:space="0" w:color="auto"/>
        <w:bottom w:val="none" w:sz="0" w:space="0" w:color="auto"/>
        <w:right w:val="none" w:sz="0" w:space="0" w:color="auto"/>
      </w:divBdr>
    </w:div>
    <w:div w:id="148327135">
      <w:bodyDiv w:val="1"/>
      <w:marLeft w:val="0"/>
      <w:marRight w:val="0"/>
      <w:marTop w:val="0"/>
      <w:marBottom w:val="0"/>
      <w:divBdr>
        <w:top w:val="none" w:sz="0" w:space="0" w:color="auto"/>
        <w:left w:val="none" w:sz="0" w:space="0" w:color="auto"/>
        <w:bottom w:val="none" w:sz="0" w:space="0" w:color="auto"/>
        <w:right w:val="none" w:sz="0" w:space="0" w:color="auto"/>
      </w:divBdr>
    </w:div>
    <w:div w:id="220680141">
      <w:bodyDiv w:val="1"/>
      <w:marLeft w:val="0"/>
      <w:marRight w:val="0"/>
      <w:marTop w:val="0"/>
      <w:marBottom w:val="0"/>
      <w:divBdr>
        <w:top w:val="none" w:sz="0" w:space="0" w:color="auto"/>
        <w:left w:val="none" w:sz="0" w:space="0" w:color="auto"/>
        <w:bottom w:val="none" w:sz="0" w:space="0" w:color="auto"/>
        <w:right w:val="none" w:sz="0" w:space="0" w:color="auto"/>
      </w:divBdr>
    </w:div>
    <w:div w:id="511645962">
      <w:bodyDiv w:val="1"/>
      <w:marLeft w:val="0"/>
      <w:marRight w:val="0"/>
      <w:marTop w:val="0"/>
      <w:marBottom w:val="0"/>
      <w:divBdr>
        <w:top w:val="none" w:sz="0" w:space="0" w:color="auto"/>
        <w:left w:val="none" w:sz="0" w:space="0" w:color="auto"/>
        <w:bottom w:val="none" w:sz="0" w:space="0" w:color="auto"/>
        <w:right w:val="none" w:sz="0" w:space="0" w:color="auto"/>
      </w:divBdr>
    </w:div>
    <w:div w:id="519973567">
      <w:bodyDiv w:val="1"/>
      <w:marLeft w:val="0"/>
      <w:marRight w:val="0"/>
      <w:marTop w:val="0"/>
      <w:marBottom w:val="0"/>
      <w:divBdr>
        <w:top w:val="none" w:sz="0" w:space="0" w:color="auto"/>
        <w:left w:val="none" w:sz="0" w:space="0" w:color="auto"/>
        <w:bottom w:val="none" w:sz="0" w:space="0" w:color="auto"/>
        <w:right w:val="none" w:sz="0" w:space="0" w:color="auto"/>
      </w:divBdr>
    </w:div>
    <w:div w:id="525338938">
      <w:bodyDiv w:val="1"/>
      <w:marLeft w:val="0"/>
      <w:marRight w:val="0"/>
      <w:marTop w:val="0"/>
      <w:marBottom w:val="0"/>
      <w:divBdr>
        <w:top w:val="none" w:sz="0" w:space="0" w:color="auto"/>
        <w:left w:val="none" w:sz="0" w:space="0" w:color="auto"/>
        <w:bottom w:val="none" w:sz="0" w:space="0" w:color="auto"/>
        <w:right w:val="none" w:sz="0" w:space="0" w:color="auto"/>
      </w:divBdr>
    </w:div>
    <w:div w:id="633679318">
      <w:bodyDiv w:val="1"/>
      <w:marLeft w:val="0"/>
      <w:marRight w:val="0"/>
      <w:marTop w:val="0"/>
      <w:marBottom w:val="0"/>
      <w:divBdr>
        <w:top w:val="none" w:sz="0" w:space="0" w:color="auto"/>
        <w:left w:val="none" w:sz="0" w:space="0" w:color="auto"/>
        <w:bottom w:val="none" w:sz="0" w:space="0" w:color="auto"/>
        <w:right w:val="none" w:sz="0" w:space="0" w:color="auto"/>
      </w:divBdr>
    </w:div>
    <w:div w:id="825172728">
      <w:bodyDiv w:val="1"/>
      <w:marLeft w:val="0"/>
      <w:marRight w:val="0"/>
      <w:marTop w:val="0"/>
      <w:marBottom w:val="0"/>
      <w:divBdr>
        <w:top w:val="none" w:sz="0" w:space="0" w:color="auto"/>
        <w:left w:val="none" w:sz="0" w:space="0" w:color="auto"/>
        <w:bottom w:val="none" w:sz="0" w:space="0" w:color="auto"/>
        <w:right w:val="none" w:sz="0" w:space="0" w:color="auto"/>
      </w:divBdr>
    </w:div>
    <w:div w:id="833567682">
      <w:bodyDiv w:val="1"/>
      <w:marLeft w:val="0"/>
      <w:marRight w:val="0"/>
      <w:marTop w:val="0"/>
      <w:marBottom w:val="0"/>
      <w:divBdr>
        <w:top w:val="none" w:sz="0" w:space="0" w:color="auto"/>
        <w:left w:val="none" w:sz="0" w:space="0" w:color="auto"/>
        <w:bottom w:val="none" w:sz="0" w:space="0" w:color="auto"/>
        <w:right w:val="none" w:sz="0" w:space="0" w:color="auto"/>
      </w:divBdr>
    </w:div>
    <w:div w:id="897126464">
      <w:bodyDiv w:val="1"/>
      <w:marLeft w:val="0"/>
      <w:marRight w:val="0"/>
      <w:marTop w:val="0"/>
      <w:marBottom w:val="0"/>
      <w:divBdr>
        <w:top w:val="none" w:sz="0" w:space="0" w:color="auto"/>
        <w:left w:val="none" w:sz="0" w:space="0" w:color="auto"/>
        <w:bottom w:val="none" w:sz="0" w:space="0" w:color="auto"/>
        <w:right w:val="none" w:sz="0" w:space="0" w:color="auto"/>
      </w:divBdr>
    </w:div>
    <w:div w:id="944733479">
      <w:bodyDiv w:val="1"/>
      <w:marLeft w:val="0"/>
      <w:marRight w:val="0"/>
      <w:marTop w:val="0"/>
      <w:marBottom w:val="0"/>
      <w:divBdr>
        <w:top w:val="none" w:sz="0" w:space="0" w:color="auto"/>
        <w:left w:val="none" w:sz="0" w:space="0" w:color="auto"/>
        <w:bottom w:val="none" w:sz="0" w:space="0" w:color="auto"/>
        <w:right w:val="none" w:sz="0" w:space="0" w:color="auto"/>
      </w:divBdr>
    </w:div>
    <w:div w:id="1098210866">
      <w:bodyDiv w:val="1"/>
      <w:marLeft w:val="0"/>
      <w:marRight w:val="0"/>
      <w:marTop w:val="0"/>
      <w:marBottom w:val="0"/>
      <w:divBdr>
        <w:top w:val="none" w:sz="0" w:space="0" w:color="auto"/>
        <w:left w:val="none" w:sz="0" w:space="0" w:color="auto"/>
        <w:bottom w:val="none" w:sz="0" w:space="0" w:color="auto"/>
        <w:right w:val="none" w:sz="0" w:space="0" w:color="auto"/>
      </w:divBdr>
    </w:div>
    <w:div w:id="1103912992">
      <w:bodyDiv w:val="1"/>
      <w:marLeft w:val="0"/>
      <w:marRight w:val="0"/>
      <w:marTop w:val="0"/>
      <w:marBottom w:val="0"/>
      <w:divBdr>
        <w:top w:val="none" w:sz="0" w:space="0" w:color="auto"/>
        <w:left w:val="none" w:sz="0" w:space="0" w:color="auto"/>
        <w:bottom w:val="none" w:sz="0" w:space="0" w:color="auto"/>
        <w:right w:val="none" w:sz="0" w:space="0" w:color="auto"/>
      </w:divBdr>
    </w:div>
    <w:div w:id="1160004279">
      <w:bodyDiv w:val="1"/>
      <w:marLeft w:val="0"/>
      <w:marRight w:val="0"/>
      <w:marTop w:val="0"/>
      <w:marBottom w:val="0"/>
      <w:divBdr>
        <w:top w:val="none" w:sz="0" w:space="0" w:color="auto"/>
        <w:left w:val="none" w:sz="0" w:space="0" w:color="auto"/>
        <w:bottom w:val="none" w:sz="0" w:space="0" w:color="auto"/>
        <w:right w:val="none" w:sz="0" w:space="0" w:color="auto"/>
      </w:divBdr>
    </w:div>
    <w:div w:id="1210410070">
      <w:bodyDiv w:val="1"/>
      <w:marLeft w:val="0"/>
      <w:marRight w:val="0"/>
      <w:marTop w:val="0"/>
      <w:marBottom w:val="0"/>
      <w:divBdr>
        <w:top w:val="none" w:sz="0" w:space="0" w:color="auto"/>
        <w:left w:val="none" w:sz="0" w:space="0" w:color="auto"/>
        <w:bottom w:val="none" w:sz="0" w:space="0" w:color="auto"/>
        <w:right w:val="none" w:sz="0" w:space="0" w:color="auto"/>
      </w:divBdr>
    </w:div>
    <w:div w:id="1213813385">
      <w:bodyDiv w:val="1"/>
      <w:marLeft w:val="0"/>
      <w:marRight w:val="0"/>
      <w:marTop w:val="0"/>
      <w:marBottom w:val="0"/>
      <w:divBdr>
        <w:top w:val="none" w:sz="0" w:space="0" w:color="auto"/>
        <w:left w:val="none" w:sz="0" w:space="0" w:color="auto"/>
        <w:bottom w:val="none" w:sz="0" w:space="0" w:color="auto"/>
        <w:right w:val="none" w:sz="0" w:space="0" w:color="auto"/>
      </w:divBdr>
    </w:div>
    <w:div w:id="1266812010">
      <w:bodyDiv w:val="1"/>
      <w:marLeft w:val="0"/>
      <w:marRight w:val="0"/>
      <w:marTop w:val="0"/>
      <w:marBottom w:val="0"/>
      <w:divBdr>
        <w:top w:val="none" w:sz="0" w:space="0" w:color="auto"/>
        <w:left w:val="none" w:sz="0" w:space="0" w:color="auto"/>
        <w:bottom w:val="none" w:sz="0" w:space="0" w:color="auto"/>
        <w:right w:val="none" w:sz="0" w:space="0" w:color="auto"/>
      </w:divBdr>
    </w:div>
    <w:div w:id="1363046628">
      <w:bodyDiv w:val="1"/>
      <w:marLeft w:val="0"/>
      <w:marRight w:val="0"/>
      <w:marTop w:val="0"/>
      <w:marBottom w:val="0"/>
      <w:divBdr>
        <w:top w:val="none" w:sz="0" w:space="0" w:color="auto"/>
        <w:left w:val="none" w:sz="0" w:space="0" w:color="auto"/>
        <w:bottom w:val="none" w:sz="0" w:space="0" w:color="auto"/>
        <w:right w:val="none" w:sz="0" w:space="0" w:color="auto"/>
      </w:divBdr>
    </w:div>
    <w:div w:id="1373654244">
      <w:bodyDiv w:val="1"/>
      <w:marLeft w:val="0"/>
      <w:marRight w:val="0"/>
      <w:marTop w:val="0"/>
      <w:marBottom w:val="0"/>
      <w:divBdr>
        <w:top w:val="none" w:sz="0" w:space="0" w:color="auto"/>
        <w:left w:val="none" w:sz="0" w:space="0" w:color="auto"/>
        <w:bottom w:val="none" w:sz="0" w:space="0" w:color="auto"/>
        <w:right w:val="none" w:sz="0" w:space="0" w:color="auto"/>
      </w:divBdr>
    </w:div>
    <w:div w:id="1376126580">
      <w:bodyDiv w:val="1"/>
      <w:marLeft w:val="0"/>
      <w:marRight w:val="0"/>
      <w:marTop w:val="0"/>
      <w:marBottom w:val="0"/>
      <w:divBdr>
        <w:top w:val="none" w:sz="0" w:space="0" w:color="auto"/>
        <w:left w:val="none" w:sz="0" w:space="0" w:color="auto"/>
        <w:bottom w:val="none" w:sz="0" w:space="0" w:color="auto"/>
        <w:right w:val="none" w:sz="0" w:space="0" w:color="auto"/>
      </w:divBdr>
    </w:div>
    <w:div w:id="1433281212">
      <w:bodyDiv w:val="1"/>
      <w:marLeft w:val="0"/>
      <w:marRight w:val="0"/>
      <w:marTop w:val="0"/>
      <w:marBottom w:val="0"/>
      <w:divBdr>
        <w:top w:val="none" w:sz="0" w:space="0" w:color="auto"/>
        <w:left w:val="none" w:sz="0" w:space="0" w:color="auto"/>
        <w:bottom w:val="none" w:sz="0" w:space="0" w:color="auto"/>
        <w:right w:val="none" w:sz="0" w:space="0" w:color="auto"/>
      </w:divBdr>
    </w:div>
    <w:div w:id="1436290619">
      <w:bodyDiv w:val="1"/>
      <w:marLeft w:val="0"/>
      <w:marRight w:val="0"/>
      <w:marTop w:val="0"/>
      <w:marBottom w:val="0"/>
      <w:divBdr>
        <w:top w:val="none" w:sz="0" w:space="0" w:color="auto"/>
        <w:left w:val="none" w:sz="0" w:space="0" w:color="auto"/>
        <w:bottom w:val="none" w:sz="0" w:space="0" w:color="auto"/>
        <w:right w:val="none" w:sz="0" w:space="0" w:color="auto"/>
      </w:divBdr>
    </w:div>
    <w:div w:id="1484278653">
      <w:bodyDiv w:val="1"/>
      <w:marLeft w:val="0"/>
      <w:marRight w:val="0"/>
      <w:marTop w:val="0"/>
      <w:marBottom w:val="0"/>
      <w:divBdr>
        <w:top w:val="none" w:sz="0" w:space="0" w:color="auto"/>
        <w:left w:val="none" w:sz="0" w:space="0" w:color="auto"/>
        <w:bottom w:val="none" w:sz="0" w:space="0" w:color="auto"/>
        <w:right w:val="none" w:sz="0" w:space="0" w:color="auto"/>
      </w:divBdr>
    </w:div>
    <w:div w:id="1505172359">
      <w:bodyDiv w:val="1"/>
      <w:marLeft w:val="0"/>
      <w:marRight w:val="0"/>
      <w:marTop w:val="0"/>
      <w:marBottom w:val="0"/>
      <w:divBdr>
        <w:top w:val="none" w:sz="0" w:space="0" w:color="auto"/>
        <w:left w:val="none" w:sz="0" w:space="0" w:color="auto"/>
        <w:bottom w:val="none" w:sz="0" w:space="0" w:color="auto"/>
        <w:right w:val="none" w:sz="0" w:space="0" w:color="auto"/>
      </w:divBdr>
      <w:divsChild>
        <w:div w:id="87427156">
          <w:marLeft w:val="0"/>
          <w:marRight w:val="0"/>
          <w:marTop w:val="0"/>
          <w:marBottom w:val="0"/>
          <w:divBdr>
            <w:top w:val="none" w:sz="0" w:space="0" w:color="auto"/>
            <w:left w:val="none" w:sz="0" w:space="0" w:color="auto"/>
            <w:bottom w:val="none" w:sz="0" w:space="0" w:color="auto"/>
            <w:right w:val="none" w:sz="0" w:space="0" w:color="auto"/>
          </w:divBdr>
          <w:divsChild>
            <w:div w:id="1612200624">
              <w:marLeft w:val="0"/>
              <w:marRight w:val="0"/>
              <w:marTop w:val="0"/>
              <w:marBottom w:val="0"/>
              <w:divBdr>
                <w:top w:val="none" w:sz="0" w:space="0" w:color="auto"/>
                <w:left w:val="none" w:sz="0" w:space="0" w:color="auto"/>
                <w:bottom w:val="none" w:sz="0" w:space="0" w:color="auto"/>
                <w:right w:val="none" w:sz="0" w:space="0" w:color="auto"/>
              </w:divBdr>
              <w:divsChild>
                <w:div w:id="419453069">
                  <w:marLeft w:val="0"/>
                  <w:marRight w:val="0"/>
                  <w:marTop w:val="0"/>
                  <w:marBottom w:val="0"/>
                  <w:divBdr>
                    <w:top w:val="none" w:sz="0" w:space="0" w:color="auto"/>
                    <w:left w:val="none" w:sz="0" w:space="0" w:color="auto"/>
                    <w:bottom w:val="none" w:sz="0" w:space="0" w:color="auto"/>
                    <w:right w:val="none" w:sz="0" w:space="0" w:color="auto"/>
                  </w:divBdr>
                </w:div>
                <w:div w:id="1298221060">
                  <w:marLeft w:val="-165"/>
                  <w:marRight w:val="0"/>
                  <w:marTop w:val="0"/>
                  <w:marBottom w:val="0"/>
                  <w:divBdr>
                    <w:top w:val="none" w:sz="0" w:space="0" w:color="auto"/>
                    <w:left w:val="none" w:sz="0" w:space="0" w:color="auto"/>
                    <w:bottom w:val="none" w:sz="0" w:space="0" w:color="auto"/>
                    <w:right w:val="none" w:sz="0" w:space="0" w:color="auto"/>
                  </w:divBdr>
                </w:div>
              </w:divsChild>
            </w:div>
          </w:divsChild>
        </w:div>
        <w:div w:id="629675505">
          <w:marLeft w:val="0"/>
          <w:marRight w:val="0"/>
          <w:marTop w:val="0"/>
          <w:marBottom w:val="0"/>
          <w:divBdr>
            <w:top w:val="none" w:sz="0" w:space="0" w:color="auto"/>
            <w:left w:val="none" w:sz="0" w:space="0" w:color="auto"/>
            <w:bottom w:val="none" w:sz="0" w:space="0" w:color="auto"/>
            <w:right w:val="none" w:sz="0" w:space="0" w:color="auto"/>
          </w:divBdr>
          <w:divsChild>
            <w:div w:id="1623147362">
              <w:marLeft w:val="0"/>
              <w:marRight w:val="0"/>
              <w:marTop w:val="0"/>
              <w:marBottom w:val="0"/>
              <w:divBdr>
                <w:top w:val="none" w:sz="0" w:space="0" w:color="auto"/>
                <w:left w:val="none" w:sz="0" w:space="0" w:color="auto"/>
                <w:bottom w:val="none" w:sz="0" w:space="0" w:color="auto"/>
                <w:right w:val="none" w:sz="0" w:space="0" w:color="auto"/>
              </w:divBdr>
              <w:divsChild>
                <w:div w:id="258299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8126181">
      <w:bodyDiv w:val="1"/>
      <w:marLeft w:val="0"/>
      <w:marRight w:val="0"/>
      <w:marTop w:val="0"/>
      <w:marBottom w:val="0"/>
      <w:divBdr>
        <w:top w:val="none" w:sz="0" w:space="0" w:color="auto"/>
        <w:left w:val="none" w:sz="0" w:space="0" w:color="auto"/>
        <w:bottom w:val="none" w:sz="0" w:space="0" w:color="auto"/>
        <w:right w:val="none" w:sz="0" w:space="0" w:color="auto"/>
      </w:divBdr>
    </w:div>
    <w:div w:id="1630669857">
      <w:bodyDiv w:val="1"/>
      <w:marLeft w:val="0"/>
      <w:marRight w:val="0"/>
      <w:marTop w:val="0"/>
      <w:marBottom w:val="0"/>
      <w:divBdr>
        <w:top w:val="none" w:sz="0" w:space="0" w:color="auto"/>
        <w:left w:val="none" w:sz="0" w:space="0" w:color="auto"/>
        <w:bottom w:val="none" w:sz="0" w:space="0" w:color="auto"/>
        <w:right w:val="none" w:sz="0" w:space="0" w:color="auto"/>
      </w:divBdr>
    </w:div>
    <w:div w:id="1695231601">
      <w:bodyDiv w:val="1"/>
      <w:marLeft w:val="0"/>
      <w:marRight w:val="0"/>
      <w:marTop w:val="0"/>
      <w:marBottom w:val="0"/>
      <w:divBdr>
        <w:top w:val="none" w:sz="0" w:space="0" w:color="auto"/>
        <w:left w:val="none" w:sz="0" w:space="0" w:color="auto"/>
        <w:bottom w:val="none" w:sz="0" w:space="0" w:color="auto"/>
        <w:right w:val="none" w:sz="0" w:space="0" w:color="auto"/>
      </w:divBdr>
    </w:div>
    <w:div w:id="1758480062">
      <w:bodyDiv w:val="1"/>
      <w:marLeft w:val="0"/>
      <w:marRight w:val="0"/>
      <w:marTop w:val="0"/>
      <w:marBottom w:val="0"/>
      <w:divBdr>
        <w:top w:val="none" w:sz="0" w:space="0" w:color="auto"/>
        <w:left w:val="none" w:sz="0" w:space="0" w:color="auto"/>
        <w:bottom w:val="none" w:sz="0" w:space="0" w:color="auto"/>
        <w:right w:val="none" w:sz="0" w:space="0" w:color="auto"/>
      </w:divBdr>
    </w:div>
    <w:div w:id="1821652621">
      <w:bodyDiv w:val="1"/>
      <w:marLeft w:val="0"/>
      <w:marRight w:val="0"/>
      <w:marTop w:val="0"/>
      <w:marBottom w:val="0"/>
      <w:divBdr>
        <w:top w:val="none" w:sz="0" w:space="0" w:color="auto"/>
        <w:left w:val="none" w:sz="0" w:space="0" w:color="auto"/>
        <w:bottom w:val="none" w:sz="0" w:space="0" w:color="auto"/>
        <w:right w:val="none" w:sz="0" w:space="0" w:color="auto"/>
      </w:divBdr>
    </w:div>
    <w:div w:id="1893536066">
      <w:bodyDiv w:val="1"/>
      <w:marLeft w:val="0"/>
      <w:marRight w:val="0"/>
      <w:marTop w:val="0"/>
      <w:marBottom w:val="0"/>
      <w:divBdr>
        <w:top w:val="none" w:sz="0" w:space="0" w:color="auto"/>
        <w:left w:val="none" w:sz="0" w:space="0" w:color="auto"/>
        <w:bottom w:val="none" w:sz="0" w:space="0" w:color="auto"/>
        <w:right w:val="none" w:sz="0" w:space="0" w:color="auto"/>
      </w:divBdr>
    </w:div>
    <w:div w:id="1936329762">
      <w:bodyDiv w:val="1"/>
      <w:marLeft w:val="0"/>
      <w:marRight w:val="0"/>
      <w:marTop w:val="0"/>
      <w:marBottom w:val="0"/>
      <w:divBdr>
        <w:top w:val="none" w:sz="0" w:space="0" w:color="auto"/>
        <w:left w:val="none" w:sz="0" w:space="0" w:color="auto"/>
        <w:bottom w:val="none" w:sz="0" w:space="0" w:color="auto"/>
        <w:right w:val="none" w:sz="0" w:space="0" w:color="auto"/>
      </w:divBdr>
    </w:div>
    <w:div w:id="1943301727">
      <w:bodyDiv w:val="1"/>
      <w:marLeft w:val="0"/>
      <w:marRight w:val="0"/>
      <w:marTop w:val="0"/>
      <w:marBottom w:val="0"/>
      <w:divBdr>
        <w:top w:val="none" w:sz="0" w:space="0" w:color="auto"/>
        <w:left w:val="none" w:sz="0" w:space="0" w:color="auto"/>
        <w:bottom w:val="none" w:sz="0" w:space="0" w:color="auto"/>
        <w:right w:val="none" w:sz="0" w:space="0" w:color="auto"/>
      </w:divBdr>
    </w:div>
    <w:div w:id="1963002395">
      <w:bodyDiv w:val="1"/>
      <w:marLeft w:val="0"/>
      <w:marRight w:val="0"/>
      <w:marTop w:val="0"/>
      <w:marBottom w:val="0"/>
      <w:divBdr>
        <w:top w:val="none" w:sz="0" w:space="0" w:color="auto"/>
        <w:left w:val="none" w:sz="0" w:space="0" w:color="auto"/>
        <w:bottom w:val="none" w:sz="0" w:space="0" w:color="auto"/>
        <w:right w:val="none" w:sz="0" w:space="0" w:color="auto"/>
      </w:divBdr>
      <w:divsChild>
        <w:div w:id="1705789601">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tyles" Target="style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xili@ohsu.edu" TargetMode="External"/><Relationship Id="rId11" Type="http://schemas.openxmlformats.org/officeDocument/2006/relationships/image" Target="media/image5.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B95B85-AFC8-EF4B-9AD8-F979CA77FE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7</Pages>
  <Words>1277</Words>
  <Characters>7280</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 Li</dc:creator>
  <cp:keywords/>
  <dc:description/>
  <cp:lastModifiedBy>Xi Li</cp:lastModifiedBy>
  <cp:revision>5</cp:revision>
  <cp:lastPrinted>2022-10-02T17:57:00Z</cp:lastPrinted>
  <dcterms:created xsi:type="dcterms:W3CDTF">2022-11-21T03:51:00Z</dcterms:created>
  <dcterms:modified xsi:type="dcterms:W3CDTF">2022-11-21T04:23:00Z</dcterms:modified>
</cp:coreProperties>
</file>