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sz w:val="20"/>
          <w:szCs w:val="21"/>
        </w:rPr>
      </w:pPr>
      <w:r>
        <w:rPr>
          <w:rFonts w:hint="eastAsia"/>
          <w:sz w:val="24"/>
          <w:szCs w:val="28"/>
        </w:rPr>
        <w:t>Other risk factors for neck pain in college students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823" w:tblpY="962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2"/>
        <w:gridCol w:w="3015"/>
        <w:gridCol w:w="1441"/>
        <w:gridCol w:w="257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tcBorders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Risk factor</w:t>
            </w:r>
          </w:p>
        </w:tc>
        <w:tc>
          <w:tcPr>
            <w:tcW w:w="3015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Studies</w:t>
            </w:r>
          </w:p>
        </w:tc>
        <w:tc>
          <w:tcPr>
            <w:tcW w:w="1441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OR</w:t>
            </w:r>
          </w:p>
        </w:tc>
        <w:tc>
          <w:tcPr>
            <w:tcW w:w="2573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95%CI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162" w:type="dxa"/>
            <w:vMerge w:val="restart"/>
            <w:tcBorders>
              <w:top w:val="single" w:color="auto" w:sz="4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3015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Li YW et al,2020</w:t>
            </w:r>
          </w:p>
        </w:tc>
        <w:tc>
          <w:tcPr>
            <w:tcW w:w="1441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1.722</w:t>
            </w:r>
          </w:p>
        </w:tc>
        <w:tc>
          <w:tcPr>
            <w:tcW w:w="2573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1.524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1.944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162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Ye F et al,2016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1.680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1.173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2.406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Frequent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alcohol consumption</w:t>
            </w: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Huang ZH et al,2016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3.9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08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1.7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，8.73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Sun Z et al,2019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74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06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85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History of pain</w:t>
            </w: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Behera P et al,2020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13.70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7.6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0,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24.7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Weleslassie GG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et al,2020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11.81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5.46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0,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25.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162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besity</w:t>
            </w: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Alshagga MA et al,2013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1.10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1.00, 1.10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162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Ndetan HT et al,2009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1.50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0.90, 2.57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istory of psychosomatic symptom</w:t>
            </w: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Dighriri YH et al,2019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2.98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1.71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5.18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Algarni AD et al,2017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2.69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1.37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5.27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edentariness</w:t>
            </w: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Daher A et al,2021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4.07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1.74, 9.50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Zhu XT et al,2021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1.32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1.03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1.70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oor sleep quality</w:t>
            </w: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Ren YC et al,2013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1.590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1.393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1.816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Ye F et al,2016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4.5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1.807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11.440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hroat inflammation</w:t>
            </w: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Jing LN et al,2021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80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1.189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, 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.734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mproper keyboard position</w:t>
            </w: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Kanchanomai S et al,2011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2.18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1.21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3.91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eavy schoolbag</w:t>
            </w: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Su JT et al,2013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1.586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1.039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2.42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Ye F et al,2016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2.79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1.170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6.665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Age</w:t>
            </w: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Sun Z et al,2019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23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04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162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leeping on a bus or car</w:t>
            </w: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Sun Z et al,2019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52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08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Feeling cold and wet wind</w:t>
            </w: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SuJ et al,2013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2.14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45,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3.4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Neck fatigue</w:t>
            </w: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Ren YC et al,2013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1.059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1.498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Wang CL et al,2014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1.18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1.025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1.365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Poor head and neck posture</w:t>
            </w: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Weleslassie GG et al,2020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3.871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2.311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6.484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Wang Z et al,2021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2.7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1.533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5.068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igarette smoking</w:t>
            </w: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Ayhualem S et al,2021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5.415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2.685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10.919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ack of rest</w:t>
            </w: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Ayhualem S et al,2021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3.253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2.252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4.699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omputer screen is not positioned at a level horizontal with the eyes</w:t>
            </w:r>
          </w:p>
        </w:tc>
        <w:tc>
          <w:tcPr>
            <w:tcW w:w="301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Kanchanomai S et al,2011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1.64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1.13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0,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2.36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esks and chairs not matching height</w:t>
            </w: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Tian ZY et al,2019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951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1.00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9,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3.77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Many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social media</w:t>
            </w:r>
          </w:p>
        </w:tc>
        <w:tc>
          <w:tcPr>
            <w:tcW w:w="3015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Ayhualem S et al,2021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2.546</w:t>
            </w:r>
          </w:p>
        </w:tc>
        <w:tc>
          <w:tcPr>
            <w:tcW w:w="2573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1.36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0,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4.764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Y2M2ZDIwMDliOGQ5ZmVjZjA1ODk5NjY0Nzk5ZjcifQ=="/>
  </w:docVars>
  <w:rsids>
    <w:rsidRoot w:val="441E741C"/>
    <w:rsid w:val="441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itle for content"/>
    <w:basedOn w:val="1"/>
    <w:qFormat/>
    <w:uiPriority w:val="0"/>
    <w:pPr>
      <w:pageBreakBefore/>
    </w:pPr>
    <w:rPr>
      <w:rFonts w:ascii="Times New Roman" w:hAnsi="Times New Roman" w:cs="Times New Roman"/>
      <w:b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1373</Characters>
  <Lines>0</Lines>
  <Paragraphs>0</Paragraphs>
  <TotalTime>1</TotalTime>
  <ScaleCrop>false</ScaleCrop>
  <LinksUpToDate>false</LinksUpToDate>
  <CharactersWithSpaces>1549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2022-11-03T11:19:00Z</dcterms:created>
  <dc:creator>颜仪</dc:creator>
  <cp:lastModifiedBy>颜仪</cp:lastModifiedBy>
  <dcterms:modified xsi:type="dcterms:W3CDTF">2022-11-03T13:29:18Z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1C10FD2FBE754B78B1464CF480F3C44F</vt:lpwstr>
  </property>
</Properties>
</file>