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043E" w:rsidRPr="009349BB" w:rsidRDefault="0066043E" w:rsidP="0066043E">
      <w:pPr>
        <w:jc w:val="center"/>
        <w:rPr>
          <w:rFonts w:ascii="Times New Roman" w:hAnsi="Times New Roman" w:cs="Times New Roman"/>
          <w:b/>
          <w:sz w:val="24"/>
        </w:rPr>
      </w:pPr>
      <w:r w:rsidRPr="009349BB">
        <w:rPr>
          <w:rFonts w:ascii="Times New Roman" w:hAnsi="Times New Roman" w:cs="Times New Roman"/>
          <w:b/>
          <w:sz w:val="24"/>
        </w:rPr>
        <w:t>Supplementary M</w:t>
      </w:r>
      <w:r w:rsidRPr="009349BB">
        <w:rPr>
          <w:rFonts w:ascii="Times New Roman" w:hAnsi="Times New Roman" w:cs="Times New Roman" w:hint="eastAsia"/>
          <w:b/>
          <w:sz w:val="24"/>
        </w:rPr>
        <w:t>aterials</w:t>
      </w:r>
    </w:p>
    <w:p w:rsidR="00E02D9D" w:rsidRDefault="00E02D9D" w:rsidP="00E02D9D">
      <w:pPr>
        <w:spacing w:before="240" w:after="120"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S1. </w:t>
      </w:r>
      <w:r w:rsidRPr="00E02D9D">
        <w:rPr>
          <w:rFonts w:ascii="Times New Roman" w:hAnsi="Times New Roman" w:cs="Times New Roman"/>
          <w:b/>
          <w:bCs/>
          <w:sz w:val="24"/>
        </w:rPr>
        <w:t>Image Acquisition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E02D9D">
        <w:rPr>
          <w:rFonts w:ascii="Times New Roman" w:hAnsi="Times New Roman" w:cs="Times New Roman"/>
          <w:b/>
          <w:bCs/>
          <w:sz w:val="24"/>
        </w:rPr>
        <w:t>materials</w:t>
      </w:r>
    </w:p>
    <w:p w:rsidR="00E02D9D" w:rsidRDefault="00E02D9D" w:rsidP="00E02D9D">
      <w:pPr>
        <w:spacing w:before="240" w:after="120" w:line="480" w:lineRule="auto"/>
        <w:jc w:val="left"/>
        <w:rPr>
          <w:rFonts w:ascii="Times New Roman" w:hAnsi="Times New Roman" w:cs="Times New Roman"/>
          <w:bCs/>
          <w:sz w:val="24"/>
        </w:rPr>
      </w:pPr>
      <w:r w:rsidRPr="00E02D9D">
        <w:rPr>
          <w:rFonts w:ascii="Times New Roman" w:hAnsi="Times New Roman" w:cs="Times New Roman"/>
          <w:bCs/>
          <w:sz w:val="24"/>
        </w:rPr>
        <w:t>All participants were obtained on a Siemens 3.0-T scanner (Siemens, Germany). The examination protocol included 3D T1-weighted MRI images (3D-T1 WI): repetition time (TR)/echo time (TE)/inversion time (TI) =2400/2.13/1100ms, field of view (FOV) =256×256 mm2, and slices =192; 3D T2W-FLAIR images: TR/TE/TI= 5000/395/1800ms, FOV=256×256 mm2, and slices=192.</w:t>
      </w:r>
    </w:p>
    <w:p w:rsidR="004A028C" w:rsidRDefault="004A028C" w:rsidP="004A028C">
      <w:pPr>
        <w:spacing w:before="240" w:after="120"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2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 w:rsidRPr="00E02D9D">
        <w:rPr>
          <w:rFonts w:ascii="Times New Roman" w:hAnsi="Times New Roman" w:cs="Times New Roman"/>
          <w:b/>
          <w:bCs/>
          <w:sz w:val="24"/>
        </w:rPr>
        <w:t xml:space="preserve">Image </w:t>
      </w:r>
      <w:r w:rsidRPr="004A028C">
        <w:rPr>
          <w:rFonts w:ascii="Times New Roman" w:hAnsi="Times New Roman" w:cs="Times New Roman"/>
          <w:b/>
          <w:bCs/>
          <w:sz w:val="24"/>
        </w:rPr>
        <w:t>preprocessing</w:t>
      </w:r>
    </w:p>
    <w:p w:rsidR="000F7487" w:rsidRDefault="00C90495" w:rsidP="000F7487">
      <w:pPr>
        <w:spacing w:before="240" w:after="120" w:line="480" w:lineRule="auto"/>
        <w:jc w:val="left"/>
        <w:rPr>
          <w:rFonts w:ascii="Times New Roman" w:hAnsi="Times New Roman" w:cs="Times New Roman"/>
          <w:bCs/>
          <w:sz w:val="24"/>
        </w:rPr>
      </w:pPr>
      <w:r w:rsidRPr="00C90495">
        <w:rPr>
          <w:rFonts w:ascii="Times New Roman" w:hAnsi="Times New Roman" w:cs="Times New Roman"/>
          <w:bCs/>
          <w:sz w:val="24"/>
        </w:rPr>
        <w:t xml:space="preserve">The standardized structural processing pipeline included head motion correction, MR </w:t>
      </w:r>
      <w:r w:rsidRPr="00C90495">
        <w:rPr>
          <w:rFonts w:ascii="Times New Roman" w:hAnsi="Times New Roman" w:cs="Times New Roman" w:hint="eastAsia"/>
          <w:bCs/>
          <w:sz w:val="24"/>
        </w:rPr>
        <w:t>field</w:t>
      </w:r>
      <w:r w:rsidRPr="00C90495">
        <w:rPr>
          <w:rFonts w:ascii="Times New Roman" w:hAnsi="Times New Roman" w:cs="Times New Roman"/>
          <w:bCs/>
          <w:sz w:val="24"/>
        </w:rPr>
        <w:t xml:space="preserve"> inhomogeneity correction, brain extraction, automated segmentation of </w:t>
      </w:r>
      <w:bookmarkStart w:id="0" w:name="OLE_LINK5"/>
      <w:bookmarkStart w:id="1" w:name="OLE_LINK6"/>
      <w:r w:rsidRPr="00C90495">
        <w:rPr>
          <w:rFonts w:ascii="Times New Roman" w:hAnsi="Times New Roman" w:cs="Times New Roman"/>
          <w:bCs/>
          <w:sz w:val="24"/>
        </w:rPr>
        <w:t>gray matter</w:t>
      </w:r>
      <w:bookmarkEnd w:id="0"/>
      <w:bookmarkEnd w:id="1"/>
      <w:r w:rsidRPr="00C90495">
        <w:rPr>
          <w:rFonts w:ascii="Times New Roman" w:hAnsi="Times New Roman" w:cs="Times New Roman"/>
          <w:bCs/>
          <w:sz w:val="24"/>
        </w:rPr>
        <w:t xml:space="preserve"> (GM), white matter (WM) and cerebrospinal fluid (CSF) (</w:t>
      </w:r>
      <w:r w:rsidRPr="00C90495">
        <w:rPr>
          <w:rFonts w:ascii="Times New Roman" w:hAnsi="Times New Roman" w:cs="Times New Roman" w:hint="eastAsia"/>
          <w:bCs/>
          <w:sz w:val="24"/>
        </w:rPr>
        <w:t>W</w:t>
      </w:r>
      <w:r w:rsidRPr="00C90495">
        <w:rPr>
          <w:rFonts w:ascii="Times New Roman" w:hAnsi="Times New Roman" w:cs="Times New Roman"/>
          <w:bCs/>
          <w:sz w:val="24"/>
        </w:rPr>
        <w:t xml:space="preserve">MH corrected), topological defects correction, cortical surface reconstruction, and tessellation of the boundary between the WM and cortical GM. Visual inspection and inter-subject homogeneity test procedures were applied for image quality checking. For the segmented GM, WM, and CSF, normalization and high-dimensional image registration (with 1.5×1.5×1.5 mm voxel size) were performed using the </w:t>
      </w:r>
      <w:proofErr w:type="spellStart"/>
      <w:r w:rsidRPr="00C90495">
        <w:rPr>
          <w:rFonts w:ascii="Times New Roman" w:hAnsi="Times New Roman" w:cs="Times New Roman"/>
          <w:bCs/>
          <w:sz w:val="24"/>
        </w:rPr>
        <w:t>Dartel</w:t>
      </w:r>
      <w:proofErr w:type="spellEnd"/>
      <w:r w:rsidRPr="00C90495">
        <w:rPr>
          <w:rFonts w:ascii="Times New Roman" w:hAnsi="Times New Roman" w:cs="Times New Roman"/>
          <w:bCs/>
          <w:sz w:val="24"/>
        </w:rPr>
        <w:t xml:space="preserve"> algorithm, followed by modulation of the GM map.</w:t>
      </w:r>
    </w:p>
    <w:p w:rsidR="00AF3F30" w:rsidRPr="000F7487" w:rsidRDefault="00AF3F30" w:rsidP="000F7487">
      <w:pPr>
        <w:spacing w:before="240" w:after="120" w:line="480" w:lineRule="auto"/>
        <w:jc w:val="left"/>
        <w:rPr>
          <w:rFonts w:ascii="Times New Roman" w:hAnsi="Times New Roman" w:cs="Times New Roman" w:hint="eastAsia"/>
          <w:bCs/>
          <w:sz w:val="24"/>
        </w:rPr>
      </w:pPr>
      <w:r>
        <w:rPr>
          <w:rFonts w:ascii="Times New Roman" w:eastAsia="宋体" w:hAnsi="Times New Roman" w:cs="Times New Roman" w:hint="eastAsia"/>
          <w:b/>
          <w:iCs/>
          <w:color w:val="auto"/>
          <w:kern w:val="2"/>
          <w:sz w:val="24"/>
          <w:bdr w:val="none" w:sz="0" w:space="0" w:color="auto"/>
        </w:rPr>
        <w:t>S</w:t>
      </w:r>
      <w:r w:rsidR="00074247">
        <w:rPr>
          <w:rFonts w:ascii="Times New Roman" w:eastAsia="宋体" w:hAnsi="Times New Roman" w:cs="Times New Roman"/>
          <w:b/>
          <w:iCs/>
          <w:color w:val="auto"/>
          <w:kern w:val="2"/>
          <w:sz w:val="24"/>
          <w:bdr w:val="none" w:sz="0" w:space="0" w:color="auto"/>
        </w:rPr>
        <w:t>3</w:t>
      </w:r>
      <w:r>
        <w:rPr>
          <w:rFonts w:ascii="Times New Roman" w:eastAsia="宋体" w:hAnsi="Times New Roman" w:cs="Times New Roman"/>
          <w:b/>
          <w:iCs/>
          <w:color w:val="auto"/>
          <w:kern w:val="2"/>
          <w:sz w:val="24"/>
          <w:bdr w:val="none" w:sz="0" w:space="0" w:color="auto"/>
        </w:rPr>
        <w:t xml:space="preserve">. The </w:t>
      </w:r>
      <w:r w:rsidRPr="00AF3F30">
        <w:rPr>
          <w:rFonts w:ascii="Times New Roman" w:eastAsia="宋体" w:hAnsi="Times New Roman" w:cs="Times New Roman"/>
          <w:b/>
          <w:iCs/>
          <w:color w:val="auto"/>
          <w:kern w:val="2"/>
          <w:sz w:val="24"/>
          <w:bdr w:val="none" w:sz="0" w:space="0" w:color="auto"/>
        </w:rPr>
        <w:t>Demographics and neuropsychological characteristics</w:t>
      </w:r>
      <w:r>
        <w:rPr>
          <w:rFonts w:ascii="Times New Roman" w:eastAsia="宋体" w:hAnsi="Times New Roman" w:cs="Times New Roman"/>
          <w:b/>
          <w:iCs/>
          <w:color w:val="auto"/>
          <w:kern w:val="2"/>
          <w:sz w:val="24"/>
          <w:bdr w:val="none" w:sz="0" w:space="0" w:color="auto"/>
        </w:rPr>
        <w:t>, as shown in the Table</w:t>
      </w:r>
      <w:r w:rsidR="000F7487">
        <w:rPr>
          <w:rFonts w:ascii="Times New Roman" w:eastAsia="宋体" w:hAnsi="Times New Roman" w:cs="Times New Roman"/>
          <w:b/>
          <w:iCs/>
          <w:color w:val="auto"/>
          <w:kern w:val="2"/>
          <w:sz w:val="24"/>
          <w:bdr w:val="none" w:sz="0" w:space="0" w:color="auto"/>
        </w:rPr>
        <w:t xml:space="preserve"> </w:t>
      </w:r>
      <w:r>
        <w:rPr>
          <w:rFonts w:ascii="Times New Roman" w:eastAsia="宋体" w:hAnsi="Times New Roman" w:cs="Times New Roman"/>
          <w:b/>
          <w:iCs/>
          <w:color w:val="auto"/>
          <w:kern w:val="2"/>
          <w:sz w:val="24"/>
          <w:bdr w:val="none" w:sz="0" w:space="0" w:color="auto"/>
        </w:rPr>
        <w:t>S1</w:t>
      </w:r>
      <w:r w:rsidRPr="00AF3F30">
        <w:rPr>
          <w:rFonts w:ascii="Times New Roman" w:eastAsia="宋体" w:hAnsi="Times New Roman" w:cs="Times New Roman"/>
          <w:b/>
          <w:iCs/>
          <w:color w:val="auto"/>
          <w:kern w:val="2"/>
          <w:sz w:val="24"/>
          <w:bdr w:val="none" w:sz="0" w:space="0" w:color="auto"/>
        </w:rPr>
        <w:t>.</w:t>
      </w:r>
    </w:p>
    <w:p w:rsidR="00AF3F30" w:rsidRPr="00AF3F30" w:rsidRDefault="00AF3F30" w:rsidP="00AF3F3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480" w:lineRule="auto"/>
        <w:ind w:firstLine="482"/>
        <w:jc w:val="center"/>
        <w:rPr>
          <w:rFonts w:ascii="Times New Roman" w:eastAsia="宋体" w:hAnsi="Times New Roman" w:cs="Times New Roman"/>
          <w:iCs/>
          <w:color w:val="auto"/>
          <w:kern w:val="2"/>
          <w:sz w:val="24"/>
          <w:bdr w:val="none" w:sz="0" w:space="0" w:color="auto"/>
        </w:rPr>
      </w:pPr>
      <w:r w:rsidRPr="00AF3F30">
        <w:rPr>
          <w:rFonts w:ascii="Times New Roman" w:eastAsia="宋体" w:hAnsi="Times New Roman" w:cs="Times New Roman"/>
          <w:b/>
          <w:iCs/>
          <w:color w:val="auto"/>
          <w:kern w:val="2"/>
          <w:sz w:val="24"/>
          <w:bdr w:val="none" w:sz="0" w:space="0" w:color="auto"/>
        </w:rPr>
        <w:t xml:space="preserve">Table </w:t>
      </w:r>
      <w:r>
        <w:rPr>
          <w:rFonts w:ascii="Times New Roman" w:eastAsia="宋体" w:hAnsi="Times New Roman" w:cs="Times New Roman"/>
          <w:b/>
          <w:iCs/>
          <w:color w:val="auto"/>
          <w:kern w:val="2"/>
          <w:sz w:val="24"/>
          <w:bdr w:val="none" w:sz="0" w:space="0" w:color="auto"/>
        </w:rPr>
        <w:t>S</w:t>
      </w:r>
      <w:r w:rsidRPr="00AF3F30">
        <w:rPr>
          <w:rFonts w:ascii="Times New Roman" w:eastAsia="宋体" w:hAnsi="Times New Roman" w:cs="Times New Roman"/>
          <w:b/>
          <w:iCs/>
          <w:color w:val="auto"/>
          <w:kern w:val="2"/>
          <w:sz w:val="24"/>
          <w:bdr w:val="none" w:sz="0" w:space="0" w:color="auto"/>
        </w:rPr>
        <w:t>1</w:t>
      </w:r>
      <w:r w:rsidRPr="00AF3F30">
        <w:rPr>
          <w:rFonts w:ascii="Times New Roman" w:eastAsia="宋体" w:hAnsi="Times New Roman" w:cs="Times New Roman"/>
          <w:iCs/>
          <w:color w:val="auto"/>
          <w:kern w:val="2"/>
          <w:sz w:val="24"/>
          <w:bdr w:val="none" w:sz="0" w:space="0" w:color="auto"/>
        </w:rPr>
        <w:t xml:space="preserve"> </w:t>
      </w:r>
      <w:bookmarkStart w:id="2" w:name="_Hlk118394273"/>
      <w:r w:rsidRPr="00AF3F30">
        <w:rPr>
          <w:rFonts w:ascii="Times New Roman" w:eastAsia="宋体" w:hAnsi="Times New Roman" w:cs="Times New Roman"/>
          <w:iCs/>
          <w:color w:val="auto"/>
          <w:kern w:val="2"/>
          <w:sz w:val="24"/>
          <w:bdr w:val="none" w:sz="0" w:space="0" w:color="auto"/>
        </w:rPr>
        <w:t>Demographics and neuropsychological characteristics</w:t>
      </w:r>
      <w:bookmarkEnd w:id="2"/>
      <w:r w:rsidRPr="00AF3F30">
        <w:rPr>
          <w:rFonts w:ascii="Times New Roman" w:eastAsia="宋体" w:hAnsi="Times New Roman" w:cs="Times New Roman"/>
          <w:iCs/>
          <w:color w:val="auto"/>
          <w:kern w:val="2"/>
          <w:sz w:val="24"/>
          <w:bdr w:val="none" w:sz="0" w:space="0" w:color="auto"/>
        </w:rPr>
        <w:t>.</w:t>
      </w:r>
    </w:p>
    <w:tbl>
      <w:tblPr>
        <w:tblStyle w:val="10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8"/>
        <w:gridCol w:w="3100"/>
        <w:gridCol w:w="3061"/>
        <w:gridCol w:w="1914"/>
      </w:tblGrid>
      <w:tr w:rsidR="00AF3F30" w:rsidRPr="00AF3F30" w:rsidTr="00AF3F30">
        <w:trPr>
          <w:jc w:val="center"/>
        </w:trPr>
        <w:tc>
          <w:tcPr>
            <w:tcW w:w="146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1357" w:type="pct"/>
            <w:tcBorders>
              <w:top w:val="single" w:sz="12" w:space="0" w:color="auto"/>
              <w:bottom w:val="single" w:sz="4" w:space="0" w:color="auto"/>
            </w:tcBorders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WMH</w:t>
            </w:r>
            <w:r w:rsidRPr="00AF3F30">
              <w:rPr>
                <w:rFonts w:ascii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_MCI</w:t>
            </w: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 xml:space="preserve"> (n=27)</w:t>
            </w:r>
          </w:p>
        </w:tc>
        <w:tc>
          <w:tcPr>
            <w:tcW w:w="1340" w:type="pct"/>
            <w:tcBorders>
              <w:top w:val="single" w:sz="12" w:space="0" w:color="auto"/>
              <w:bottom w:val="single" w:sz="4" w:space="0" w:color="auto"/>
            </w:tcBorders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 xml:space="preserve">WMH_ </w:t>
            </w:r>
            <w:proofErr w:type="spellStart"/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nCI</w:t>
            </w:r>
            <w:proofErr w:type="spellEnd"/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 xml:space="preserve"> (n=70)</w:t>
            </w:r>
          </w:p>
        </w:tc>
        <w:tc>
          <w:tcPr>
            <w:tcW w:w="838" w:type="pct"/>
            <w:tcBorders>
              <w:top w:val="single" w:sz="12" w:space="0" w:color="auto"/>
              <w:bottom w:val="single" w:sz="4" w:space="0" w:color="auto"/>
            </w:tcBorders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i/>
                <w:color w:val="auto"/>
                <w:sz w:val="20"/>
                <w:szCs w:val="20"/>
                <w:bdr w:val="none" w:sz="0" w:space="0" w:color="auto"/>
              </w:rPr>
              <w:t>p</w:t>
            </w: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 xml:space="preserve"> value</w:t>
            </w:r>
          </w:p>
        </w:tc>
      </w:tr>
      <w:tr w:rsidR="00AF3F30" w:rsidRPr="00AF3F30" w:rsidTr="00AF3F30">
        <w:trPr>
          <w:jc w:val="center"/>
        </w:trPr>
        <w:tc>
          <w:tcPr>
            <w:tcW w:w="1465" w:type="pct"/>
            <w:tcBorders>
              <w:top w:val="single" w:sz="4" w:space="0" w:color="auto"/>
            </w:tcBorders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Mean age (SD)</w:t>
            </w:r>
          </w:p>
        </w:tc>
        <w:tc>
          <w:tcPr>
            <w:tcW w:w="1357" w:type="pct"/>
            <w:tcBorders>
              <w:top w:val="single" w:sz="4" w:space="0" w:color="auto"/>
            </w:tcBorders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69.89 (6.76)</w:t>
            </w:r>
          </w:p>
        </w:tc>
        <w:tc>
          <w:tcPr>
            <w:tcW w:w="1340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 xml:space="preserve">67.66 (4.66) </w:t>
            </w:r>
          </w:p>
        </w:tc>
        <w:tc>
          <w:tcPr>
            <w:tcW w:w="838" w:type="pct"/>
            <w:tcBorders>
              <w:top w:val="single" w:sz="4" w:space="0" w:color="auto"/>
            </w:tcBorders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0.067</w:t>
            </w:r>
          </w:p>
        </w:tc>
      </w:tr>
      <w:tr w:rsidR="00AF3F30" w:rsidRPr="00AF3F30" w:rsidTr="00AF3F30">
        <w:trPr>
          <w:jc w:val="center"/>
        </w:trPr>
        <w:tc>
          <w:tcPr>
            <w:tcW w:w="1465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Gender (male/female)</w:t>
            </w:r>
          </w:p>
        </w:tc>
        <w:tc>
          <w:tcPr>
            <w:tcW w:w="1357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6/21</w:t>
            </w:r>
          </w:p>
        </w:tc>
        <w:tc>
          <w:tcPr>
            <w:tcW w:w="1340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25 /45</w:t>
            </w:r>
          </w:p>
        </w:tc>
        <w:tc>
          <w:tcPr>
            <w:tcW w:w="838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0.204</w:t>
            </w:r>
          </w:p>
        </w:tc>
      </w:tr>
      <w:tr w:rsidR="00AF3F30" w:rsidRPr="00AF3F30" w:rsidTr="00AF3F30">
        <w:trPr>
          <w:jc w:val="center"/>
        </w:trPr>
        <w:tc>
          <w:tcPr>
            <w:tcW w:w="1465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Education (SD)</w:t>
            </w:r>
          </w:p>
        </w:tc>
        <w:tc>
          <w:tcPr>
            <w:tcW w:w="1357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2.95 (1.07)</w:t>
            </w:r>
          </w:p>
        </w:tc>
        <w:tc>
          <w:tcPr>
            <w:tcW w:w="1340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3.06 (0.87)</w:t>
            </w:r>
          </w:p>
        </w:tc>
        <w:tc>
          <w:tcPr>
            <w:tcW w:w="838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0.654</w:t>
            </w:r>
          </w:p>
        </w:tc>
      </w:tr>
      <w:tr w:rsidR="00AF3F30" w:rsidRPr="00AF3F30" w:rsidTr="00AF3F30">
        <w:trPr>
          <w:jc w:val="center"/>
        </w:trPr>
        <w:tc>
          <w:tcPr>
            <w:tcW w:w="1465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Hypertension (%)</w:t>
            </w:r>
          </w:p>
        </w:tc>
        <w:tc>
          <w:tcPr>
            <w:tcW w:w="1357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12 (44.44)</w:t>
            </w:r>
          </w:p>
        </w:tc>
        <w:tc>
          <w:tcPr>
            <w:tcW w:w="1340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36 (51.43)</w:t>
            </w:r>
          </w:p>
        </w:tc>
        <w:tc>
          <w:tcPr>
            <w:tcW w:w="838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0.567</w:t>
            </w:r>
          </w:p>
        </w:tc>
      </w:tr>
      <w:tr w:rsidR="00AF3F30" w:rsidRPr="00AF3F30" w:rsidTr="00AF3F30">
        <w:trPr>
          <w:jc w:val="center"/>
        </w:trPr>
        <w:tc>
          <w:tcPr>
            <w:tcW w:w="1465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Diabetes</w:t>
            </w:r>
            <w:r w:rsidRPr="00AF3F30">
              <w:rPr>
                <w:rFonts w:ascii="Times New Roman" w:eastAsia="宋体" w:hAnsi="Times New Roman" w:cs="Times New Roman"/>
                <w:iCs/>
                <w:color w:val="auto"/>
                <w:sz w:val="20"/>
                <w:szCs w:val="20"/>
                <w:bdr w:val="none" w:sz="0" w:space="0" w:color="auto"/>
              </w:rPr>
              <w:t xml:space="preserve"> </w:t>
            </w: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(%)</w:t>
            </w:r>
          </w:p>
        </w:tc>
        <w:tc>
          <w:tcPr>
            <w:tcW w:w="1357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13 (48.15)</w:t>
            </w:r>
          </w:p>
        </w:tc>
        <w:tc>
          <w:tcPr>
            <w:tcW w:w="1340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41 (58.57)</w:t>
            </w:r>
          </w:p>
        </w:tc>
        <w:tc>
          <w:tcPr>
            <w:tcW w:w="838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0.793</w:t>
            </w:r>
          </w:p>
        </w:tc>
      </w:tr>
      <w:tr w:rsidR="00AF3F30" w:rsidRPr="00AF3F30" w:rsidTr="00AF3F30">
        <w:trPr>
          <w:jc w:val="center"/>
        </w:trPr>
        <w:tc>
          <w:tcPr>
            <w:tcW w:w="1465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lastRenderedPageBreak/>
              <w:t>MMSE (SD)</w:t>
            </w:r>
          </w:p>
        </w:tc>
        <w:tc>
          <w:tcPr>
            <w:tcW w:w="1357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24.33 (1.75)</w:t>
            </w:r>
          </w:p>
        </w:tc>
        <w:tc>
          <w:tcPr>
            <w:tcW w:w="1340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28.79 (0.96)</w:t>
            </w:r>
          </w:p>
        </w:tc>
        <w:tc>
          <w:tcPr>
            <w:tcW w:w="838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&lt; 0.001</w:t>
            </w: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  <w:vertAlign w:val="superscript"/>
              </w:rPr>
              <w:t>*</w:t>
            </w:r>
          </w:p>
        </w:tc>
      </w:tr>
      <w:tr w:rsidR="00AF3F30" w:rsidRPr="00AF3F30" w:rsidTr="00AF3F30">
        <w:trPr>
          <w:jc w:val="center"/>
        </w:trPr>
        <w:tc>
          <w:tcPr>
            <w:tcW w:w="1465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bookmarkStart w:id="3" w:name="_Hlk112702089"/>
            <w:r w:rsidRPr="00AF3F30">
              <w:rPr>
                <w:rFonts w:ascii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Fazekas sc</w:t>
            </w:r>
            <w:bookmarkEnd w:id="3"/>
            <w:r w:rsidRPr="00AF3F30">
              <w:rPr>
                <w:rFonts w:ascii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 xml:space="preserve">ale </w:t>
            </w: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(SD)</w:t>
            </w:r>
          </w:p>
        </w:tc>
        <w:tc>
          <w:tcPr>
            <w:tcW w:w="1357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3.96 (1.43)</w:t>
            </w:r>
          </w:p>
        </w:tc>
        <w:tc>
          <w:tcPr>
            <w:tcW w:w="1340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2.35(0.94)</w:t>
            </w:r>
          </w:p>
        </w:tc>
        <w:tc>
          <w:tcPr>
            <w:tcW w:w="838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&lt; 0.001</w:t>
            </w: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  <w:vertAlign w:val="superscript"/>
              </w:rPr>
              <w:t>*</w:t>
            </w:r>
          </w:p>
        </w:tc>
      </w:tr>
      <w:tr w:rsidR="00AF3F30" w:rsidRPr="00AF3F30" w:rsidTr="00AF3F30">
        <w:trPr>
          <w:jc w:val="center"/>
        </w:trPr>
        <w:tc>
          <w:tcPr>
            <w:tcW w:w="1465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TIV (SD)</w:t>
            </w:r>
          </w:p>
        </w:tc>
        <w:tc>
          <w:tcPr>
            <w:tcW w:w="1357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 xml:space="preserve">1372.51 </w:t>
            </w:r>
            <w:r w:rsidRPr="00AF3F30">
              <w:rPr>
                <w:rFonts w:ascii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±</w:t>
            </w: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109.29</w:t>
            </w:r>
          </w:p>
        </w:tc>
        <w:tc>
          <w:tcPr>
            <w:tcW w:w="1340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 xml:space="preserve">1404.11 </w:t>
            </w:r>
            <w:r w:rsidRPr="00AF3F30">
              <w:rPr>
                <w:rFonts w:ascii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±</w:t>
            </w: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134.59</w:t>
            </w:r>
          </w:p>
        </w:tc>
        <w:tc>
          <w:tcPr>
            <w:tcW w:w="838" w:type="pct"/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0.279</w:t>
            </w:r>
          </w:p>
        </w:tc>
      </w:tr>
      <w:tr w:rsidR="00AF3F30" w:rsidRPr="00AF3F30" w:rsidTr="00AF3F30">
        <w:trPr>
          <w:jc w:val="center"/>
        </w:trPr>
        <w:tc>
          <w:tcPr>
            <w:tcW w:w="1465" w:type="pct"/>
            <w:tcBorders>
              <w:bottom w:val="single" w:sz="12" w:space="0" w:color="auto"/>
            </w:tcBorders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bookmarkStart w:id="4" w:name="_Hlk112704086"/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WMH volume</w:t>
            </w:r>
            <w:bookmarkEnd w:id="4"/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 xml:space="preserve"> (SD)</w:t>
            </w:r>
          </w:p>
        </w:tc>
        <w:tc>
          <w:tcPr>
            <w:tcW w:w="1357" w:type="pct"/>
            <w:tcBorders>
              <w:bottom w:val="single" w:sz="12" w:space="0" w:color="auto"/>
            </w:tcBorders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 xml:space="preserve">4.53 </w:t>
            </w:r>
            <w:r w:rsidRPr="00AF3F30">
              <w:rPr>
                <w:rFonts w:ascii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±</w:t>
            </w: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6.83</w:t>
            </w:r>
          </w:p>
        </w:tc>
        <w:tc>
          <w:tcPr>
            <w:tcW w:w="1340" w:type="pct"/>
            <w:tcBorders>
              <w:bottom w:val="single" w:sz="12" w:space="0" w:color="auto"/>
            </w:tcBorders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2.31</w:t>
            </w:r>
            <w:r w:rsidRPr="00AF3F30">
              <w:rPr>
                <w:rFonts w:ascii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±</w:t>
            </w: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3.20</w:t>
            </w:r>
          </w:p>
        </w:tc>
        <w:tc>
          <w:tcPr>
            <w:tcW w:w="838" w:type="pct"/>
            <w:tcBorders>
              <w:bottom w:val="single" w:sz="12" w:space="0" w:color="auto"/>
            </w:tcBorders>
          </w:tcPr>
          <w:p w:rsidR="00AF3F30" w:rsidRPr="00AF3F30" w:rsidRDefault="00AF3F30" w:rsidP="00AF3F30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 w:line="48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</w:pP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</w:rPr>
              <w:t>&lt; 0.001</w:t>
            </w:r>
            <w:r w:rsidRPr="00AF3F30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bdr w:val="none" w:sz="0" w:space="0" w:color="auto"/>
                <w:vertAlign w:val="superscript"/>
              </w:rPr>
              <w:t>**</w:t>
            </w:r>
          </w:p>
        </w:tc>
      </w:tr>
    </w:tbl>
    <w:p w:rsidR="00E02D9D" w:rsidRDefault="00AF3F30" w:rsidP="007256CC">
      <w:pPr>
        <w:spacing w:line="240" w:lineRule="atLeast"/>
        <w:rPr>
          <w:rFonts w:ascii="Times New Roman" w:hAnsi="Times New Roman" w:cs="Times New Roman"/>
          <w:b/>
          <w:bCs/>
          <w:sz w:val="24"/>
        </w:rPr>
      </w:pPr>
      <w:r w:rsidRPr="00AF3F30">
        <w:rPr>
          <w:rFonts w:ascii="Times New Roman" w:eastAsia="Times New Roman" w:hAnsi="Times New Roman" w:cs="Times New Roman"/>
          <w:b/>
          <w:color w:val="auto"/>
          <w:kern w:val="2"/>
          <w:sz w:val="16"/>
          <w:szCs w:val="18"/>
          <w:bdr w:val="none" w:sz="0" w:space="0" w:color="auto"/>
        </w:rPr>
        <w:t>Note:</w:t>
      </w:r>
      <w:r w:rsidRPr="00AF3F30">
        <w:rPr>
          <w:rFonts w:ascii="Times New Roman" w:eastAsia="Times New Roman" w:hAnsi="Times New Roman" w:cs="Times New Roman"/>
          <w:color w:val="auto"/>
          <w:kern w:val="2"/>
          <w:sz w:val="16"/>
          <w:szCs w:val="18"/>
          <w:bdr w:val="none" w:sz="0" w:space="0" w:color="auto"/>
        </w:rPr>
        <w:t xml:space="preserve"> SD: standard deviation, </w:t>
      </w:r>
      <w:r w:rsidRPr="00AF3F30">
        <w:rPr>
          <w:rFonts w:asciiTheme="minorEastAsia" w:eastAsiaTheme="minorEastAsia" w:hAnsiTheme="minorEastAsia" w:cs="Times New Roman" w:hint="eastAsia"/>
          <w:color w:val="auto"/>
          <w:kern w:val="2"/>
          <w:sz w:val="16"/>
          <w:szCs w:val="18"/>
          <w:bdr w:val="none" w:sz="0" w:space="0" w:color="auto"/>
        </w:rPr>
        <w:t>two</w:t>
      </w:r>
      <w:r w:rsidRPr="00AF3F30">
        <w:rPr>
          <w:rFonts w:ascii="Times New Roman" w:eastAsia="Times New Roman" w:hAnsi="Times New Roman" w:cs="Times New Roman"/>
          <w:color w:val="auto"/>
          <w:kern w:val="2"/>
          <w:sz w:val="16"/>
          <w:szCs w:val="18"/>
          <w:bdr w:val="none" w:sz="0" w:space="0" w:color="auto"/>
        </w:rPr>
        <w:t xml:space="preserve"> sample t- test analysis was applied in the comparisons of age and TIV. </w:t>
      </w:r>
      <w:r w:rsidRPr="00AF3F30">
        <w:rPr>
          <w:rFonts w:ascii="Times New Roman" w:hAnsi="Times New Roman" w:cs="Times New Roman"/>
          <w:color w:val="auto"/>
          <w:kern w:val="2"/>
          <w:sz w:val="16"/>
          <w:szCs w:val="18"/>
          <w:bdr w:val="none" w:sz="0" w:space="0" w:color="auto"/>
        </w:rPr>
        <w:t xml:space="preserve">The </w:t>
      </w:r>
      <w:r w:rsidRPr="00AF3F30">
        <w:rPr>
          <w:rFonts w:ascii="Times New Roman" w:eastAsia="Times New Roman" w:hAnsi="Times New Roman" w:cs="Times New Roman"/>
          <w:color w:val="auto"/>
          <w:kern w:val="2"/>
          <w:sz w:val="16"/>
          <w:szCs w:val="18"/>
          <w:bdr w:val="none" w:sz="0" w:space="0" w:color="auto"/>
        </w:rPr>
        <w:t>χ2 test was performed for comparisons of gender, diabetes</w:t>
      </w:r>
      <w:r w:rsidRPr="00AF3F30">
        <w:rPr>
          <w:rFonts w:ascii="Times New Roman" w:hAnsi="Times New Roman" w:cs="Times New Roman"/>
          <w:color w:val="auto"/>
          <w:kern w:val="2"/>
          <w:sz w:val="16"/>
          <w:szCs w:val="18"/>
          <w:bdr w:val="none" w:sz="0" w:space="0" w:color="auto"/>
        </w:rPr>
        <w:t>, and hypertension history</w:t>
      </w:r>
      <w:r w:rsidRPr="00AF3F30">
        <w:rPr>
          <w:rFonts w:ascii="Times New Roman" w:eastAsia="Times New Roman" w:hAnsi="Times New Roman" w:cs="Times New Roman"/>
          <w:color w:val="auto"/>
          <w:kern w:val="2"/>
          <w:sz w:val="16"/>
          <w:szCs w:val="18"/>
          <w:bdr w:val="none" w:sz="0" w:space="0" w:color="auto"/>
        </w:rPr>
        <w:t>;</w:t>
      </w:r>
      <w:r w:rsidRPr="00AF3F30">
        <w:rPr>
          <w:rFonts w:ascii="Times New Roman" w:eastAsia="Times New Roman" w:hAnsi="Times New Roman" w:cs="Times New Roman"/>
          <w:color w:val="auto"/>
          <w:kern w:val="2"/>
          <w:sz w:val="22"/>
          <w:szCs w:val="22"/>
          <w:bdr w:val="none" w:sz="0" w:space="0" w:color="auto"/>
        </w:rPr>
        <w:t xml:space="preserve"> </w:t>
      </w:r>
      <w:bookmarkStart w:id="5" w:name="_Hlk77194774"/>
      <w:r w:rsidRPr="00AF3F30">
        <w:rPr>
          <w:rFonts w:ascii="Times New Roman" w:eastAsia="Times New Roman" w:hAnsi="Times New Roman" w:cs="Times New Roman"/>
          <w:color w:val="auto"/>
          <w:kern w:val="2"/>
          <w:sz w:val="16"/>
          <w:szCs w:val="18"/>
          <w:bdr w:val="none" w:sz="0" w:space="0" w:color="auto"/>
        </w:rPr>
        <w:t xml:space="preserve">Mann-Whitney U test was applied </w:t>
      </w:r>
      <w:bookmarkEnd w:id="5"/>
      <w:r w:rsidRPr="00AF3F30">
        <w:rPr>
          <w:rFonts w:ascii="Times New Roman" w:eastAsia="Times New Roman" w:hAnsi="Times New Roman" w:cs="Times New Roman"/>
          <w:color w:val="auto"/>
          <w:kern w:val="2"/>
          <w:sz w:val="16"/>
          <w:szCs w:val="18"/>
          <w:bdr w:val="none" w:sz="0" w:space="0" w:color="auto"/>
        </w:rPr>
        <w:t>in the other comparisons</w:t>
      </w:r>
      <w:r w:rsidRPr="00AF3F30">
        <w:rPr>
          <w:rFonts w:ascii="Times New Roman" w:eastAsia="Times New Roman" w:hAnsi="Times New Roman" w:cs="Times New Roman"/>
          <w:color w:val="auto"/>
          <w:kern w:val="2"/>
          <w:sz w:val="18"/>
          <w:szCs w:val="22"/>
          <w:bdr w:val="none" w:sz="0" w:space="0" w:color="auto"/>
        </w:rPr>
        <w:t xml:space="preserve">; </w:t>
      </w:r>
      <w:r w:rsidRPr="00AF3F30">
        <w:rPr>
          <w:rFonts w:ascii="Times New Roman" w:eastAsia="Times New Roman" w:hAnsi="Times New Roman" w:cs="Times New Roman"/>
          <w:color w:val="auto"/>
          <w:kern w:val="2"/>
          <w:sz w:val="16"/>
          <w:szCs w:val="18"/>
          <w:bdr w:val="none" w:sz="0" w:space="0" w:color="auto"/>
        </w:rPr>
        <w:t>**:</w:t>
      </w:r>
      <w:r w:rsidRPr="00AF3F30">
        <w:rPr>
          <w:rFonts w:ascii="Times New Roman" w:eastAsia="Times New Roman" w:hAnsi="Times New Roman" w:cs="Times New Roman"/>
          <w:b/>
          <w:color w:val="auto"/>
          <w:kern w:val="2"/>
          <w:sz w:val="16"/>
          <w:szCs w:val="18"/>
          <w:bdr w:val="none" w:sz="0" w:space="0" w:color="auto"/>
        </w:rPr>
        <w:t xml:space="preserve"> </w:t>
      </w:r>
      <w:r w:rsidRPr="00AF3F30">
        <w:rPr>
          <w:rFonts w:ascii="Times New Roman" w:eastAsia="Times New Roman" w:hAnsi="Times New Roman" w:cs="Times New Roman"/>
          <w:color w:val="auto"/>
          <w:kern w:val="2"/>
          <w:sz w:val="16"/>
          <w:szCs w:val="18"/>
          <w:bdr w:val="none" w:sz="0" w:space="0" w:color="auto"/>
        </w:rPr>
        <w:t>p&lt;0.001; *:</w:t>
      </w:r>
      <w:r w:rsidRPr="00AF3F30">
        <w:rPr>
          <w:rFonts w:ascii="Times New Roman" w:eastAsia="Times New Roman" w:hAnsi="Times New Roman" w:cs="Times New Roman"/>
          <w:b/>
          <w:color w:val="auto"/>
          <w:kern w:val="2"/>
          <w:sz w:val="16"/>
          <w:szCs w:val="18"/>
          <w:bdr w:val="none" w:sz="0" w:space="0" w:color="auto"/>
        </w:rPr>
        <w:t xml:space="preserve"> </w:t>
      </w:r>
      <w:r w:rsidRPr="00AF3F30">
        <w:rPr>
          <w:rFonts w:ascii="Times New Roman" w:eastAsia="Times New Roman" w:hAnsi="Times New Roman" w:cs="Times New Roman"/>
          <w:color w:val="auto"/>
          <w:kern w:val="2"/>
          <w:sz w:val="16"/>
          <w:szCs w:val="18"/>
          <w:bdr w:val="none" w:sz="0" w:space="0" w:color="auto"/>
        </w:rPr>
        <w:t>p&lt;0.05.</w:t>
      </w:r>
    </w:p>
    <w:p w:rsidR="00E02D9D" w:rsidRDefault="000F7487" w:rsidP="000F7487">
      <w:pPr>
        <w:spacing w:before="240" w:after="120"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 w:hint="eastAsia"/>
          <w:b/>
          <w:iCs/>
          <w:color w:val="auto"/>
          <w:kern w:val="2"/>
          <w:sz w:val="24"/>
          <w:bdr w:val="none" w:sz="0" w:space="0" w:color="auto"/>
        </w:rPr>
        <w:t>S</w:t>
      </w:r>
      <w:r>
        <w:rPr>
          <w:rFonts w:ascii="Times New Roman" w:eastAsia="宋体" w:hAnsi="Times New Roman" w:cs="Times New Roman"/>
          <w:b/>
          <w:iCs/>
          <w:color w:val="auto"/>
          <w:kern w:val="2"/>
          <w:sz w:val="24"/>
          <w:bdr w:val="none" w:sz="0" w:space="0" w:color="auto"/>
        </w:rPr>
        <w:t>4</w:t>
      </w:r>
      <w:r>
        <w:rPr>
          <w:rFonts w:ascii="Times New Roman" w:eastAsia="宋体" w:hAnsi="Times New Roman" w:cs="Times New Roman"/>
          <w:b/>
          <w:iCs/>
          <w:color w:val="auto"/>
          <w:kern w:val="2"/>
          <w:sz w:val="24"/>
          <w:bdr w:val="none" w:sz="0" w:space="0" w:color="auto"/>
        </w:rPr>
        <w:t xml:space="preserve">. </w:t>
      </w:r>
      <w:r w:rsidR="00D141DF" w:rsidRPr="00D141DF">
        <w:rPr>
          <w:rFonts w:ascii="Times New Roman" w:eastAsia="宋体" w:hAnsi="Times New Roman" w:cs="Times New Roman"/>
          <w:b/>
          <w:iCs/>
          <w:color w:val="auto"/>
          <w:kern w:val="2"/>
          <w:sz w:val="24"/>
          <w:bdr w:val="none" w:sz="0" w:space="0" w:color="auto"/>
        </w:rPr>
        <w:t>The definition and anatomic location of most discriminative MRI features for the WMH-MCI prediction.</w:t>
      </w:r>
      <w:r>
        <w:rPr>
          <w:rFonts w:ascii="Times New Roman" w:eastAsia="宋体" w:hAnsi="Times New Roman" w:cs="Times New Roman"/>
          <w:b/>
          <w:iCs/>
          <w:color w:val="auto"/>
          <w:kern w:val="2"/>
          <w:sz w:val="24"/>
          <w:bdr w:val="none" w:sz="0" w:space="0" w:color="auto"/>
        </w:rPr>
        <w:t>, as shown in the Table S</w:t>
      </w:r>
      <w:r w:rsidR="00920764">
        <w:rPr>
          <w:rFonts w:ascii="Times New Roman" w:eastAsia="宋体" w:hAnsi="Times New Roman" w:cs="Times New Roman"/>
          <w:b/>
          <w:iCs/>
          <w:color w:val="auto"/>
          <w:kern w:val="2"/>
          <w:sz w:val="24"/>
          <w:bdr w:val="none" w:sz="0" w:space="0" w:color="auto"/>
        </w:rPr>
        <w:t>2</w:t>
      </w:r>
      <w:r w:rsidRPr="00AF3F30">
        <w:rPr>
          <w:rFonts w:ascii="Times New Roman" w:eastAsia="宋体" w:hAnsi="Times New Roman" w:cs="Times New Roman"/>
          <w:b/>
          <w:iCs/>
          <w:color w:val="auto"/>
          <w:kern w:val="2"/>
          <w:sz w:val="24"/>
          <w:bdr w:val="none" w:sz="0" w:space="0" w:color="auto"/>
        </w:rPr>
        <w:t>.</w:t>
      </w:r>
    </w:p>
    <w:p w:rsidR="00EB60D0" w:rsidRPr="007E7C3D" w:rsidRDefault="00E361FC" w:rsidP="00B86797">
      <w:pPr>
        <w:spacing w:before="240" w:after="120" w:line="480" w:lineRule="auto"/>
        <w:jc w:val="center"/>
        <w:rPr>
          <w:rFonts w:ascii="Times New Roman" w:hAnsi="Times New Roman"/>
          <w:sz w:val="24"/>
          <w:szCs w:val="24"/>
        </w:rPr>
      </w:pPr>
      <w:r w:rsidRPr="00B17BD0">
        <w:rPr>
          <w:rFonts w:ascii="Times New Roman" w:hAnsi="Times New Roman" w:cs="Times New Roman" w:hint="eastAsia"/>
          <w:b/>
          <w:bCs/>
          <w:sz w:val="24"/>
        </w:rPr>
        <w:t>T</w:t>
      </w:r>
      <w:r w:rsidRPr="00B17BD0">
        <w:rPr>
          <w:rFonts w:ascii="Times New Roman" w:hAnsi="Times New Roman" w:cs="Times New Roman" w:hint="eastAsia"/>
          <w:b/>
          <w:bCs/>
          <w:sz w:val="24"/>
          <w:szCs w:val="24"/>
        </w:rPr>
        <w:t>able S</w:t>
      </w:r>
      <w:r w:rsidR="00AF3F3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17B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17BD0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6" w:name="_Hlk118405195"/>
      <w:r w:rsidR="00B86797" w:rsidRPr="00B86797">
        <w:rPr>
          <w:rFonts w:ascii="Times New Roman" w:hAnsi="Times New Roman" w:cs="Times New Roman"/>
          <w:sz w:val="24"/>
          <w:szCs w:val="24"/>
        </w:rPr>
        <w:t xml:space="preserve">The </w:t>
      </w:r>
      <w:r w:rsidR="00D141DF">
        <w:rPr>
          <w:rFonts w:ascii="Times New Roman" w:hAnsi="Times New Roman" w:cs="Times New Roman"/>
          <w:sz w:val="24"/>
        </w:rPr>
        <w:t>most</w:t>
      </w:r>
      <w:r w:rsidR="00D141DF" w:rsidRPr="00D141DF">
        <w:t xml:space="preserve"> </w:t>
      </w:r>
      <w:r w:rsidR="00D141DF" w:rsidRPr="00D141DF">
        <w:rPr>
          <w:rFonts w:ascii="Times New Roman" w:hAnsi="Times New Roman" w:cs="Times New Roman"/>
          <w:sz w:val="24"/>
        </w:rPr>
        <w:t xml:space="preserve">discriminative </w:t>
      </w:r>
      <w:r w:rsidR="00D141DF">
        <w:rPr>
          <w:rFonts w:ascii="Times New Roman" w:hAnsi="Times New Roman" w:cs="Times New Roman"/>
          <w:sz w:val="24"/>
        </w:rPr>
        <w:t xml:space="preserve">MRI </w:t>
      </w:r>
      <w:r w:rsidR="00D141DF" w:rsidRPr="00D141DF">
        <w:rPr>
          <w:rFonts w:ascii="Times New Roman" w:hAnsi="Times New Roman" w:cs="Times New Roman"/>
          <w:sz w:val="24"/>
        </w:rPr>
        <w:t xml:space="preserve">features for the </w:t>
      </w:r>
      <w:r w:rsidR="00D141DF">
        <w:rPr>
          <w:rFonts w:ascii="Times New Roman" w:hAnsi="Times New Roman" w:cs="Times New Roman"/>
          <w:sz w:val="24"/>
        </w:rPr>
        <w:t>WMH-</w:t>
      </w:r>
      <w:r w:rsidR="00D141DF" w:rsidRPr="00D141DF">
        <w:rPr>
          <w:rFonts w:ascii="Times New Roman" w:hAnsi="Times New Roman" w:cs="Times New Roman"/>
          <w:sz w:val="24"/>
        </w:rPr>
        <w:t>MCI prediction</w:t>
      </w:r>
      <w:r w:rsidR="008E2B10" w:rsidRPr="00B17BD0">
        <w:rPr>
          <w:rFonts w:ascii="Times New Roman" w:hAnsi="Times New Roman"/>
          <w:b/>
          <w:sz w:val="24"/>
          <w:szCs w:val="24"/>
        </w:rPr>
        <w:t>.</w:t>
      </w:r>
      <w:bookmarkEnd w:id="6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345"/>
        <w:gridCol w:w="3340"/>
        <w:gridCol w:w="1413"/>
        <w:gridCol w:w="3734"/>
        <w:gridCol w:w="1591"/>
      </w:tblGrid>
      <w:tr w:rsidR="00707B7D" w:rsidRPr="00EB60D0" w:rsidTr="00446D5B">
        <w:trPr>
          <w:jc w:val="center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F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eature Ranking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G</w:t>
            </w: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ray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 Matter </w:t>
            </w:r>
            <w:r w:rsidRPr="00707B7D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Morphometrical 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features</w:t>
            </w:r>
            <w:r w:rsid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 (</w:t>
            </w:r>
            <w:r w:rsidR="00744F72" w:rsidRP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abbreviate</w:t>
            </w:r>
            <w:r w:rsid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707B7D" w:rsidRPr="005664DB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hAnsi="Times New Roman" w:cs="Times New Roman"/>
                <w:color w:val="auto"/>
                <w:kern w:val="2"/>
                <w:bdr w:val="none" w:sz="0" w:space="0" w:color="auto"/>
                <w:lang w:val="es-ES"/>
              </w:rPr>
            </w:pPr>
            <w:r w:rsidRPr="00EB60D0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ROI abbreviate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5664DB">
              <w:rPr>
                <w:rFonts w:ascii="Times New Roman" w:hAnsi="Times New Roman" w:cs="Times New Roman"/>
                <w:color w:val="auto"/>
                <w:kern w:val="2"/>
                <w:bdr w:val="none" w:sz="0" w:space="0" w:color="auto"/>
                <w:lang w:val="es-ES"/>
              </w:rPr>
              <w:t>Anatom</w:t>
            </w:r>
            <w:r w:rsidR="00B86797">
              <w:rPr>
                <w:rFonts w:ascii="Times New Roman" w:hAnsi="Times New Roman" w:cs="Times New Roman"/>
                <w:color w:val="auto"/>
                <w:kern w:val="2"/>
                <w:bdr w:val="none" w:sz="0" w:space="0" w:color="auto"/>
                <w:lang w:val="es-ES"/>
              </w:rPr>
              <w:t>ic</w:t>
            </w:r>
            <w:r w:rsidRPr="005664DB">
              <w:rPr>
                <w:rFonts w:ascii="Times New Roman" w:hAnsi="Times New Roman" w:cs="Times New Roman"/>
                <w:color w:val="auto"/>
                <w:kern w:val="2"/>
                <w:bdr w:val="none" w:sz="0" w:space="0" w:color="auto"/>
                <w:lang w:val="es-ES"/>
              </w:rPr>
              <w:t xml:space="preserve"> l</w:t>
            </w:r>
            <w:bookmarkStart w:id="7" w:name="_GoBack"/>
            <w:bookmarkEnd w:id="7"/>
            <w:r w:rsidRPr="005664DB">
              <w:rPr>
                <w:rFonts w:ascii="Times New Roman" w:hAnsi="Times New Roman" w:cs="Times New Roman"/>
                <w:color w:val="auto"/>
                <w:kern w:val="2"/>
                <w:bdr w:val="none" w:sz="0" w:space="0" w:color="auto"/>
                <w:lang w:val="es-ES"/>
              </w:rPr>
              <w:t>ocation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Feature Importance</w:t>
            </w:r>
          </w:p>
        </w:tc>
      </w:tr>
      <w:tr w:rsidR="00707B7D" w:rsidRPr="00EB60D0" w:rsidTr="00446D5B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Sulcal depth</w:t>
            </w:r>
            <w:r w:rsid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 (SD)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bookmarkStart w:id="8" w:name="OLE_LINK51"/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rp24</w:t>
            </w:r>
            <w:bookmarkEnd w:id="8"/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Right</w:t>
            </w:r>
            <w:r w:rsidR="00707B7D" w:rsidRPr="00EB60D0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</w:t>
            </w: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anterior cingulate and medial prefrontal cortex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0.043</w:t>
            </w:r>
            <w:r w:rsidR="00D871A6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2</w:t>
            </w:r>
          </w:p>
        </w:tc>
      </w:tr>
      <w:tr w:rsidR="00707B7D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2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07B7D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Gyrification index</w:t>
            </w:r>
            <w:r w:rsid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(GI)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l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PCV</w:t>
            </w:r>
          </w:p>
        </w:tc>
        <w:tc>
          <w:tcPr>
            <w:tcW w:w="0" w:type="auto"/>
            <w:vAlign w:val="center"/>
          </w:tcPr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Left </w:t>
            </w: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Posterior Cingulate Visual area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0.029</w:t>
            </w:r>
            <w:r w:rsidR="00D871A6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1</w:t>
            </w:r>
          </w:p>
        </w:tc>
      </w:tr>
      <w:tr w:rsidR="00707B7D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3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07B7D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Gyrification index</w:t>
            </w:r>
            <w:r w:rsid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(GI)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l45</w:t>
            </w:r>
          </w:p>
        </w:tc>
        <w:tc>
          <w:tcPr>
            <w:tcW w:w="0" w:type="auto"/>
            <w:vAlign w:val="center"/>
          </w:tcPr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bookmarkStart w:id="9" w:name="OLE_LINK52"/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Left </w:t>
            </w: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inferior frontal cortex</w:t>
            </w:r>
            <w:bookmarkEnd w:id="9"/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0.028</w:t>
            </w:r>
            <w:r w:rsidR="00D871A6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4</w:t>
            </w:r>
          </w:p>
        </w:tc>
      </w:tr>
      <w:tr w:rsidR="00707B7D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4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07B7D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Surface area</w:t>
            </w:r>
            <w:r w:rsid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(SA)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r</w:t>
            </w:r>
            <w:bookmarkStart w:id="10" w:name="OLE_LINK53"/>
            <w:bookmarkStart w:id="11" w:name="OLE_LINK54"/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a9-46</w:t>
            </w:r>
            <w:bookmarkEnd w:id="10"/>
            <w:bookmarkEnd w:id="11"/>
            <w:r w:rsid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v</w:t>
            </w:r>
          </w:p>
        </w:tc>
        <w:tc>
          <w:tcPr>
            <w:tcW w:w="0" w:type="auto"/>
            <w:vAlign w:val="center"/>
          </w:tcPr>
          <w:p w:rsidR="0028582B" w:rsidRPr="0028582B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R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ight </w:t>
            </w: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central portion of the dorsolateral prefrontal cortex</w:t>
            </w:r>
          </w:p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region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0.026</w:t>
            </w:r>
            <w:r w:rsidR="00D871A6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0</w:t>
            </w:r>
          </w:p>
        </w:tc>
      </w:tr>
      <w:tr w:rsidR="00707B7D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5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07B7D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Surface area</w:t>
            </w:r>
            <w:r w:rsid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(SA)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r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TPOJ3</w:t>
            </w:r>
          </w:p>
        </w:tc>
        <w:tc>
          <w:tcPr>
            <w:tcW w:w="0" w:type="auto"/>
            <w:vAlign w:val="center"/>
          </w:tcPr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Right </w:t>
            </w: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Temporal-Parietal-Occipital Junction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3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0.024</w:t>
            </w:r>
            <w:r w:rsidR="00D871A6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4</w:t>
            </w:r>
          </w:p>
        </w:tc>
      </w:tr>
      <w:tr w:rsidR="00707B7D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6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07B7D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Surface area</w:t>
            </w:r>
            <w:r w:rsid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(SA)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l6r</w:t>
            </w:r>
          </w:p>
        </w:tc>
        <w:tc>
          <w:tcPr>
            <w:tcW w:w="0" w:type="auto"/>
            <w:vAlign w:val="center"/>
          </w:tcPr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L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eft </w:t>
            </w: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Rostral Area 6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.02</w:t>
            </w:r>
            <w:r w:rsidR="00D871A6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28</w:t>
            </w:r>
          </w:p>
        </w:tc>
      </w:tr>
      <w:tr w:rsidR="00707B7D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7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 w:rsidRPr="00707B7D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Surface area</w:t>
            </w:r>
            <w:r w:rsid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(SA)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l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FOP2</w:t>
            </w:r>
          </w:p>
        </w:tc>
        <w:tc>
          <w:tcPr>
            <w:tcW w:w="0" w:type="auto"/>
            <w:vAlign w:val="center"/>
          </w:tcPr>
          <w:p w:rsidR="0028582B" w:rsidRPr="0028582B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L</w:t>
            </w: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eft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 </w:t>
            </w: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Frontal OPercular</w:t>
            </w:r>
          </w:p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Area 2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.022</w:t>
            </w:r>
            <w:r w:rsidR="00D871A6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1</w:t>
            </w:r>
          </w:p>
        </w:tc>
      </w:tr>
      <w:tr w:rsidR="007950D9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8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 w:rsidRPr="00707B7D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Surface area</w:t>
            </w:r>
            <w:r w:rsid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(SA)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r</w:t>
            </w:r>
            <w:bookmarkStart w:id="12" w:name="OLE_LINK55"/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8BL</w:t>
            </w:r>
            <w:bookmarkEnd w:id="12"/>
          </w:p>
        </w:tc>
        <w:tc>
          <w:tcPr>
            <w:tcW w:w="0" w:type="auto"/>
            <w:vAlign w:val="center"/>
          </w:tcPr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R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ight </w:t>
            </w: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dorsolateral prefrontal cortex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.021</w:t>
            </w:r>
            <w:r w:rsidR="00D871A6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4</w:t>
            </w:r>
          </w:p>
        </w:tc>
      </w:tr>
      <w:tr w:rsidR="007950D9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9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Sulcal depth</w:t>
            </w:r>
            <w:r w:rsid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 (SD)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l13l</w:t>
            </w:r>
          </w:p>
        </w:tc>
        <w:tc>
          <w:tcPr>
            <w:tcW w:w="0" w:type="auto"/>
            <w:vAlign w:val="center"/>
          </w:tcPr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L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eft </w:t>
            </w: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orbital and polar frontal cortex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.021</w:t>
            </w:r>
            <w:r w:rsidR="00D871A6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1</w:t>
            </w:r>
          </w:p>
        </w:tc>
      </w:tr>
      <w:tr w:rsidR="007950D9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10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 w:rsidRPr="00707B7D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Gyrification index</w:t>
            </w:r>
            <w:r w:rsid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(GI)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l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pOFC</w:t>
            </w:r>
          </w:p>
        </w:tc>
        <w:tc>
          <w:tcPr>
            <w:tcW w:w="0" w:type="auto"/>
            <w:vAlign w:val="center"/>
          </w:tcPr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L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eft </w:t>
            </w: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orbital and polar frontal cortex</w:t>
            </w:r>
          </w:p>
        </w:tc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0.021</w:t>
            </w:r>
            <w:r w:rsidR="00D871A6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1</w:t>
            </w:r>
          </w:p>
        </w:tc>
      </w:tr>
      <w:tr w:rsidR="00707B7D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1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1</w:t>
            </w:r>
          </w:p>
        </w:tc>
        <w:tc>
          <w:tcPr>
            <w:tcW w:w="0" w:type="auto"/>
            <w:vAlign w:val="center"/>
          </w:tcPr>
          <w:p w:rsidR="00707B7D" w:rsidRP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07B7D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Gyrification index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(GI)</w:t>
            </w:r>
          </w:p>
        </w:tc>
        <w:tc>
          <w:tcPr>
            <w:tcW w:w="0" w:type="auto"/>
            <w:vAlign w:val="center"/>
          </w:tcPr>
          <w:p w:rsid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r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STV</w:t>
            </w:r>
          </w:p>
        </w:tc>
        <w:tc>
          <w:tcPr>
            <w:tcW w:w="0" w:type="auto"/>
            <w:vAlign w:val="center"/>
          </w:tcPr>
          <w:p w:rsidR="0028582B" w:rsidRPr="0028582B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R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ight </w:t>
            </w: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Superior Temporal</w:t>
            </w:r>
          </w:p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Visual Area</w:t>
            </w:r>
          </w:p>
        </w:tc>
        <w:tc>
          <w:tcPr>
            <w:tcW w:w="0" w:type="auto"/>
            <w:vAlign w:val="center"/>
          </w:tcPr>
          <w:p w:rsidR="00707B7D" w:rsidRDefault="00D871A6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.0204</w:t>
            </w:r>
          </w:p>
        </w:tc>
      </w:tr>
      <w:tr w:rsidR="00707B7D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1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2</w:t>
            </w:r>
          </w:p>
        </w:tc>
        <w:tc>
          <w:tcPr>
            <w:tcW w:w="0" w:type="auto"/>
            <w:vAlign w:val="center"/>
          </w:tcPr>
          <w:p w:rsidR="00707B7D" w:rsidRP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Sulcal depth (SD)</w:t>
            </w:r>
          </w:p>
        </w:tc>
        <w:tc>
          <w:tcPr>
            <w:tcW w:w="0" w:type="auto"/>
            <w:vAlign w:val="center"/>
          </w:tcPr>
          <w:p w:rsid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r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TPOJ2</w:t>
            </w:r>
          </w:p>
        </w:tc>
        <w:tc>
          <w:tcPr>
            <w:tcW w:w="0" w:type="auto"/>
            <w:vAlign w:val="center"/>
          </w:tcPr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Right Temporal-Parietal-Occipital Junction 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2</w:t>
            </w:r>
          </w:p>
        </w:tc>
        <w:tc>
          <w:tcPr>
            <w:tcW w:w="0" w:type="auto"/>
            <w:vAlign w:val="center"/>
          </w:tcPr>
          <w:p w:rsidR="00707B7D" w:rsidRDefault="00D871A6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.0202</w:t>
            </w:r>
          </w:p>
        </w:tc>
      </w:tr>
      <w:tr w:rsidR="00707B7D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lastRenderedPageBreak/>
              <w:t>1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3</w:t>
            </w:r>
          </w:p>
        </w:tc>
        <w:tc>
          <w:tcPr>
            <w:tcW w:w="0" w:type="auto"/>
            <w:vAlign w:val="center"/>
          </w:tcPr>
          <w:p w:rsidR="00707B7D" w:rsidRP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07B7D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Gyrification index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(GI)</w:t>
            </w:r>
          </w:p>
        </w:tc>
        <w:tc>
          <w:tcPr>
            <w:tcW w:w="0" w:type="auto"/>
            <w:vAlign w:val="center"/>
          </w:tcPr>
          <w:p w:rsid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r</w:t>
            </w:r>
            <w:bookmarkStart w:id="13" w:name="OLE_LINK56"/>
            <w:bookmarkStart w:id="14" w:name="OLE_LINK57"/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47l</w:t>
            </w:r>
            <w:bookmarkEnd w:id="13"/>
            <w:bookmarkEnd w:id="14"/>
          </w:p>
        </w:tc>
        <w:tc>
          <w:tcPr>
            <w:tcW w:w="0" w:type="auto"/>
            <w:vAlign w:val="center"/>
          </w:tcPr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Right</w:t>
            </w: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 inferior frontal cortex</w:t>
            </w:r>
          </w:p>
        </w:tc>
        <w:tc>
          <w:tcPr>
            <w:tcW w:w="0" w:type="auto"/>
            <w:vAlign w:val="center"/>
          </w:tcPr>
          <w:p w:rsidR="00707B7D" w:rsidRDefault="00D871A6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.0199</w:t>
            </w:r>
          </w:p>
        </w:tc>
      </w:tr>
      <w:tr w:rsidR="00707B7D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1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4</w:t>
            </w:r>
          </w:p>
        </w:tc>
        <w:tc>
          <w:tcPr>
            <w:tcW w:w="0" w:type="auto"/>
            <w:vAlign w:val="center"/>
          </w:tcPr>
          <w:p w:rsidR="00707B7D" w:rsidRP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07B7D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Gyrification index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(GI)</w:t>
            </w:r>
          </w:p>
        </w:tc>
        <w:tc>
          <w:tcPr>
            <w:tcW w:w="0" w:type="auto"/>
            <w:vAlign w:val="center"/>
          </w:tcPr>
          <w:p w:rsid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r</w:t>
            </w:r>
            <w:bookmarkStart w:id="15" w:name="OLE_LINK58"/>
            <w:bookmarkStart w:id="16" w:name="OLE_LINK59"/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6mp</w:t>
            </w:r>
            <w:bookmarkEnd w:id="15"/>
            <w:bookmarkEnd w:id="16"/>
          </w:p>
        </w:tc>
        <w:tc>
          <w:tcPr>
            <w:tcW w:w="0" w:type="auto"/>
            <w:vAlign w:val="center"/>
          </w:tcPr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R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ight </w:t>
            </w: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 supplementary motor cortex</w:t>
            </w:r>
          </w:p>
        </w:tc>
        <w:tc>
          <w:tcPr>
            <w:tcW w:w="0" w:type="auto"/>
            <w:vAlign w:val="center"/>
          </w:tcPr>
          <w:p w:rsidR="00707B7D" w:rsidRDefault="00D871A6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.0189</w:t>
            </w:r>
          </w:p>
        </w:tc>
      </w:tr>
      <w:tr w:rsidR="00707B7D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1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5</w:t>
            </w:r>
          </w:p>
        </w:tc>
        <w:tc>
          <w:tcPr>
            <w:tcW w:w="0" w:type="auto"/>
            <w:vAlign w:val="center"/>
          </w:tcPr>
          <w:p w:rsidR="00707B7D" w:rsidRP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07B7D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Gyrification index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(GI)</w:t>
            </w:r>
          </w:p>
        </w:tc>
        <w:tc>
          <w:tcPr>
            <w:tcW w:w="0" w:type="auto"/>
            <w:vAlign w:val="center"/>
          </w:tcPr>
          <w:p w:rsid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rd23ab</w:t>
            </w:r>
          </w:p>
        </w:tc>
        <w:tc>
          <w:tcPr>
            <w:tcW w:w="0" w:type="auto"/>
            <w:vAlign w:val="center"/>
          </w:tcPr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R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ight </w:t>
            </w: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posterior cingulate cortex</w:t>
            </w:r>
          </w:p>
        </w:tc>
        <w:tc>
          <w:tcPr>
            <w:tcW w:w="0" w:type="auto"/>
            <w:vAlign w:val="center"/>
          </w:tcPr>
          <w:p w:rsidR="00707B7D" w:rsidRDefault="00D871A6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.0183</w:t>
            </w:r>
          </w:p>
        </w:tc>
      </w:tr>
      <w:tr w:rsidR="007950D9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Pr="00EB60D0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1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6</w:t>
            </w:r>
          </w:p>
        </w:tc>
        <w:tc>
          <w:tcPr>
            <w:tcW w:w="0" w:type="auto"/>
            <w:vAlign w:val="center"/>
          </w:tcPr>
          <w:p w:rsidR="00707B7D" w:rsidRP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Fractal dimension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(FD)</w:t>
            </w:r>
          </w:p>
        </w:tc>
        <w:tc>
          <w:tcPr>
            <w:tcW w:w="0" w:type="auto"/>
            <w:vAlign w:val="center"/>
          </w:tcPr>
          <w:p w:rsid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l</w:t>
            </w:r>
            <w:bookmarkStart w:id="17" w:name="OLE_LINK60"/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TE2p</w:t>
            </w:r>
            <w:bookmarkEnd w:id="17"/>
          </w:p>
        </w:tc>
        <w:tc>
          <w:tcPr>
            <w:tcW w:w="0" w:type="auto"/>
            <w:vAlign w:val="center"/>
          </w:tcPr>
          <w:p w:rsidR="0028582B" w:rsidRPr="0028582B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L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eft </w:t>
            </w: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 lateral temporal</w:t>
            </w:r>
          </w:p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cortex</w:t>
            </w:r>
          </w:p>
        </w:tc>
        <w:tc>
          <w:tcPr>
            <w:tcW w:w="0" w:type="auto"/>
            <w:vAlign w:val="center"/>
          </w:tcPr>
          <w:p w:rsidR="00707B7D" w:rsidRDefault="00D871A6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.0181</w:t>
            </w:r>
          </w:p>
        </w:tc>
      </w:tr>
      <w:tr w:rsidR="00707B7D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1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7</w:t>
            </w:r>
          </w:p>
        </w:tc>
        <w:tc>
          <w:tcPr>
            <w:tcW w:w="0" w:type="auto"/>
            <w:vAlign w:val="center"/>
          </w:tcPr>
          <w:p w:rsidR="00707B7D" w:rsidRP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Sulcal depth (SD)</w:t>
            </w:r>
          </w:p>
        </w:tc>
        <w:tc>
          <w:tcPr>
            <w:tcW w:w="0" w:type="auto"/>
            <w:vAlign w:val="center"/>
          </w:tcPr>
          <w:p w:rsid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l</w:t>
            </w:r>
            <w:bookmarkStart w:id="18" w:name="OLE_LINK61"/>
            <w:bookmarkStart w:id="19" w:name="OLE_LINK62"/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PF</w:t>
            </w:r>
            <w:bookmarkEnd w:id="18"/>
            <w:bookmarkEnd w:id="19"/>
          </w:p>
        </w:tc>
        <w:tc>
          <w:tcPr>
            <w:tcW w:w="0" w:type="auto"/>
            <w:vAlign w:val="center"/>
          </w:tcPr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L</w:t>
            </w: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eft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 </w:t>
            </w: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inferior parietal cortex</w:t>
            </w:r>
          </w:p>
        </w:tc>
        <w:tc>
          <w:tcPr>
            <w:tcW w:w="0" w:type="auto"/>
            <w:vAlign w:val="center"/>
          </w:tcPr>
          <w:p w:rsidR="00707B7D" w:rsidRDefault="00D871A6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.0179</w:t>
            </w:r>
          </w:p>
        </w:tc>
      </w:tr>
      <w:tr w:rsidR="00707B7D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1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8</w:t>
            </w:r>
          </w:p>
        </w:tc>
        <w:tc>
          <w:tcPr>
            <w:tcW w:w="0" w:type="auto"/>
            <w:vAlign w:val="center"/>
          </w:tcPr>
          <w:p w:rsidR="00707B7D" w:rsidRP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Fractal dimension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(FD)</w:t>
            </w:r>
          </w:p>
        </w:tc>
        <w:tc>
          <w:tcPr>
            <w:tcW w:w="0" w:type="auto"/>
            <w:vAlign w:val="center"/>
          </w:tcPr>
          <w:p w:rsid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r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PHA1</w:t>
            </w:r>
          </w:p>
        </w:tc>
        <w:tc>
          <w:tcPr>
            <w:tcW w:w="0" w:type="auto"/>
            <w:vAlign w:val="center"/>
          </w:tcPr>
          <w:p w:rsidR="0028582B" w:rsidRPr="0028582B" w:rsidRDefault="00F23CC9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Right </w:t>
            </w:r>
            <w:r w:rsidR="0028582B"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ParaHippocampal</w:t>
            </w:r>
          </w:p>
          <w:p w:rsidR="00707B7D" w:rsidRPr="00EB60D0" w:rsidRDefault="0028582B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 w:rsidRPr="0028582B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Area 1</w:t>
            </w:r>
          </w:p>
        </w:tc>
        <w:tc>
          <w:tcPr>
            <w:tcW w:w="0" w:type="auto"/>
            <w:vAlign w:val="center"/>
          </w:tcPr>
          <w:p w:rsidR="00D871A6" w:rsidRDefault="00D871A6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.0175</w:t>
            </w:r>
          </w:p>
        </w:tc>
      </w:tr>
      <w:tr w:rsidR="00707B7D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1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9</w:t>
            </w:r>
          </w:p>
        </w:tc>
        <w:tc>
          <w:tcPr>
            <w:tcW w:w="0" w:type="auto"/>
            <w:vAlign w:val="center"/>
          </w:tcPr>
          <w:p w:rsidR="00707B7D" w:rsidRP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Fractal dimension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(FD)</w:t>
            </w:r>
          </w:p>
        </w:tc>
        <w:tc>
          <w:tcPr>
            <w:tcW w:w="0" w:type="auto"/>
            <w:vAlign w:val="center"/>
          </w:tcPr>
          <w:p w:rsid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r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PGs</w:t>
            </w:r>
          </w:p>
        </w:tc>
        <w:tc>
          <w:tcPr>
            <w:tcW w:w="0" w:type="auto"/>
            <w:vAlign w:val="center"/>
          </w:tcPr>
          <w:p w:rsidR="00707B7D" w:rsidRPr="00EB60D0" w:rsidRDefault="00F23CC9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R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ight </w:t>
            </w:r>
            <w:r w:rsidRPr="00F23CC9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inferior parietal cortex</w:t>
            </w:r>
          </w:p>
        </w:tc>
        <w:tc>
          <w:tcPr>
            <w:tcW w:w="0" w:type="auto"/>
            <w:vAlign w:val="center"/>
          </w:tcPr>
          <w:p w:rsidR="00707B7D" w:rsidRDefault="00D871A6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.0168</w:t>
            </w:r>
          </w:p>
        </w:tc>
      </w:tr>
      <w:tr w:rsidR="007950D9" w:rsidRPr="00EB60D0" w:rsidTr="00446D5B">
        <w:trPr>
          <w:jc w:val="center"/>
        </w:trPr>
        <w:tc>
          <w:tcPr>
            <w:tcW w:w="0" w:type="auto"/>
            <w:vAlign w:val="center"/>
          </w:tcPr>
          <w:p w:rsidR="00707B7D" w:rsidRDefault="00707B7D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2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0</w:t>
            </w:r>
          </w:p>
        </w:tc>
        <w:tc>
          <w:tcPr>
            <w:tcW w:w="0" w:type="auto"/>
            <w:vAlign w:val="center"/>
          </w:tcPr>
          <w:p w:rsidR="00707B7D" w:rsidRP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Fractal dimension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(FD)</w:t>
            </w:r>
          </w:p>
        </w:tc>
        <w:tc>
          <w:tcPr>
            <w:tcW w:w="0" w:type="auto"/>
            <w:vAlign w:val="center"/>
          </w:tcPr>
          <w:p w:rsidR="00707B7D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l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STGa</w:t>
            </w:r>
          </w:p>
        </w:tc>
        <w:tc>
          <w:tcPr>
            <w:tcW w:w="0" w:type="auto"/>
            <w:vAlign w:val="center"/>
          </w:tcPr>
          <w:p w:rsidR="00707B7D" w:rsidRPr="00EB60D0" w:rsidRDefault="00F23CC9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L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eft </w:t>
            </w:r>
            <w:r w:rsidRPr="00F23CC9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 auditory association cortex</w:t>
            </w:r>
          </w:p>
        </w:tc>
        <w:tc>
          <w:tcPr>
            <w:tcW w:w="0" w:type="auto"/>
            <w:vAlign w:val="center"/>
          </w:tcPr>
          <w:p w:rsidR="00707B7D" w:rsidRDefault="00D871A6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.0168</w:t>
            </w:r>
          </w:p>
        </w:tc>
      </w:tr>
      <w:tr w:rsidR="00446D5B" w:rsidRPr="00EB60D0" w:rsidTr="00446D5B">
        <w:trPr>
          <w:jc w:val="center"/>
        </w:trPr>
        <w:tc>
          <w:tcPr>
            <w:tcW w:w="0" w:type="auto"/>
            <w:vAlign w:val="center"/>
          </w:tcPr>
          <w:p w:rsid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2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1</w:t>
            </w:r>
          </w:p>
        </w:tc>
        <w:tc>
          <w:tcPr>
            <w:tcW w:w="0" w:type="auto"/>
            <w:vAlign w:val="center"/>
          </w:tcPr>
          <w:p w:rsidR="00744F72" w:rsidRP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Cortical thickness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(CT)</w:t>
            </w:r>
          </w:p>
        </w:tc>
        <w:tc>
          <w:tcPr>
            <w:tcW w:w="0" w:type="auto"/>
            <w:vAlign w:val="center"/>
          </w:tcPr>
          <w:p w:rsid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r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A4</w:t>
            </w:r>
          </w:p>
        </w:tc>
        <w:tc>
          <w:tcPr>
            <w:tcW w:w="0" w:type="auto"/>
            <w:vAlign w:val="center"/>
          </w:tcPr>
          <w:p w:rsidR="00744F72" w:rsidRPr="00EB60D0" w:rsidRDefault="00F23CC9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R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ight </w:t>
            </w:r>
            <w:r w:rsidRPr="00F23CC9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Auditory 4 Complex</w:t>
            </w:r>
          </w:p>
        </w:tc>
        <w:tc>
          <w:tcPr>
            <w:tcW w:w="0" w:type="auto"/>
            <w:vAlign w:val="center"/>
          </w:tcPr>
          <w:p w:rsidR="00744F72" w:rsidRDefault="00D871A6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.0167</w:t>
            </w:r>
          </w:p>
        </w:tc>
      </w:tr>
      <w:tr w:rsidR="00446D5B" w:rsidRPr="00EB60D0" w:rsidTr="00446D5B">
        <w:trPr>
          <w:jc w:val="center"/>
        </w:trPr>
        <w:tc>
          <w:tcPr>
            <w:tcW w:w="0" w:type="auto"/>
            <w:vAlign w:val="center"/>
          </w:tcPr>
          <w:p w:rsid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2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2</w:t>
            </w:r>
          </w:p>
        </w:tc>
        <w:tc>
          <w:tcPr>
            <w:tcW w:w="0" w:type="auto"/>
            <w:vAlign w:val="center"/>
          </w:tcPr>
          <w:p w:rsidR="00744F72" w:rsidRP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Fractal dimension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(FD)</w:t>
            </w:r>
          </w:p>
        </w:tc>
        <w:tc>
          <w:tcPr>
            <w:tcW w:w="0" w:type="auto"/>
            <w:vAlign w:val="center"/>
          </w:tcPr>
          <w:p w:rsid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r</w:t>
            </w:r>
            <w:bookmarkStart w:id="20" w:name="OLE_LINK63"/>
            <w:bookmarkStart w:id="21" w:name="OLE_LINK64"/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MBelt</w:t>
            </w:r>
            <w:bookmarkEnd w:id="20"/>
            <w:bookmarkEnd w:id="21"/>
          </w:p>
        </w:tc>
        <w:tc>
          <w:tcPr>
            <w:tcW w:w="0" w:type="auto"/>
            <w:vAlign w:val="center"/>
          </w:tcPr>
          <w:p w:rsidR="00744F72" w:rsidRPr="00EB60D0" w:rsidRDefault="00F23CC9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Right </w:t>
            </w:r>
            <w:r w:rsidRPr="00F23CC9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Medial Belt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 in the </w:t>
            </w:r>
            <w:r w:rsidRPr="00F23CC9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early auditory areas</w:t>
            </w:r>
          </w:p>
        </w:tc>
        <w:tc>
          <w:tcPr>
            <w:tcW w:w="0" w:type="auto"/>
            <w:vAlign w:val="center"/>
          </w:tcPr>
          <w:p w:rsidR="00744F72" w:rsidRDefault="00D871A6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.0163</w:t>
            </w:r>
          </w:p>
        </w:tc>
      </w:tr>
      <w:tr w:rsidR="00446D5B" w:rsidRPr="00EB60D0" w:rsidTr="00446D5B">
        <w:trPr>
          <w:jc w:val="center"/>
        </w:trPr>
        <w:tc>
          <w:tcPr>
            <w:tcW w:w="0" w:type="auto"/>
            <w:vAlign w:val="center"/>
          </w:tcPr>
          <w:p w:rsid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2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3</w:t>
            </w:r>
          </w:p>
        </w:tc>
        <w:tc>
          <w:tcPr>
            <w:tcW w:w="0" w:type="auto"/>
            <w:vAlign w:val="center"/>
          </w:tcPr>
          <w:p w:rsidR="00744F72" w:rsidRP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Sulcal depth (SD)</w:t>
            </w:r>
          </w:p>
        </w:tc>
        <w:tc>
          <w:tcPr>
            <w:tcW w:w="0" w:type="auto"/>
            <w:vAlign w:val="center"/>
          </w:tcPr>
          <w:p w:rsid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lp32pr</w:t>
            </w:r>
          </w:p>
        </w:tc>
        <w:tc>
          <w:tcPr>
            <w:tcW w:w="0" w:type="auto"/>
            <w:vAlign w:val="center"/>
          </w:tcPr>
          <w:p w:rsidR="00744F72" w:rsidRPr="00EB60D0" w:rsidRDefault="00F23CC9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L</w:t>
            </w: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eft</w:t>
            </w:r>
            <w:r w:rsidRPr="00F23CC9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 anterior cingulate and medial prefrontal cortex</w:t>
            </w:r>
          </w:p>
        </w:tc>
        <w:tc>
          <w:tcPr>
            <w:tcW w:w="0" w:type="auto"/>
            <w:vAlign w:val="center"/>
          </w:tcPr>
          <w:p w:rsidR="00744F72" w:rsidRDefault="00D871A6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.0159</w:t>
            </w:r>
          </w:p>
        </w:tc>
      </w:tr>
      <w:tr w:rsidR="00446D5B" w:rsidRPr="00EB60D0" w:rsidTr="00446D5B">
        <w:trPr>
          <w:jc w:val="center"/>
        </w:trPr>
        <w:tc>
          <w:tcPr>
            <w:tcW w:w="0" w:type="auto"/>
            <w:vAlign w:val="center"/>
          </w:tcPr>
          <w:p w:rsid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2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4</w:t>
            </w:r>
          </w:p>
        </w:tc>
        <w:tc>
          <w:tcPr>
            <w:tcW w:w="0" w:type="auto"/>
            <w:vAlign w:val="center"/>
          </w:tcPr>
          <w:p w:rsidR="00744F72" w:rsidRP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07B7D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Gyrification index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(GI)</w:t>
            </w:r>
          </w:p>
        </w:tc>
        <w:tc>
          <w:tcPr>
            <w:tcW w:w="0" w:type="auto"/>
            <w:vAlign w:val="center"/>
          </w:tcPr>
          <w:p w:rsid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l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PF</w:t>
            </w:r>
          </w:p>
        </w:tc>
        <w:tc>
          <w:tcPr>
            <w:tcW w:w="0" w:type="auto"/>
            <w:vAlign w:val="center"/>
          </w:tcPr>
          <w:p w:rsidR="00744F72" w:rsidRPr="00EB60D0" w:rsidRDefault="00F23CC9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 w:rsidRPr="00F23CC9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Left inferior parietal cortex</w:t>
            </w:r>
          </w:p>
        </w:tc>
        <w:tc>
          <w:tcPr>
            <w:tcW w:w="0" w:type="auto"/>
            <w:vAlign w:val="center"/>
          </w:tcPr>
          <w:p w:rsidR="00744F72" w:rsidRDefault="00D871A6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.0155</w:t>
            </w:r>
          </w:p>
        </w:tc>
      </w:tr>
      <w:tr w:rsidR="00446D5B" w:rsidRPr="00EB60D0" w:rsidTr="00446D5B">
        <w:trPr>
          <w:jc w:val="center"/>
        </w:trPr>
        <w:tc>
          <w:tcPr>
            <w:tcW w:w="0" w:type="auto"/>
            <w:vAlign w:val="center"/>
          </w:tcPr>
          <w:p w:rsid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2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5</w:t>
            </w:r>
          </w:p>
        </w:tc>
        <w:tc>
          <w:tcPr>
            <w:tcW w:w="0" w:type="auto"/>
            <w:vAlign w:val="center"/>
          </w:tcPr>
          <w:p w:rsidR="00744F72" w:rsidRP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Cortical volume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(CV)</w:t>
            </w:r>
          </w:p>
        </w:tc>
        <w:tc>
          <w:tcPr>
            <w:tcW w:w="0" w:type="auto"/>
            <w:vAlign w:val="center"/>
          </w:tcPr>
          <w:p w:rsid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l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MST</w:t>
            </w:r>
          </w:p>
        </w:tc>
        <w:tc>
          <w:tcPr>
            <w:tcW w:w="0" w:type="auto"/>
            <w:vAlign w:val="center"/>
          </w:tcPr>
          <w:p w:rsidR="00F23CC9" w:rsidRPr="00F23CC9" w:rsidRDefault="00F23CC9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L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eft </w:t>
            </w:r>
            <w:r w:rsidRPr="00F23CC9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Medial Superior</w:t>
            </w:r>
          </w:p>
          <w:p w:rsidR="00744F72" w:rsidRPr="00EB60D0" w:rsidRDefault="00F23CC9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 w:rsidRPr="00F23CC9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Temporal Area</w:t>
            </w:r>
          </w:p>
        </w:tc>
        <w:tc>
          <w:tcPr>
            <w:tcW w:w="0" w:type="auto"/>
            <w:vAlign w:val="center"/>
          </w:tcPr>
          <w:p w:rsidR="00744F72" w:rsidRDefault="00D871A6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.0151</w:t>
            </w:r>
          </w:p>
        </w:tc>
      </w:tr>
      <w:tr w:rsidR="00446D5B" w:rsidRPr="00EB60D0" w:rsidTr="00446D5B">
        <w:trPr>
          <w:jc w:val="center"/>
        </w:trPr>
        <w:tc>
          <w:tcPr>
            <w:tcW w:w="0" w:type="auto"/>
            <w:vAlign w:val="center"/>
          </w:tcPr>
          <w:p w:rsid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2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6</w:t>
            </w:r>
          </w:p>
        </w:tc>
        <w:tc>
          <w:tcPr>
            <w:tcW w:w="0" w:type="auto"/>
            <w:vAlign w:val="center"/>
          </w:tcPr>
          <w:p w:rsidR="00744F72" w:rsidRP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 w:rsidRP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Grey matter volume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(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GMV)</w:t>
            </w:r>
          </w:p>
        </w:tc>
        <w:tc>
          <w:tcPr>
            <w:tcW w:w="0" w:type="auto"/>
            <w:vAlign w:val="center"/>
          </w:tcPr>
          <w:p w:rsid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 w:rsidRPr="00744F7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STG_L_6_6</w:t>
            </w:r>
          </w:p>
        </w:tc>
        <w:tc>
          <w:tcPr>
            <w:tcW w:w="0" w:type="auto"/>
            <w:vAlign w:val="center"/>
          </w:tcPr>
          <w:p w:rsidR="00744F72" w:rsidRPr="00EB60D0" w:rsidRDefault="006D68B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Left </w:t>
            </w:r>
            <w:r w:rsidRPr="006D68B2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Superior Temporal Gyrus</w:t>
            </w:r>
          </w:p>
        </w:tc>
        <w:tc>
          <w:tcPr>
            <w:tcW w:w="0" w:type="auto"/>
            <w:vAlign w:val="center"/>
          </w:tcPr>
          <w:p w:rsidR="00744F72" w:rsidRDefault="00D871A6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.0146</w:t>
            </w:r>
          </w:p>
        </w:tc>
      </w:tr>
      <w:tr w:rsidR="00744F72" w:rsidRPr="00EB60D0" w:rsidTr="00446D5B">
        <w:trPr>
          <w:jc w:val="center"/>
        </w:trPr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2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7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744F72" w:rsidRP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</w:pPr>
            <w:r w:rsidRPr="00707B7D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>Gyrification index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 w:eastAsia="en-US"/>
              </w:rPr>
              <w:t xml:space="preserve"> (GI)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744F72" w:rsidRDefault="00744F72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r</w:t>
            </w:r>
            <w:bookmarkStart w:id="22" w:name="OLE_LINK65"/>
            <w:bookmarkStart w:id="23" w:name="OLE_LINK66"/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6ma</w:t>
            </w:r>
            <w:bookmarkEnd w:id="22"/>
            <w:bookmarkEnd w:id="23"/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744F72" w:rsidRPr="00EB60D0" w:rsidRDefault="00F23CC9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 xml:space="preserve">Right </w:t>
            </w:r>
            <w:r w:rsidRPr="00F23CC9"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supplementary motor cortex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744F72" w:rsidRDefault="00D871A6" w:rsidP="00446D5B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jc w:val="center"/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bdr w:val="none" w:sz="0" w:space="0" w:color="auto"/>
                <w:lang w:val="es-ES"/>
              </w:rPr>
              <w:t>0</w:t>
            </w:r>
            <w:r>
              <w:rPr>
                <w:rFonts w:ascii="Times New Roman" w:eastAsia="宋体" w:hAnsi="Times New Roman" w:cs="Times New Roman"/>
                <w:color w:val="auto"/>
                <w:bdr w:val="none" w:sz="0" w:space="0" w:color="auto"/>
                <w:lang w:val="es-ES"/>
              </w:rPr>
              <w:t>.0142</w:t>
            </w:r>
          </w:p>
        </w:tc>
      </w:tr>
    </w:tbl>
    <w:p w:rsidR="007675AD" w:rsidRPr="007950D9" w:rsidRDefault="007675AD" w:rsidP="007950D9">
      <w:pPr>
        <w:spacing w:before="240" w:after="120" w:line="480" w:lineRule="auto"/>
        <w:rPr>
          <w:rFonts w:ascii="Times New Roman" w:eastAsia="宋体" w:hAnsi="Times New Roman" w:cs="Times New Roman"/>
          <w:color w:val="auto"/>
          <w:bdr w:val="none" w:sz="0" w:space="0" w:color="auto"/>
          <w:lang w:val="es-ES" w:eastAsia="en-US"/>
        </w:rPr>
      </w:pPr>
      <w:r w:rsidRPr="007675AD">
        <w:rPr>
          <w:rFonts w:ascii="Times New Roman" w:hAnsi="Times New Roman"/>
        </w:rPr>
        <w:t xml:space="preserve">Abbreviations: </w:t>
      </w:r>
      <w:r w:rsidR="007950D9">
        <w:rPr>
          <w:rFonts w:ascii="Times New Roman" w:hAnsi="Times New Roman" w:cs="Times New Roman"/>
          <w:color w:val="auto"/>
          <w:kern w:val="2"/>
          <w:bdr w:val="none" w:sz="0" w:space="0" w:color="auto"/>
        </w:rPr>
        <w:t>l</w:t>
      </w:r>
      <w:r>
        <w:rPr>
          <w:rFonts w:ascii="Times New Roman" w:hAnsi="Times New Roman" w:cs="Times New Roman" w:hint="eastAsia"/>
          <w:color w:val="auto"/>
          <w:kern w:val="2"/>
          <w:bdr w:val="none" w:sz="0" w:space="0" w:color="auto"/>
        </w:rPr>
        <w:t>,</w:t>
      </w:r>
      <w:r>
        <w:rPr>
          <w:rFonts w:ascii="Times New Roman" w:hAnsi="Times New Roman" w:cs="Times New Roman"/>
          <w:color w:val="auto"/>
          <w:kern w:val="2"/>
          <w:bdr w:val="none" w:sz="0" w:space="0" w:color="auto"/>
        </w:rPr>
        <w:t xml:space="preserve"> left </w:t>
      </w:r>
      <w:r w:rsidRPr="001E219B">
        <w:rPr>
          <w:rFonts w:ascii="Times New Roman" w:hAnsi="Times New Roman" w:cs="Times New Roman"/>
          <w:color w:val="auto"/>
          <w:kern w:val="2"/>
          <w:bdr w:val="none" w:sz="0" w:space="0" w:color="auto"/>
        </w:rPr>
        <w:t>hemisphere</w:t>
      </w:r>
      <w:r>
        <w:rPr>
          <w:rFonts w:ascii="Times New Roman" w:hAnsi="Times New Roman" w:cs="Times New Roman"/>
          <w:color w:val="auto"/>
          <w:kern w:val="2"/>
          <w:bdr w:val="none" w:sz="0" w:space="0" w:color="auto"/>
        </w:rPr>
        <w:t>;</w:t>
      </w:r>
      <w:r w:rsidRPr="00764CDF">
        <w:rPr>
          <w:rFonts w:ascii="Times New Roman" w:hAnsi="Times New Roman" w:cs="Times New Roman"/>
          <w:color w:val="auto"/>
          <w:kern w:val="2"/>
          <w:bdr w:val="none" w:sz="0" w:space="0" w:color="auto"/>
        </w:rPr>
        <w:t xml:space="preserve"> </w:t>
      </w:r>
      <w:r w:rsidR="007950D9">
        <w:rPr>
          <w:rFonts w:ascii="Times New Roman" w:hAnsi="Times New Roman" w:cs="Times New Roman"/>
          <w:color w:val="auto"/>
          <w:kern w:val="2"/>
          <w:bdr w:val="none" w:sz="0" w:space="0" w:color="auto"/>
        </w:rPr>
        <w:t>r</w:t>
      </w:r>
      <w:r>
        <w:rPr>
          <w:rFonts w:ascii="Times New Roman" w:hAnsi="Times New Roman" w:cs="Times New Roman" w:hint="eastAsia"/>
          <w:color w:val="auto"/>
          <w:kern w:val="2"/>
          <w:bdr w:val="none" w:sz="0" w:space="0" w:color="auto"/>
        </w:rPr>
        <w:t>,</w:t>
      </w:r>
      <w:r>
        <w:rPr>
          <w:rFonts w:ascii="Times New Roman" w:hAnsi="Times New Roman" w:cs="Times New Roman"/>
          <w:color w:val="auto"/>
          <w:kern w:val="2"/>
          <w:bdr w:val="none" w:sz="0" w:space="0" w:color="auto"/>
        </w:rPr>
        <w:t xml:space="preserve"> </w:t>
      </w:r>
      <w:r w:rsidRPr="001E219B">
        <w:rPr>
          <w:rFonts w:ascii="Times New Roman" w:hAnsi="Times New Roman" w:cs="Times New Roman"/>
          <w:color w:val="auto"/>
          <w:kern w:val="2"/>
          <w:bdr w:val="none" w:sz="0" w:space="0" w:color="auto"/>
        </w:rPr>
        <w:t>right hemisphere</w:t>
      </w:r>
      <w:r w:rsidR="007950D9">
        <w:rPr>
          <w:rFonts w:ascii="Times New Roman" w:eastAsia="宋体" w:hAnsi="Times New Roman" w:cs="Times New Roman"/>
          <w:color w:val="auto"/>
          <w:bdr w:val="none" w:sz="0" w:space="0" w:color="auto"/>
          <w:lang w:val="es-ES" w:eastAsia="en-US"/>
        </w:rPr>
        <w:t>.</w:t>
      </w:r>
      <w:r w:rsidR="007950D9" w:rsidRPr="007950D9">
        <w:t xml:space="preserve"> </w:t>
      </w:r>
      <w:r w:rsidR="007950D9" w:rsidRPr="007950D9">
        <w:rPr>
          <w:rFonts w:ascii="Times New Roman" w:eastAsia="宋体" w:hAnsi="Times New Roman" w:cs="Times New Roman"/>
          <w:color w:val="auto"/>
          <w:bdr w:val="none" w:sz="0" w:space="0" w:color="auto"/>
          <w:lang w:val="es-ES"/>
        </w:rPr>
        <w:t xml:space="preserve">The </w:t>
      </w:r>
      <w:r w:rsidR="00A34D8B">
        <w:rPr>
          <w:rFonts w:ascii="Times New Roman" w:eastAsia="宋体" w:hAnsi="Times New Roman" w:cs="Times New Roman"/>
          <w:color w:val="auto"/>
          <w:bdr w:val="none" w:sz="0" w:space="0" w:color="auto"/>
          <w:lang w:val="es-ES"/>
        </w:rPr>
        <w:t>a</w:t>
      </w:r>
      <w:r w:rsidR="007950D9" w:rsidRPr="007950D9">
        <w:rPr>
          <w:rFonts w:ascii="Times New Roman" w:eastAsia="宋体" w:hAnsi="Times New Roman" w:cs="Times New Roman"/>
          <w:color w:val="auto"/>
          <w:bdr w:val="none" w:sz="0" w:space="0" w:color="auto"/>
          <w:lang w:val="es-ES"/>
        </w:rPr>
        <w:t>natom</w:t>
      </w:r>
      <w:r w:rsidR="00B86797">
        <w:rPr>
          <w:rFonts w:ascii="Times New Roman" w:eastAsia="宋体" w:hAnsi="Times New Roman" w:cs="Times New Roman"/>
          <w:color w:val="auto"/>
          <w:bdr w:val="none" w:sz="0" w:space="0" w:color="auto"/>
          <w:lang w:val="es-ES"/>
        </w:rPr>
        <w:t>ic</w:t>
      </w:r>
      <w:r w:rsidR="007950D9" w:rsidRPr="007950D9">
        <w:rPr>
          <w:rFonts w:ascii="Times New Roman" w:eastAsia="宋体" w:hAnsi="Times New Roman" w:cs="Times New Roman"/>
          <w:color w:val="auto"/>
          <w:bdr w:val="none" w:sz="0" w:space="0" w:color="auto"/>
          <w:lang w:val="es-ES"/>
        </w:rPr>
        <w:t xml:space="preserve"> location </w:t>
      </w:r>
      <w:r w:rsidR="007950D9">
        <w:rPr>
          <w:rFonts w:ascii="Times New Roman" w:eastAsia="宋体" w:hAnsi="Times New Roman" w:cs="Times New Roman"/>
          <w:color w:val="auto"/>
          <w:bdr w:val="none" w:sz="0" w:space="0" w:color="auto"/>
          <w:lang w:val="es-ES"/>
        </w:rPr>
        <w:t xml:space="preserve">and </w:t>
      </w:r>
      <w:r w:rsidR="00A34D8B" w:rsidRPr="00A34D8B">
        <w:rPr>
          <w:rFonts w:ascii="Times New Roman" w:eastAsia="宋体" w:hAnsi="Times New Roman" w:cs="Times New Roman"/>
          <w:color w:val="auto"/>
          <w:bdr w:val="none" w:sz="0" w:space="0" w:color="auto"/>
          <w:lang w:val="es-ES"/>
        </w:rPr>
        <w:t>definition</w:t>
      </w:r>
      <w:r w:rsidR="007950D9">
        <w:rPr>
          <w:rFonts w:ascii="Times New Roman" w:eastAsia="宋体" w:hAnsi="Times New Roman" w:cs="Times New Roman"/>
          <w:color w:val="auto"/>
          <w:bdr w:val="none" w:sz="0" w:space="0" w:color="auto"/>
          <w:lang w:val="es-ES"/>
        </w:rPr>
        <w:t xml:space="preserve"> refer to the</w:t>
      </w:r>
      <w:r w:rsidR="007950D9" w:rsidRPr="007950D9">
        <w:rPr>
          <w:rFonts w:ascii="Times New Roman" w:eastAsia="宋体" w:hAnsi="Times New Roman" w:cs="Times New Roman"/>
          <w:color w:val="auto"/>
          <w:bdr w:val="none" w:sz="0" w:space="0" w:color="auto"/>
          <w:lang w:val="es-ES" w:eastAsia="en-US"/>
        </w:rPr>
        <w:t xml:space="preserve"> Human Connectome Project’s multi-modal parcellation brain atlas </w:t>
      </w:r>
      <w:r w:rsidR="007950D9">
        <w:rPr>
          <w:rFonts w:ascii="Times New Roman" w:eastAsia="宋体" w:hAnsi="Times New Roman" w:cs="Times New Roman"/>
          <w:color w:val="auto"/>
          <w:bdr w:val="none" w:sz="0" w:space="0" w:color="auto"/>
          <w:lang w:val="es-ES" w:eastAsia="en-US"/>
        </w:rPr>
        <w:t xml:space="preserve"> </w:t>
      </w:r>
      <w:r w:rsidR="007950D9" w:rsidRPr="007950D9">
        <w:rPr>
          <w:rFonts w:ascii="Times New Roman" w:eastAsia="宋体" w:hAnsi="Times New Roman" w:cs="Times New Roman"/>
          <w:color w:val="auto"/>
          <w:bdr w:val="none" w:sz="0" w:space="0" w:color="auto"/>
          <w:lang w:val="es-ES" w:eastAsia="en-US"/>
        </w:rPr>
        <w:t>(</w:t>
      </w:r>
      <w:r w:rsidR="007950D9">
        <w:rPr>
          <w:rFonts w:ascii="Times New Roman" w:eastAsia="宋体" w:hAnsi="Times New Roman" w:cs="Times New Roman"/>
          <w:color w:val="auto"/>
          <w:bdr w:val="none" w:sz="0" w:space="0" w:color="auto"/>
          <w:lang w:val="es-ES" w:eastAsia="en-US"/>
        </w:rPr>
        <w:t xml:space="preserve"> </w:t>
      </w:r>
      <w:hyperlink r:id="rId8" w:history="1">
        <w:r w:rsidR="007950D9" w:rsidRPr="007F427A">
          <w:rPr>
            <w:rStyle w:val="ae"/>
            <w:rFonts w:ascii="Times New Roman" w:eastAsia="宋体" w:hAnsi="Times New Roman" w:cs="Times New Roman"/>
            <w:bdr w:val="none" w:sz="0" w:space="0" w:color="auto"/>
            <w:lang w:val="es-ES" w:eastAsia="en-US"/>
          </w:rPr>
          <w:t>http://www.humanconnectome.org/</w:t>
        </w:r>
      </w:hyperlink>
      <w:r w:rsidR="007950D9">
        <w:rPr>
          <w:rFonts w:ascii="Times New Roman" w:eastAsia="宋体" w:hAnsi="Times New Roman" w:cs="Times New Roman"/>
          <w:color w:val="auto"/>
          <w:bdr w:val="none" w:sz="0" w:space="0" w:color="auto"/>
          <w:lang w:val="es-ES" w:eastAsia="en-US"/>
        </w:rPr>
        <w:t xml:space="preserve"> </w:t>
      </w:r>
      <w:r w:rsidR="007950D9" w:rsidRPr="007950D9">
        <w:rPr>
          <w:rFonts w:ascii="Times New Roman" w:eastAsia="宋体" w:hAnsi="Times New Roman" w:cs="Times New Roman"/>
          <w:color w:val="auto"/>
          <w:bdr w:val="none" w:sz="0" w:space="0" w:color="auto"/>
          <w:lang w:val="es-ES" w:eastAsia="en-US"/>
        </w:rPr>
        <w:t xml:space="preserve">): </w:t>
      </w:r>
    </w:p>
    <w:p w:rsidR="00242ED9" w:rsidRPr="007950D9" w:rsidRDefault="00242ED9" w:rsidP="00D2404A">
      <w:pPr>
        <w:spacing w:line="360" w:lineRule="auto"/>
        <w:rPr>
          <w:rFonts w:ascii="Times New Roman" w:eastAsia="宋体" w:hAnsi="Times New Roman"/>
          <w:lang w:val="es-ES"/>
        </w:rPr>
      </w:pPr>
    </w:p>
    <w:p w:rsidR="007C2165" w:rsidRPr="00A34D8B" w:rsidRDefault="007C2165" w:rsidP="00BA3CD3">
      <w:pPr>
        <w:spacing w:line="480" w:lineRule="auto"/>
        <w:rPr>
          <w:rFonts w:ascii="Times New Roman" w:hAnsi="Times New Roman" w:cs="Times New Roman"/>
          <w:color w:val="auto"/>
          <w:kern w:val="2"/>
          <w:sz w:val="24"/>
          <w:szCs w:val="24"/>
          <w:bdr w:val="none" w:sz="0" w:space="0" w:color="auto"/>
          <w:lang w:val="es-ES"/>
        </w:rPr>
      </w:pPr>
    </w:p>
    <w:p w:rsidR="00304BE8" w:rsidRPr="00304BE8" w:rsidRDefault="007C2165" w:rsidP="00BA3CD3">
      <w:r w:rsidRPr="00BE7C16">
        <w:rPr>
          <w:rFonts w:ascii="Times New Roman" w:hAnsi="Times New Roman" w:cs="Times New Roman"/>
          <w:noProof/>
          <w:sz w:val="20"/>
        </w:rPr>
        <w:fldChar w:fldCharType="begin"/>
      </w:r>
      <w:r w:rsidRPr="00BE7C16">
        <w:rPr>
          <w:rFonts w:ascii="Times New Roman" w:hAnsi="Times New Roman" w:cs="Times New Roman"/>
        </w:rPr>
        <w:instrText xml:space="preserve"> ADDIN EN.REFLIST </w:instrText>
      </w:r>
      <w:r w:rsidRPr="00BE7C16">
        <w:rPr>
          <w:rFonts w:ascii="Times New Roman" w:hAnsi="Times New Roman" w:cs="Times New Roman"/>
          <w:noProof/>
          <w:sz w:val="20"/>
        </w:rPr>
        <w:fldChar w:fldCharType="end"/>
      </w:r>
    </w:p>
    <w:sectPr w:rsidR="00304BE8" w:rsidRPr="00304BE8" w:rsidSect="00744F72">
      <w:pgSz w:w="16838" w:h="23811" w:code="8"/>
      <w:pgMar w:top="1077" w:right="2710" w:bottom="7212" w:left="270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525F" w:rsidRDefault="0039525F" w:rsidP="00307224">
      <w:r>
        <w:separator/>
      </w:r>
    </w:p>
  </w:endnote>
  <w:endnote w:type="continuationSeparator" w:id="0">
    <w:p w:rsidR="0039525F" w:rsidRDefault="0039525F" w:rsidP="00307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525F" w:rsidRDefault="0039525F" w:rsidP="00307224">
      <w:r>
        <w:separator/>
      </w:r>
    </w:p>
  </w:footnote>
  <w:footnote w:type="continuationSeparator" w:id="0">
    <w:p w:rsidR="0039525F" w:rsidRDefault="0039525F" w:rsidP="003072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97CE4"/>
    <w:multiLevelType w:val="hybridMultilevel"/>
    <w:tmpl w:val="5B649230"/>
    <w:lvl w:ilvl="0" w:tplc="2D0A27B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8C11471"/>
    <w:multiLevelType w:val="multilevel"/>
    <w:tmpl w:val="CDB8C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F060F7"/>
    <w:multiLevelType w:val="multilevel"/>
    <w:tmpl w:val="6792D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Magnetic Res Imaging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awva22sstwfv0esp2dxtzdgxfterae52sxw&quot;&gt;Sexspecific&lt;record-ids&gt;&lt;item&gt;61&lt;/item&gt;&lt;item&gt;62&lt;/item&gt;&lt;item&gt;63&lt;/item&gt;&lt;item&gt;91&lt;/item&gt;&lt;/record-ids&gt;&lt;/item&gt;&lt;/Libraries&gt;"/>
  </w:docVars>
  <w:rsids>
    <w:rsidRoot w:val="0066043E"/>
    <w:rsid w:val="000067C8"/>
    <w:rsid w:val="000108AF"/>
    <w:rsid w:val="000172FC"/>
    <w:rsid w:val="000202FF"/>
    <w:rsid w:val="00023C65"/>
    <w:rsid w:val="00035568"/>
    <w:rsid w:val="0003673D"/>
    <w:rsid w:val="00036920"/>
    <w:rsid w:val="00040950"/>
    <w:rsid w:val="0004402B"/>
    <w:rsid w:val="00044418"/>
    <w:rsid w:val="00054BEB"/>
    <w:rsid w:val="00055249"/>
    <w:rsid w:val="000614D8"/>
    <w:rsid w:val="0006621A"/>
    <w:rsid w:val="0006728C"/>
    <w:rsid w:val="000672F1"/>
    <w:rsid w:val="00072DB1"/>
    <w:rsid w:val="00073D91"/>
    <w:rsid w:val="00074247"/>
    <w:rsid w:val="00074750"/>
    <w:rsid w:val="00074AB5"/>
    <w:rsid w:val="00077522"/>
    <w:rsid w:val="000808E9"/>
    <w:rsid w:val="0008752C"/>
    <w:rsid w:val="00087930"/>
    <w:rsid w:val="00092C20"/>
    <w:rsid w:val="00093AA0"/>
    <w:rsid w:val="00097114"/>
    <w:rsid w:val="000A293F"/>
    <w:rsid w:val="000B3A81"/>
    <w:rsid w:val="000B7580"/>
    <w:rsid w:val="000C34AD"/>
    <w:rsid w:val="000C3C14"/>
    <w:rsid w:val="000D07AE"/>
    <w:rsid w:val="000F1755"/>
    <w:rsid w:val="000F7487"/>
    <w:rsid w:val="001042C7"/>
    <w:rsid w:val="00105924"/>
    <w:rsid w:val="0011085C"/>
    <w:rsid w:val="00120E86"/>
    <w:rsid w:val="00130D9B"/>
    <w:rsid w:val="00136471"/>
    <w:rsid w:val="001372C4"/>
    <w:rsid w:val="00153860"/>
    <w:rsid w:val="001648F5"/>
    <w:rsid w:val="00166D13"/>
    <w:rsid w:val="001717A9"/>
    <w:rsid w:val="00177072"/>
    <w:rsid w:val="001819AE"/>
    <w:rsid w:val="00191B6B"/>
    <w:rsid w:val="001A1C5F"/>
    <w:rsid w:val="001B0901"/>
    <w:rsid w:val="001B28F5"/>
    <w:rsid w:val="001B3E7A"/>
    <w:rsid w:val="001C0518"/>
    <w:rsid w:val="001D4A90"/>
    <w:rsid w:val="001D7701"/>
    <w:rsid w:val="001E0357"/>
    <w:rsid w:val="001E167C"/>
    <w:rsid w:val="001E219B"/>
    <w:rsid w:val="001E61B9"/>
    <w:rsid w:val="001E6C5B"/>
    <w:rsid w:val="001F23F8"/>
    <w:rsid w:val="001F2A0D"/>
    <w:rsid w:val="001F50E3"/>
    <w:rsid w:val="00202ED3"/>
    <w:rsid w:val="00207DD6"/>
    <w:rsid w:val="00222254"/>
    <w:rsid w:val="00242ED9"/>
    <w:rsid w:val="00246558"/>
    <w:rsid w:val="00261A3D"/>
    <w:rsid w:val="00266B30"/>
    <w:rsid w:val="0028582B"/>
    <w:rsid w:val="00292EB2"/>
    <w:rsid w:val="002940A5"/>
    <w:rsid w:val="00294CCA"/>
    <w:rsid w:val="002967B0"/>
    <w:rsid w:val="002A5366"/>
    <w:rsid w:val="002B1DA1"/>
    <w:rsid w:val="002B3330"/>
    <w:rsid w:val="002C0AD8"/>
    <w:rsid w:val="002C6DCE"/>
    <w:rsid w:val="002E02C1"/>
    <w:rsid w:val="002E2452"/>
    <w:rsid w:val="002E6741"/>
    <w:rsid w:val="00303306"/>
    <w:rsid w:val="00304BE8"/>
    <w:rsid w:val="00306244"/>
    <w:rsid w:val="00307224"/>
    <w:rsid w:val="00311D81"/>
    <w:rsid w:val="0032761F"/>
    <w:rsid w:val="0034213F"/>
    <w:rsid w:val="00345BEE"/>
    <w:rsid w:val="003677CF"/>
    <w:rsid w:val="00367C7C"/>
    <w:rsid w:val="00371894"/>
    <w:rsid w:val="00376023"/>
    <w:rsid w:val="00383F85"/>
    <w:rsid w:val="00387666"/>
    <w:rsid w:val="0039525F"/>
    <w:rsid w:val="003A5849"/>
    <w:rsid w:val="003B3AC8"/>
    <w:rsid w:val="003B53B8"/>
    <w:rsid w:val="003C12C3"/>
    <w:rsid w:val="003C7964"/>
    <w:rsid w:val="003D488C"/>
    <w:rsid w:val="003D77ED"/>
    <w:rsid w:val="003E166A"/>
    <w:rsid w:val="003E4B5D"/>
    <w:rsid w:val="003F2017"/>
    <w:rsid w:val="003F2BAB"/>
    <w:rsid w:val="004136B2"/>
    <w:rsid w:val="00434CF9"/>
    <w:rsid w:val="00442B1D"/>
    <w:rsid w:val="00446D5B"/>
    <w:rsid w:val="00464472"/>
    <w:rsid w:val="00470C32"/>
    <w:rsid w:val="0047399B"/>
    <w:rsid w:val="004A028C"/>
    <w:rsid w:val="004A606A"/>
    <w:rsid w:val="004A6F20"/>
    <w:rsid w:val="004B44ED"/>
    <w:rsid w:val="004B553E"/>
    <w:rsid w:val="004C1879"/>
    <w:rsid w:val="004C78BD"/>
    <w:rsid w:val="004C79D5"/>
    <w:rsid w:val="004D4345"/>
    <w:rsid w:val="004F169C"/>
    <w:rsid w:val="004F65BB"/>
    <w:rsid w:val="004F7410"/>
    <w:rsid w:val="00500A73"/>
    <w:rsid w:val="00520DE2"/>
    <w:rsid w:val="00522A92"/>
    <w:rsid w:val="00527D23"/>
    <w:rsid w:val="00537374"/>
    <w:rsid w:val="005413F4"/>
    <w:rsid w:val="00543573"/>
    <w:rsid w:val="005454C3"/>
    <w:rsid w:val="005617A1"/>
    <w:rsid w:val="00561DB3"/>
    <w:rsid w:val="005664DB"/>
    <w:rsid w:val="005672D3"/>
    <w:rsid w:val="00575363"/>
    <w:rsid w:val="00585148"/>
    <w:rsid w:val="005863E7"/>
    <w:rsid w:val="00594A7B"/>
    <w:rsid w:val="005B1D73"/>
    <w:rsid w:val="005B38C7"/>
    <w:rsid w:val="005D13FB"/>
    <w:rsid w:val="005F3766"/>
    <w:rsid w:val="005F3CC9"/>
    <w:rsid w:val="00603BB1"/>
    <w:rsid w:val="006057CE"/>
    <w:rsid w:val="00612CAE"/>
    <w:rsid w:val="00614982"/>
    <w:rsid w:val="00614EC7"/>
    <w:rsid w:val="00626D00"/>
    <w:rsid w:val="00626DC9"/>
    <w:rsid w:val="00635E6B"/>
    <w:rsid w:val="00644785"/>
    <w:rsid w:val="00646511"/>
    <w:rsid w:val="00650CD5"/>
    <w:rsid w:val="0066043E"/>
    <w:rsid w:val="0066631C"/>
    <w:rsid w:val="00672181"/>
    <w:rsid w:val="0068406B"/>
    <w:rsid w:val="006857E3"/>
    <w:rsid w:val="00691C17"/>
    <w:rsid w:val="006B073F"/>
    <w:rsid w:val="006B3E6A"/>
    <w:rsid w:val="006C1D86"/>
    <w:rsid w:val="006C235F"/>
    <w:rsid w:val="006D6106"/>
    <w:rsid w:val="006D68B2"/>
    <w:rsid w:val="006E24B3"/>
    <w:rsid w:val="00705538"/>
    <w:rsid w:val="00707B7D"/>
    <w:rsid w:val="007135CC"/>
    <w:rsid w:val="00722EA8"/>
    <w:rsid w:val="007247A2"/>
    <w:rsid w:val="007256CC"/>
    <w:rsid w:val="00731284"/>
    <w:rsid w:val="00732FC1"/>
    <w:rsid w:val="00744F72"/>
    <w:rsid w:val="0075228A"/>
    <w:rsid w:val="007524B6"/>
    <w:rsid w:val="00753840"/>
    <w:rsid w:val="00756F70"/>
    <w:rsid w:val="0076037F"/>
    <w:rsid w:val="00764CDF"/>
    <w:rsid w:val="00766EC8"/>
    <w:rsid w:val="007675AD"/>
    <w:rsid w:val="00777DF2"/>
    <w:rsid w:val="00781860"/>
    <w:rsid w:val="0078585E"/>
    <w:rsid w:val="00791EDF"/>
    <w:rsid w:val="007935AA"/>
    <w:rsid w:val="00794793"/>
    <w:rsid w:val="007950D9"/>
    <w:rsid w:val="007953B3"/>
    <w:rsid w:val="00795FE5"/>
    <w:rsid w:val="007B1BEF"/>
    <w:rsid w:val="007C2165"/>
    <w:rsid w:val="007C5754"/>
    <w:rsid w:val="007D2B0B"/>
    <w:rsid w:val="007D3C18"/>
    <w:rsid w:val="007E0696"/>
    <w:rsid w:val="007E1C93"/>
    <w:rsid w:val="007E7C3D"/>
    <w:rsid w:val="007F74F9"/>
    <w:rsid w:val="008037D7"/>
    <w:rsid w:val="008178D3"/>
    <w:rsid w:val="008309DF"/>
    <w:rsid w:val="00831178"/>
    <w:rsid w:val="00831411"/>
    <w:rsid w:val="00831C74"/>
    <w:rsid w:val="00836703"/>
    <w:rsid w:val="00843F88"/>
    <w:rsid w:val="00856833"/>
    <w:rsid w:val="008614CE"/>
    <w:rsid w:val="008701D3"/>
    <w:rsid w:val="00871DFA"/>
    <w:rsid w:val="00873690"/>
    <w:rsid w:val="00880CE8"/>
    <w:rsid w:val="00883C3B"/>
    <w:rsid w:val="008860A1"/>
    <w:rsid w:val="00887344"/>
    <w:rsid w:val="008921AB"/>
    <w:rsid w:val="008A3EF1"/>
    <w:rsid w:val="008A3FB4"/>
    <w:rsid w:val="008B14A5"/>
    <w:rsid w:val="008C3479"/>
    <w:rsid w:val="008C4D96"/>
    <w:rsid w:val="008D6FEB"/>
    <w:rsid w:val="008E2B10"/>
    <w:rsid w:val="008E2C50"/>
    <w:rsid w:val="008E5479"/>
    <w:rsid w:val="008E6CBB"/>
    <w:rsid w:val="00920764"/>
    <w:rsid w:val="009268B1"/>
    <w:rsid w:val="00927CD9"/>
    <w:rsid w:val="00945840"/>
    <w:rsid w:val="00946FAA"/>
    <w:rsid w:val="00955BFE"/>
    <w:rsid w:val="009630E7"/>
    <w:rsid w:val="0096461C"/>
    <w:rsid w:val="009653CB"/>
    <w:rsid w:val="00985BDD"/>
    <w:rsid w:val="0099248D"/>
    <w:rsid w:val="009B3CB3"/>
    <w:rsid w:val="009B6BDE"/>
    <w:rsid w:val="009C1075"/>
    <w:rsid w:val="009C3953"/>
    <w:rsid w:val="009C5240"/>
    <w:rsid w:val="009C5792"/>
    <w:rsid w:val="009C7F20"/>
    <w:rsid w:val="009D3BDB"/>
    <w:rsid w:val="009E043D"/>
    <w:rsid w:val="009E453C"/>
    <w:rsid w:val="009F5558"/>
    <w:rsid w:val="00A0095E"/>
    <w:rsid w:val="00A01C2B"/>
    <w:rsid w:val="00A02E67"/>
    <w:rsid w:val="00A04829"/>
    <w:rsid w:val="00A05CFA"/>
    <w:rsid w:val="00A06E14"/>
    <w:rsid w:val="00A155F6"/>
    <w:rsid w:val="00A26365"/>
    <w:rsid w:val="00A34254"/>
    <w:rsid w:val="00A34D8B"/>
    <w:rsid w:val="00A3515B"/>
    <w:rsid w:val="00A40805"/>
    <w:rsid w:val="00A50158"/>
    <w:rsid w:val="00A52F8B"/>
    <w:rsid w:val="00A54E3B"/>
    <w:rsid w:val="00A6021D"/>
    <w:rsid w:val="00A70B6F"/>
    <w:rsid w:val="00A72F16"/>
    <w:rsid w:val="00A831EC"/>
    <w:rsid w:val="00A8567D"/>
    <w:rsid w:val="00A85F45"/>
    <w:rsid w:val="00A9570D"/>
    <w:rsid w:val="00AA63B1"/>
    <w:rsid w:val="00AC31C5"/>
    <w:rsid w:val="00AD1C17"/>
    <w:rsid w:val="00AE09DE"/>
    <w:rsid w:val="00AE1394"/>
    <w:rsid w:val="00AE15C4"/>
    <w:rsid w:val="00AE677B"/>
    <w:rsid w:val="00AF01BE"/>
    <w:rsid w:val="00AF0B64"/>
    <w:rsid w:val="00AF3F30"/>
    <w:rsid w:val="00B00C9C"/>
    <w:rsid w:val="00B11D6A"/>
    <w:rsid w:val="00B162F4"/>
    <w:rsid w:val="00B17BD0"/>
    <w:rsid w:val="00B2355F"/>
    <w:rsid w:val="00B24C60"/>
    <w:rsid w:val="00B37CA4"/>
    <w:rsid w:val="00B41154"/>
    <w:rsid w:val="00B51164"/>
    <w:rsid w:val="00B56483"/>
    <w:rsid w:val="00B738EE"/>
    <w:rsid w:val="00B750FA"/>
    <w:rsid w:val="00B86797"/>
    <w:rsid w:val="00B91229"/>
    <w:rsid w:val="00B97FC6"/>
    <w:rsid w:val="00BA3CD3"/>
    <w:rsid w:val="00BA628F"/>
    <w:rsid w:val="00BB2419"/>
    <w:rsid w:val="00BB28CF"/>
    <w:rsid w:val="00BB4CC2"/>
    <w:rsid w:val="00BC303F"/>
    <w:rsid w:val="00BC401D"/>
    <w:rsid w:val="00BD4EB8"/>
    <w:rsid w:val="00BE2873"/>
    <w:rsid w:val="00BE6283"/>
    <w:rsid w:val="00BE7C16"/>
    <w:rsid w:val="00BF76C5"/>
    <w:rsid w:val="00C1155D"/>
    <w:rsid w:val="00C11958"/>
    <w:rsid w:val="00C16340"/>
    <w:rsid w:val="00C20099"/>
    <w:rsid w:val="00C27CC4"/>
    <w:rsid w:val="00C315DC"/>
    <w:rsid w:val="00C316FA"/>
    <w:rsid w:val="00C3313A"/>
    <w:rsid w:val="00C341BB"/>
    <w:rsid w:val="00C37EBD"/>
    <w:rsid w:val="00C44066"/>
    <w:rsid w:val="00C46D1F"/>
    <w:rsid w:val="00C65E70"/>
    <w:rsid w:val="00C66148"/>
    <w:rsid w:val="00C81C4B"/>
    <w:rsid w:val="00C837B5"/>
    <w:rsid w:val="00C843AD"/>
    <w:rsid w:val="00C90495"/>
    <w:rsid w:val="00C92AAC"/>
    <w:rsid w:val="00C9485A"/>
    <w:rsid w:val="00C95F65"/>
    <w:rsid w:val="00C970F8"/>
    <w:rsid w:val="00CA4D64"/>
    <w:rsid w:val="00CB1E8B"/>
    <w:rsid w:val="00CC00FE"/>
    <w:rsid w:val="00CC797B"/>
    <w:rsid w:val="00CD3EEE"/>
    <w:rsid w:val="00CE2EE4"/>
    <w:rsid w:val="00CE4DE3"/>
    <w:rsid w:val="00CF539A"/>
    <w:rsid w:val="00D01F7F"/>
    <w:rsid w:val="00D052C5"/>
    <w:rsid w:val="00D05A06"/>
    <w:rsid w:val="00D141DF"/>
    <w:rsid w:val="00D17306"/>
    <w:rsid w:val="00D200E4"/>
    <w:rsid w:val="00D2404A"/>
    <w:rsid w:val="00D24FED"/>
    <w:rsid w:val="00D33B63"/>
    <w:rsid w:val="00D40FB3"/>
    <w:rsid w:val="00D600E9"/>
    <w:rsid w:val="00D702AE"/>
    <w:rsid w:val="00D810BE"/>
    <w:rsid w:val="00D8639C"/>
    <w:rsid w:val="00D871A6"/>
    <w:rsid w:val="00D87B26"/>
    <w:rsid w:val="00DA53E8"/>
    <w:rsid w:val="00DB4A1E"/>
    <w:rsid w:val="00DC2177"/>
    <w:rsid w:val="00DC4DE8"/>
    <w:rsid w:val="00DD6C4D"/>
    <w:rsid w:val="00DE002C"/>
    <w:rsid w:val="00DE6B98"/>
    <w:rsid w:val="00DE6BAA"/>
    <w:rsid w:val="00DE7638"/>
    <w:rsid w:val="00DF0ACE"/>
    <w:rsid w:val="00DF36AB"/>
    <w:rsid w:val="00DF3956"/>
    <w:rsid w:val="00E02D9D"/>
    <w:rsid w:val="00E0564A"/>
    <w:rsid w:val="00E13435"/>
    <w:rsid w:val="00E1671D"/>
    <w:rsid w:val="00E217D7"/>
    <w:rsid w:val="00E24CDF"/>
    <w:rsid w:val="00E361FC"/>
    <w:rsid w:val="00E5368C"/>
    <w:rsid w:val="00E6079B"/>
    <w:rsid w:val="00E8354C"/>
    <w:rsid w:val="00E84356"/>
    <w:rsid w:val="00E8471C"/>
    <w:rsid w:val="00E85F54"/>
    <w:rsid w:val="00E94932"/>
    <w:rsid w:val="00EA137E"/>
    <w:rsid w:val="00EA2DDE"/>
    <w:rsid w:val="00EB04B5"/>
    <w:rsid w:val="00EB109F"/>
    <w:rsid w:val="00EB60D0"/>
    <w:rsid w:val="00EC3241"/>
    <w:rsid w:val="00EC7E2B"/>
    <w:rsid w:val="00ED2495"/>
    <w:rsid w:val="00EE2F1A"/>
    <w:rsid w:val="00EE54E0"/>
    <w:rsid w:val="00EE739F"/>
    <w:rsid w:val="00EF0CE7"/>
    <w:rsid w:val="00EF5D77"/>
    <w:rsid w:val="00EF5F3C"/>
    <w:rsid w:val="00F07999"/>
    <w:rsid w:val="00F1022A"/>
    <w:rsid w:val="00F11F08"/>
    <w:rsid w:val="00F139BB"/>
    <w:rsid w:val="00F1480F"/>
    <w:rsid w:val="00F23CC9"/>
    <w:rsid w:val="00F44BB1"/>
    <w:rsid w:val="00F50984"/>
    <w:rsid w:val="00F540FE"/>
    <w:rsid w:val="00F7082F"/>
    <w:rsid w:val="00F85B3E"/>
    <w:rsid w:val="00F90DE6"/>
    <w:rsid w:val="00FA0306"/>
    <w:rsid w:val="00FB673C"/>
    <w:rsid w:val="00FB67EB"/>
    <w:rsid w:val="00FC3490"/>
    <w:rsid w:val="00FD2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24604D"/>
  <w15:chartTrackingRefBased/>
  <w15:docId w15:val="{6197EABD-96E2-430E-8B6F-D85D6B80F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F74F9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cs="等线"/>
      <w:color w:val="000000"/>
      <w:sz w:val="21"/>
      <w:szCs w:val="21"/>
      <w:u w:color="000000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无"/>
    <w:rsid w:val="0066043E"/>
  </w:style>
  <w:style w:type="character" w:customStyle="1" w:styleId="Hyperlink0">
    <w:name w:val="Hyperlink.0"/>
    <w:rsid w:val="0066043E"/>
    <w:rPr>
      <w:rFonts w:ascii="Times New Roman" w:eastAsia="Times New Roman" w:hAnsi="Times New Roman" w:cs="Times New Roman"/>
    </w:rPr>
  </w:style>
  <w:style w:type="paragraph" w:styleId="a4">
    <w:name w:val="annotation text"/>
    <w:basedOn w:val="a"/>
    <w:link w:val="a5"/>
    <w:uiPriority w:val="99"/>
    <w:unhideWhenUsed/>
    <w:rsid w:val="0066043E"/>
    <w:pPr>
      <w:jc w:val="left"/>
    </w:pPr>
  </w:style>
  <w:style w:type="character" w:customStyle="1" w:styleId="a5">
    <w:name w:val="批注文字 字符"/>
    <w:link w:val="a4"/>
    <w:uiPriority w:val="99"/>
    <w:rsid w:val="0066043E"/>
    <w:rPr>
      <w:rFonts w:ascii="等线" w:eastAsia="等线" w:hAnsi="等线" w:cs="等线"/>
      <w:color w:val="000000"/>
      <w:kern w:val="0"/>
      <w:szCs w:val="21"/>
      <w:u w:color="000000"/>
      <w:bdr w:val="nil"/>
    </w:rPr>
  </w:style>
  <w:style w:type="character" w:styleId="a6">
    <w:name w:val="annotation reference"/>
    <w:uiPriority w:val="99"/>
    <w:semiHidden/>
    <w:unhideWhenUsed/>
    <w:rsid w:val="0066043E"/>
    <w:rPr>
      <w:sz w:val="21"/>
      <w:szCs w:val="21"/>
    </w:rPr>
  </w:style>
  <w:style w:type="paragraph" w:styleId="a7">
    <w:name w:val="Normal (Web)"/>
    <w:rsid w:val="0066043E"/>
    <w:pPr>
      <w:pBdr>
        <w:top w:val="nil"/>
        <w:left w:val="nil"/>
        <w:bottom w:val="nil"/>
        <w:right w:val="nil"/>
        <w:between w:val="nil"/>
        <w:bar w:val="nil"/>
      </w:pBdr>
      <w:spacing w:before="100" w:after="100"/>
    </w:pPr>
    <w:rPr>
      <w:rFonts w:ascii="宋体" w:eastAsia="宋体" w:hAnsi="宋体" w:cs="宋体"/>
      <w:color w:val="000000"/>
      <w:sz w:val="24"/>
      <w:szCs w:val="24"/>
      <w:u w:color="000000"/>
      <w:bdr w:val="nil"/>
    </w:rPr>
  </w:style>
  <w:style w:type="table" w:styleId="a8">
    <w:name w:val="Table Grid"/>
    <w:basedOn w:val="a1"/>
    <w:uiPriority w:val="59"/>
    <w:qFormat/>
    <w:rsid w:val="001538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537374"/>
    <w:pPr>
      <w:ind w:firstLineChars="200" w:firstLine="420"/>
    </w:pPr>
  </w:style>
  <w:style w:type="paragraph" w:styleId="aa">
    <w:name w:val="header"/>
    <w:basedOn w:val="a"/>
    <w:link w:val="ab"/>
    <w:uiPriority w:val="99"/>
    <w:unhideWhenUsed/>
    <w:rsid w:val="00307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link w:val="aa"/>
    <w:uiPriority w:val="99"/>
    <w:rsid w:val="00307224"/>
    <w:rPr>
      <w:rFonts w:ascii="等线" w:eastAsia="等线" w:hAnsi="等线" w:cs="等线"/>
      <w:color w:val="000000"/>
      <w:kern w:val="0"/>
      <w:sz w:val="18"/>
      <w:szCs w:val="18"/>
      <w:u w:color="000000"/>
      <w:bdr w:val="nil"/>
    </w:rPr>
  </w:style>
  <w:style w:type="paragraph" w:styleId="ac">
    <w:name w:val="footer"/>
    <w:basedOn w:val="a"/>
    <w:link w:val="ad"/>
    <w:uiPriority w:val="99"/>
    <w:unhideWhenUsed/>
    <w:rsid w:val="00307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link w:val="ac"/>
    <w:uiPriority w:val="99"/>
    <w:rsid w:val="00307224"/>
    <w:rPr>
      <w:rFonts w:ascii="等线" w:eastAsia="等线" w:hAnsi="等线" w:cs="等线"/>
      <w:color w:val="000000"/>
      <w:kern w:val="0"/>
      <w:sz w:val="18"/>
      <w:szCs w:val="18"/>
      <w:u w:color="000000"/>
      <w:bdr w:val="nil"/>
    </w:rPr>
  </w:style>
  <w:style w:type="character" w:styleId="ae">
    <w:name w:val="Hyperlink"/>
    <w:uiPriority w:val="99"/>
    <w:unhideWhenUsed/>
    <w:rsid w:val="00304BE8"/>
    <w:rPr>
      <w:color w:val="0000FF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293F"/>
    <w:rPr>
      <w:sz w:val="18"/>
      <w:szCs w:val="18"/>
    </w:rPr>
  </w:style>
  <w:style w:type="character" w:customStyle="1" w:styleId="af0">
    <w:name w:val="批注框文本 字符"/>
    <w:link w:val="af"/>
    <w:uiPriority w:val="99"/>
    <w:semiHidden/>
    <w:rsid w:val="000A293F"/>
    <w:rPr>
      <w:rFonts w:cs="等线"/>
      <w:color w:val="000000"/>
      <w:sz w:val="18"/>
      <w:szCs w:val="18"/>
      <w:u w:color="000000"/>
      <w:bdr w:val="nil"/>
    </w:rPr>
  </w:style>
  <w:style w:type="paragraph" w:styleId="af1">
    <w:name w:val="annotation subject"/>
    <w:basedOn w:val="a4"/>
    <w:next w:val="a4"/>
    <w:link w:val="af2"/>
    <w:uiPriority w:val="99"/>
    <w:semiHidden/>
    <w:unhideWhenUsed/>
    <w:rsid w:val="0066631C"/>
    <w:rPr>
      <w:b/>
      <w:bCs/>
    </w:rPr>
  </w:style>
  <w:style w:type="character" w:customStyle="1" w:styleId="af2">
    <w:name w:val="批注主题 字符"/>
    <w:link w:val="af1"/>
    <w:uiPriority w:val="99"/>
    <w:semiHidden/>
    <w:rsid w:val="0066631C"/>
    <w:rPr>
      <w:rFonts w:ascii="等线" w:eastAsia="等线" w:hAnsi="等线" w:cs="等线"/>
      <w:b/>
      <w:bCs/>
      <w:color w:val="000000"/>
      <w:kern w:val="0"/>
      <w:sz w:val="21"/>
      <w:szCs w:val="21"/>
      <w:u w:color="000000"/>
      <w:bdr w:val="nil"/>
    </w:rPr>
  </w:style>
  <w:style w:type="paragraph" w:customStyle="1" w:styleId="EndNoteBibliographyTitle">
    <w:name w:val="EndNote Bibliography Title"/>
    <w:basedOn w:val="a"/>
    <w:link w:val="EndNoteBibliographyTitle0"/>
    <w:rsid w:val="00CD3EEE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link w:val="EndNoteBibliographyTitle"/>
    <w:rsid w:val="00CD3EEE"/>
    <w:rPr>
      <w:rFonts w:cs="等线"/>
      <w:noProof/>
      <w:color w:val="000000"/>
      <w:szCs w:val="21"/>
      <w:u w:color="000000"/>
      <w:bdr w:val="nil"/>
    </w:rPr>
  </w:style>
  <w:style w:type="paragraph" w:customStyle="1" w:styleId="EndNoteBibliography">
    <w:name w:val="EndNote Bibliography"/>
    <w:basedOn w:val="a"/>
    <w:link w:val="EndNoteBibliography0"/>
    <w:rsid w:val="00CD3EEE"/>
    <w:rPr>
      <w:noProof/>
      <w:sz w:val="20"/>
    </w:rPr>
  </w:style>
  <w:style w:type="character" w:customStyle="1" w:styleId="EndNoteBibliography0">
    <w:name w:val="EndNote Bibliography 字符"/>
    <w:link w:val="EndNoteBibliography"/>
    <w:rsid w:val="00CD3EEE"/>
    <w:rPr>
      <w:rFonts w:cs="等线"/>
      <w:noProof/>
      <w:color w:val="000000"/>
      <w:szCs w:val="21"/>
      <w:u w:color="000000"/>
      <w:bdr w:val="nil"/>
    </w:rPr>
  </w:style>
  <w:style w:type="character" w:customStyle="1" w:styleId="1">
    <w:name w:val="未处理的提及1"/>
    <w:basedOn w:val="a0"/>
    <w:uiPriority w:val="99"/>
    <w:semiHidden/>
    <w:unhideWhenUsed/>
    <w:rsid w:val="00035568"/>
    <w:rPr>
      <w:color w:val="605E5C"/>
      <w:shd w:val="clear" w:color="auto" w:fill="E1DFDD"/>
    </w:rPr>
  </w:style>
  <w:style w:type="character" w:styleId="af3">
    <w:name w:val="Emphasis"/>
    <w:uiPriority w:val="20"/>
    <w:qFormat/>
    <w:rsid w:val="007135CC"/>
    <w:rPr>
      <w:i/>
      <w:iCs/>
    </w:rPr>
  </w:style>
  <w:style w:type="character" w:customStyle="1" w:styleId="mi">
    <w:name w:val="mi"/>
    <w:basedOn w:val="a0"/>
    <w:rsid w:val="00836703"/>
  </w:style>
  <w:style w:type="character" w:customStyle="1" w:styleId="mo">
    <w:name w:val="mo"/>
    <w:basedOn w:val="a0"/>
    <w:rsid w:val="00836703"/>
  </w:style>
  <w:style w:type="character" w:customStyle="1" w:styleId="mn">
    <w:name w:val="mn"/>
    <w:basedOn w:val="a0"/>
    <w:rsid w:val="00836703"/>
  </w:style>
  <w:style w:type="character" w:styleId="af4">
    <w:name w:val="Placeholder Text"/>
    <w:basedOn w:val="a0"/>
    <w:uiPriority w:val="99"/>
    <w:semiHidden/>
    <w:rsid w:val="00612CAE"/>
    <w:rPr>
      <w:color w:val="808080"/>
    </w:rPr>
  </w:style>
  <w:style w:type="character" w:customStyle="1" w:styleId="mjxassistivemathml">
    <w:name w:val="mjx_assistive_mathml"/>
    <w:basedOn w:val="a0"/>
    <w:rsid w:val="00D702AE"/>
  </w:style>
  <w:style w:type="character" w:styleId="af5">
    <w:name w:val="Strong"/>
    <w:basedOn w:val="a0"/>
    <w:uiPriority w:val="22"/>
    <w:qFormat/>
    <w:rsid w:val="00077522"/>
    <w:rPr>
      <w:b/>
      <w:bCs/>
    </w:rPr>
  </w:style>
  <w:style w:type="table" w:customStyle="1" w:styleId="11">
    <w:name w:val="网格型11"/>
    <w:basedOn w:val="a1"/>
    <w:next w:val="a8"/>
    <w:uiPriority w:val="39"/>
    <w:rsid w:val="00F1480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Unresolved Mention"/>
    <w:basedOn w:val="a0"/>
    <w:uiPriority w:val="99"/>
    <w:semiHidden/>
    <w:unhideWhenUsed/>
    <w:rsid w:val="007950D9"/>
    <w:rPr>
      <w:color w:val="605E5C"/>
      <w:shd w:val="clear" w:color="auto" w:fill="E1DFDD"/>
    </w:rPr>
  </w:style>
  <w:style w:type="table" w:customStyle="1" w:styleId="10">
    <w:name w:val="网格型1"/>
    <w:basedOn w:val="a1"/>
    <w:next w:val="a8"/>
    <w:uiPriority w:val="39"/>
    <w:rsid w:val="00AF3F30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6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2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umanconnectome.or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99EA4-A8AE-4631-B4A2-CC21D5BE1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1953</TotalTime>
  <Pages>3</Pages>
  <Words>687</Words>
  <Characters>3918</Characters>
  <Application>Microsoft Office Word</Application>
  <DocSecurity>0</DocSecurity>
  <Lines>32</Lines>
  <Paragraphs>9</Paragraphs>
  <ScaleCrop>false</ScaleCrop>
  <Company/>
  <LinksUpToDate>false</LinksUpToDate>
  <CharactersWithSpaces>4596</CharactersWithSpaces>
  <SharedDoc>false</SharedDoc>
  <HLinks>
    <vt:vector size="18" baseType="variant">
      <vt:variant>
        <vt:i4>917508</vt:i4>
      </vt:variant>
      <vt:variant>
        <vt:i4>30</vt:i4>
      </vt:variant>
      <vt:variant>
        <vt:i4>0</vt:i4>
      </vt:variant>
      <vt:variant>
        <vt:i4>5</vt:i4>
      </vt:variant>
      <vt:variant>
        <vt:lpwstr>https://pubmed.ncbi.nlm.nih.gov/31676301/</vt:lpwstr>
      </vt:variant>
      <vt:variant>
        <vt:lpwstr/>
      </vt:variant>
      <vt:variant>
        <vt:i4>1966092</vt:i4>
      </vt:variant>
      <vt:variant>
        <vt:i4>17</vt:i4>
      </vt:variant>
      <vt:variant>
        <vt:i4>0</vt:i4>
      </vt:variant>
      <vt:variant>
        <vt:i4>5</vt:i4>
      </vt:variant>
      <vt:variant>
        <vt:lpwstr>https://www.nature.com/articles/s41598-017-02828-4</vt:lpwstr>
      </vt:variant>
      <vt:variant>
        <vt:lpwstr>auth-Xiao-Yang</vt:lpwstr>
      </vt:variant>
      <vt:variant>
        <vt:i4>4522071</vt:i4>
      </vt:variant>
      <vt:variant>
        <vt:i4>0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hudunhu@outlook.com</dc:creator>
  <cp:keywords/>
  <dc:description/>
  <cp:lastModifiedBy>Author</cp:lastModifiedBy>
  <cp:revision>123</cp:revision>
  <cp:lastPrinted>2022-05-05T13:33:00Z</cp:lastPrinted>
  <dcterms:created xsi:type="dcterms:W3CDTF">2022-04-09T01:43:00Z</dcterms:created>
  <dcterms:modified xsi:type="dcterms:W3CDTF">2022-11-03T13:59:00Z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