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2B5D58" w14:textId="77777777" w:rsidR="006C6EC0" w:rsidRDefault="006C6EC0" w:rsidP="006C6EC0">
      <w:pPr>
        <w:rPr>
          <w:bCs/>
          <w:sz w:val="28"/>
          <w:szCs w:val="28"/>
          <w:lang w:val="en-US"/>
        </w:rPr>
      </w:pPr>
      <w:r>
        <w:rPr>
          <w:sz w:val="28"/>
          <w:lang w:val="en-US"/>
        </w:rPr>
        <w:t>Supplemental</w:t>
      </w:r>
      <w:r w:rsidRPr="009C27B7">
        <w:rPr>
          <w:bCs/>
          <w:sz w:val="28"/>
          <w:szCs w:val="28"/>
          <w:lang w:val="en-US"/>
        </w:rPr>
        <w:t xml:space="preserve"> </w:t>
      </w:r>
      <w:r>
        <w:rPr>
          <w:bCs/>
          <w:sz w:val="28"/>
          <w:szCs w:val="28"/>
          <w:lang w:val="en-US"/>
        </w:rPr>
        <w:t>Figure S1</w:t>
      </w:r>
    </w:p>
    <w:p w14:paraId="71A8E217" w14:textId="77777777" w:rsidR="006C6EC0" w:rsidRDefault="006C6EC0" w:rsidP="006C6EC0">
      <w:pPr>
        <w:rPr>
          <w:bCs/>
          <w:sz w:val="28"/>
          <w:szCs w:val="28"/>
          <w:lang w:val="en-US"/>
        </w:rPr>
      </w:pPr>
    </w:p>
    <w:p w14:paraId="76F6867C" w14:textId="77777777" w:rsidR="006C6EC0" w:rsidRPr="001363AC" w:rsidRDefault="006C6EC0" w:rsidP="006C6EC0">
      <w:pPr>
        <w:rPr>
          <w:b/>
          <w:lang w:val="en-US"/>
        </w:rPr>
      </w:pPr>
    </w:p>
    <w:p w14:paraId="6A92463E" w14:textId="77777777" w:rsidR="006C6EC0" w:rsidRPr="001363AC" w:rsidRDefault="006C6EC0" w:rsidP="006C6EC0">
      <w:pPr>
        <w:rPr>
          <w:b/>
          <w:lang w:val="en-US"/>
        </w:rPr>
      </w:pPr>
    </w:p>
    <w:p w14:paraId="089DBAD4" w14:textId="77777777" w:rsidR="006C6EC0" w:rsidRDefault="006C6EC0" w:rsidP="006C6EC0">
      <w:pPr>
        <w:jc w:val="center"/>
        <w:rPr>
          <w:b/>
        </w:rPr>
      </w:pPr>
      <w:r>
        <w:rPr>
          <w:b/>
          <w:noProof/>
        </w:rPr>
        <w:drawing>
          <wp:inline distT="0" distB="0" distL="0" distR="0" wp14:anchorId="2A8D4CDE" wp14:editId="09CAAA28">
            <wp:extent cx="5896326" cy="6858000"/>
            <wp:effectExtent l="0" t="0" r="9525" b="0"/>
            <wp:docPr id="23" name="Picture 23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Graphical user interface, application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02341" cy="6864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15059F" w14:textId="77777777" w:rsidR="006C6EC0" w:rsidRDefault="006C6EC0" w:rsidP="006C6EC0">
      <w:pPr>
        <w:rPr>
          <w:lang w:val="en-US"/>
        </w:rPr>
      </w:pPr>
    </w:p>
    <w:p w14:paraId="0F857DDB" w14:textId="77777777" w:rsidR="006C6EC0" w:rsidRPr="000D54EA" w:rsidRDefault="006C6EC0" w:rsidP="006C6EC0">
      <w:pPr>
        <w:rPr>
          <w:lang w:val="en-US"/>
        </w:rPr>
      </w:pPr>
      <w:r w:rsidRPr="000D54EA">
        <w:rPr>
          <w:lang w:val="en-US"/>
        </w:rPr>
        <w:t xml:space="preserve">Comparison of </w:t>
      </w:r>
      <w:r>
        <w:rPr>
          <w:lang w:val="en-US"/>
        </w:rPr>
        <w:t>immuno</w:t>
      </w:r>
      <w:r w:rsidRPr="000D54EA">
        <w:rPr>
          <w:lang w:val="en-US"/>
        </w:rPr>
        <w:t xml:space="preserve">fluorescent staining of 5-mC and 5-hmC in HeLa and SiHa </w:t>
      </w:r>
      <w:r>
        <w:rPr>
          <w:lang w:val="en-US"/>
        </w:rPr>
        <w:t xml:space="preserve">cells </w:t>
      </w:r>
      <w:r w:rsidRPr="000D54EA">
        <w:rPr>
          <w:lang w:val="en-US"/>
        </w:rPr>
        <w:t>using the Citrate, TE and Pepsin/HCl retrieval methods.</w:t>
      </w:r>
    </w:p>
    <w:p w14:paraId="0F39ECEA" w14:textId="77777777" w:rsidR="006C6EC0" w:rsidRPr="00E10A03" w:rsidRDefault="006C6EC0" w:rsidP="006C6EC0">
      <w:pPr>
        <w:rPr>
          <w:lang w:val="en-US"/>
        </w:rPr>
      </w:pPr>
      <w:r w:rsidRPr="000D54EA">
        <w:rPr>
          <w:lang w:val="en-US"/>
        </w:rPr>
        <w:t xml:space="preserve">A-L) </w:t>
      </w:r>
      <w:r w:rsidRPr="00662AEC">
        <w:rPr>
          <w:lang w:val="en-US"/>
        </w:rPr>
        <w:t>Detection of 5-mC and 5-hmC after non-confocal imaging and optimization of fluorescen</w:t>
      </w:r>
      <w:r>
        <w:rPr>
          <w:lang w:val="en-US"/>
        </w:rPr>
        <w:t>ce</w:t>
      </w:r>
      <w:r w:rsidRPr="00662AEC">
        <w:rPr>
          <w:lang w:val="en-US"/>
        </w:rPr>
        <w:t xml:space="preserve"> intensity. </w:t>
      </w:r>
      <w:r w:rsidRPr="00E10A03">
        <w:rPr>
          <w:lang w:val="en-US"/>
        </w:rPr>
        <w:t xml:space="preserve">The fluorescence </w:t>
      </w:r>
      <w:r>
        <w:rPr>
          <w:lang w:val="en-US"/>
        </w:rPr>
        <w:t>images were captured</w:t>
      </w:r>
      <w:r w:rsidRPr="00E10A03">
        <w:rPr>
          <w:lang w:val="en-US"/>
        </w:rPr>
        <w:t xml:space="preserve"> </w:t>
      </w:r>
      <w:r>
        <w:rPr>
          <w:lang w:val="en-US"/>
        </w:rPr>
        <w:t>using</w:t>
      </w:r>
      <w:r w:rsidRPr="00E10A03">
        <w:rPr>
          <w:lang w:val="en-US"/>
        </w:rPr>
        <w:t xml:space="preserve"> a fixed integration time </w:t>
      </w:r>
      <w:r w:rsidRPr="00662AEC">
        <w:rPr>
          <w:lang w:val="en-US"/>
        </w:rPr>
        <w:t>of 1 sec</w:t>
      </w:r>
      <w:r w:rsidRPr="00E10A03">
        <w:rPr>
          <w:lang w:val="en-US"/>
        </w:rPr>
        <w:t xml:space="preserve"> </w:t>
      </w:r>
      <w:r>
        <w:rPr>
          <w:lang w:val="en-US"/>
        </w:rPr>
        <w:t xml:space="preserve">(inserts) </w:t>
      </w:r>
      <w:r w:rsidRPr="00E10A03">
        <w:rPr>
          <w:lang w:val="en-US"/>
        </w:rPr>
        <w:t>and</w:t>
      </w:r>
      <w:r>
        <w:rPr>
          <w:lang w:val="en-US"/>
        </w:rPr>
        <w:t xml:space="preserve"> </w:t>
      </w:r>
      <w:r w:rsidRPr="00E10A03">
        <w:rPr>
          <w:lang w:val="en-US"/>
        </w:rPr>
        <w:t>similar secondary antibody dilutions</w:t>
      </w:r>
      <w:r>
        <w:rPr>
          <w:lang w:val="en-US"/>
        </w:rPr>
        <w:t>.</w:t>
      </w:r>
    </w:p>
    <w:p w14:paraId="3C4282E2" w14:textId="77777777" w:rsidR="006C6EC0" w:rsidRPr="00C13D65" w:rsidRDefault="006C6EC0" w:rsidP="006C6EC0">
      <w:pPr>
        <w:rPr>
          <w:b/>
          <w:lang w:val="en-US"/>
        </w:rPr>
      </w:pPr>
      <w:r w:rsidRPr="00C13D65">
        <w:rPr>
          <w:b/>
          <w:lang w:val="en-US"/>
        </w:rPr>
        <w:br w:type="page"/>
      </w:r>
    </w:p>
    <w:p w14:paraId="5EA3E294" w14:textId="77777777" w:rsidR="006C6EC0" w:rsidRDefault="006C6EC0" w:rsidP="006C6EC0">
      <w:pPr>
        <w:spacing w:line="480" w:lineRule="auto"/>
        <w:rPr>
          <w:bCs/>
          <w:sz w:val="28"/>
          <w:szCs w:val="28"/>
          <w:lang w:val="en-US"/>
        </w:rPr>
      </w:pPr>
      <w:r>
        <w:rPr>
          <w:sz w:val="28"/>
          <w:lang w:val="en-US"/>
        </w:rPr>
        <w:lastRenderedPageBreak/>
        <w:t>Supplemental</w:t>
      </w:r>
      <w:r w:rsidRPr="009C27B7">
        <w:rPr>
          <w:bCs/>
          <w:sz w:val="28"/>
          <w:szCs w:val="28"/>
          <w:lang w:val="en-US"/>
        </w:rPr>
        <w:t xml:space="preserve"> </w:t>
      </w:r>
      <w:r>
        <w:rPr>
          <w:bCs/>
          <w:sz w:val="28"/>
          <w:szCs w:val="28"/>
          <w:lang w:val="en-US"/>
        </w:rPr>
        <w:t>Figure S2</w:t>
      </w:r>
    </w:p>
    <w:p w14:paraId="503836BC" w14:textId="77777777" w:rsidR="006C6EC0" w:rsidRDefault="006C6EC0" w:rsidP="006C6EC0">
      <w:pPr>
        <w:spacing w:line="480" w:lineRule="auto"/>
        <w:rPr>
          <w:bCs/>
          <w:sz w:val="28"/>
          <w:szCs w:val="28"/>
          <w:lang w:val="en-US"/>
        </w:rPr>
      </w:pPr>
    </w:p>
    <w:p w14:paraId="1798A483" w14:textId="77777777" w:rsidR="006C6EC0" w:rsidRDefault="006C6EC0" w:rsidP="006C6EC0">
      <w:pPr>
        <w:rPr>
          <w:rFonts w:eastAsiaTheme="minorEastAsia"/>
          <w:bCs/>
          <w:sz w:val="28"/>
          <w:szCs w:val="28"/>
          <w:lang w:val="en-US"/>
        </w:rPr>
      </w:pPr>
    </w:p>
    <w:p w14:paraId="55EC03BD" w14:textId="77777777" w:rsidR="006C6EC0" w:rsidRDefault="006C6EC0" w:rsidP="006C6EC0">
      <w:pPr>
        <w:rPr>
          <w:noProof/>
          <w:lang w:val="en-US"/>
        </w:rPr>
      </w:pPr>
      <w:r w:rsidRPr="00160AB7">
        <w:rPr>
          <w:noProof/>
          <w:lang w:val="en-US"/>
        </w:rPr>
        <w:t xml:space="preserve"> </w:t>
      </w:r>
      <w:r>
        <w:rPr>
          <w:rFonts w:eastAsiaTheme="minorEastAsia"/>
          <w:bCs/>
          <w:noProof/>
          <w:sz w:val="28"/>
          <w:szCs w:val="28"/>
          <w:lang w:val="en-US"/>
        </w:rPr>
        <w:drawing>
          <wp:inline distT="0" distB="0" distL="0" distR="0" wp14:anchorId="3EEE7B47" wp14:editId="5DFC15DA">
            <wp:extent cx="5401056" cy="3992880"/>
            <wp:effectExtent l="0" t="0" r="9525" b="7620"/>
            <wp:docPr id="11" name="Picture 1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 descr="A picture containing text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1056" cy="3992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5854CE" w14:textId="77777777" w:rsidR="006C6EC0" w:rsidRDefault="006C6EC0" w:rsidP="006C6EC0">
      <w:pPr>
        <w:rPr>
          <w:noProof/>
          <w:lang w:val="en-US"/>
        </w:rPr>
      </w:pPr>
    </w:p>
    <w:p w14:paraId="09BA594D" w14:textId="77777777" w:rsidR="006C6EC0" w:rsidRDefault="006C6EC0" w:rsidP="006C6EC0">
      <w:pPr>
        <w:rPr>
          <w:noProof/>
          <w:lang w:val="en-US"/>
        </w:rPr>
      </w:pPr>
    </w:p>
    <w:p w14:paraId="4D00991E" w14:textId="77777777" w:rsidR="006C6EC0" w:rsidRDefault="006C6EC0" w:rsidP="006C6EC0">
      <w:pPr>
        <w:rPr>
          <w:lang w:val="en-US"/>
        </w:rPr>
      </w:pPr>
      <w:r w:rsidRPr="00C121ED">
        <w:rPr>
          <w:lang w:val="en-US"/>
        </w:rPr>
        <w:t xml:space="preserve">Simultaneous detection of 5-mC and 5-hmC in </w:t>
      </w:r>
      <w:r>
        <w:rPr>
          <w:lang w:val="en-US"/>
        </w:rPr>
        <w:t xml:space="preserve">ethanol fixed </w:t>
      </w:r>
      <w:r w:rsidRPr="00C121ED">
        <w:rPr>
          <w:lang w:val="en-US"/>
        </w:rPr>
        <w:t>normal human lymphocytes using confocal microscopy</w:t>
      </w:r>
      <w:r>
        <w:rPr>
          <w:lang w:val="en-US"/>
        </w:rPr>
        <w:t xml:space="preserve">, pretreated with the </w:t>
      </w:r>
      <w:r w:rsidRPr="00C121ED">
        <w:rPr>
          <w:lang w:val="en-US"/>
        </w:rPr>
        <w:t xml:space="preserve">Citrate </w:t>
      </w:r>
      <w:r>
        <w:rPr>
          <w:lang w:val="en-US"/>
        </w:rPr>
        <w:t>protocol.</w:t>
      </w:r>
    </w:p>
    <w:p w14:paraId="2AFEEBF1" w14:textId="77777777" w:rsidR="006C6EC0" w:rsidRDefault="006C6EC0" w:rsidP="006C6EC0">
      <w:pPr>
        <w:rPr>
          <w:lang w:val="en-US"/>
        </w:rPr>
      </w:pPr>
      <w:r w:rsidRPr="00C121ED">
        <w:rPr>
          <w:lang w:val="en-US"/>
        </w:rPr>
        <w:t xml:space="preserve">A) 5-mC in green (FITC), B) 5-hmC in red (Texas Red), </w:t>
      </w:r>
      <w:r>
        <w:rPr>
          <w:lang w:val="en-US"/>
        </w:rPr>
        <w:t>C</w:t>
      </w:r>
      <w:r w:rsidRPr="00C121ED">
        <w:rPr>
          <w:lang w:val="en-US"/>
        </w:rPr>
        <w:t>) merged image of 5-mC and 5-hmC and D) merged image with DAPI</w:t>
      </w:r>
      <w:r>
        <w:rPr>
          <w:lang w:val="en-US"/>
        </w:rPr>
        <w:t xml:space="preserve"> included</w:t>
      </w:r>
      <w:r w:rsidRPr="00C121ED">
        <w:rPr>
          <w:lang w:val="en-US"/>
        </w:rPr>
        <w:t xml:space="preserve">. </w:t>
      </w:r>
      <w:r>
        <w:rPr>
          <w:lang w:val="en-US"/>
        </w:rPr>
        <w:t xml:space="preserve">Note </w:t>
      </w:r>
      <w:r w:rsidRPr="00C121ED">
        <w:rPr>
          <w:lang w:val="en-US"/>
        </w:rPr>
        <w:t>the difference in spot size between 5-mC and 5-hmC and the</w:t>
      </w:r>
      <w:r>
        <w:rPr>
          <w:lang w:val="en-US"/>
        </w:rPr>
        <w:t xml:space="preserve"> difference in the frequency</w:t>
      </w:r>
      <w:r w:rsidRPr="00C121ED">
        <w:rPr>
          <w:lang w:val="en-US"/>
        </w:rPr>
        <w:t xml:space="preserve"> of fluorescent spots</w:t>
      </w:r>
      <w:r>
        <w:rPr>
          <w:lang w:val="en-US"/>
        </w:rPr>
        <w:t xml:space="preserve"> for both modifications</w:t>
      </w:r>
      <w:r w:rsidRPr="00C121ED">
        <w:rPr>
          <w:lang w:val="en-US"/>
        </w:rPr>
        <w:t xml:space="preserve">. </w:t>
      </w:r>
      <w:r>
        <w:rPr>
          <w:lang w:val="en-US"/>
        </w:rPr>
        <w:t>The a</w:t>
      </w:r>
      <w:r w:rsidRPr="00C121ED">
        <w:rPr>
          <w:lang w:val="en-US"/>
        </w:rPr>
        <w:t>rrowhead points to a</w:t>
      </w:r>
      <w:r>
        <w:rPr>
          <w:lang w:val="en-US"/>
        </w:rPr>
        <w:t xml:space="preserve"> large</w:t>
      </w:r>
      <w:r w:rsidRPr="00C121ED">
        <w:rPr>
          <w:lang w:val="en-US"/>
        </w:rPr>
        <w:t xml:space="preserve"> fluorescent spot for 5-mC (A) and the arrow to a small spot for 5-hmC (B); the spots are not overlapping but close to each other (C)</w:t>
      </w:r>
      <w:r>
        <w:rPr>
          <w:lang w:val="en-US"/>
        </w:rPr>
        <w:t>.</w:t>
      </w:r>
    </w:p>
    <w:p w14:paraId="10AE4070" w14:textId="77777777" w:rsidR="006C6EC0" w:rsidRDefault="006C6EC0" w:rsidP="006C6EC0">
      <w:pPr>
        <w:rPr>
          <w:noProof/>
          <w:lang w:val="en-US"/>
        </w:rPr>
      </w:pPr>
    </w:p>
    <w:p w14:paraId="07EAD1E5" w14:textId="77777777" w:rsidR="006C6EC0" w:rsidRDefault="006C6EC0" w:rsidP="006C6EC0">
      <w:pPr>
        <w:rPr>
          <w:noProof/>
          <w:lang w:val="en-US"/>
        </w:rPr>
      </w:pPr>
    </w:p>
    <w:p w14:paraId="5683036D" w14:textId="77777777" w:rsidR="006C6EC0" w:rsidRDefault="006C6EC0" w:rsidP="006C6EC0">
      <w:pPr>
        <w:rPr>
          <w:bCs/>
          <w:sz w:val="28"/>
          <w:szCs w:val="28"/>
          <w:lang w:val="en-US"/>
        </w:rPr>
      </w:pPr>
      <w:r>
        <w:rPr>
          <w:rFonts w:eastAsiaTheme="minorEastAsia"/>
          <w:bCs/>
          <w:sz w:val="28"/>
          <w:szCs w:val="28"/>
          <w:lang w:val="en-US"/>
        </w:rPr>
        <w:br w:type="page"/>
      </w:r>
      <w:r>
        <w:rPr>
          <w:sz w:val="28"/>
          <w:lang w:val="en-US"/>
        </w:rPr>
        <w:lastRenderedPageBreak/>
        <w:t>Supplemental</w:t>
      </w:r>
      <w:r>
        <w:rPr>
          <w:bCs/>
          <w:sz w:val="28"/>
          <w:szCs w:val="28"/>
          <w:lang w:val="en-US"/>
        </w:rPr>
        <w:t xml:space="preserve"> Figure S3</w:t>
      </w:r>
    </w:p>
    <w:p w14:paraId="7B274024" w14:textId="77777777" w:rsidR="006C6EC0" w:rsidRPr="005F2F16" w:rsidRDefault="006C6EC0" w:rsidP="006C6EC0">
      <w:pPr>
        <w:rPr>
          <w:rFonts w:eastAsiaTheme="minorEastAsia"/>
          <w:bCs/>
          <w:sz w:val="28"/>
          <w:szCs w:val="28"/>
          <w:lang w:val="en-US"/>
        </w:rPr>
      </w:pPr>
    </w:p>
    <w:p w14:paraId="2BD49339" w14:textId="77777777" w:rsidR="006C6EC0" w:rsidRDefault="006C6EC0" w:rsidP="006C6EC0">
      <w:pPr>
        <w:spacing w:line="480" w:lineRule="auto"/>
        <w:jc w:val="center"/>
        <w:rPr>
          <w:b/>
          <w:noProof/>
          <w:lang w:val="en-US"/>
        </w:rPr>
      </w:pPr>
    </w:p>
    <w:p w14:paraId="1520CC26" w14:textId="77777777" w:rsidR="006C6EC0" w:rsidRDefault="006C6EC0" w:rsidP="006C6EC0">
      <w:pPr>
        <w:spacing w:line="480" w:lineRule="auto"/>
        <w:rPr>
          <w:b/>
          <w:lang w:val="en-US"/>
        </w:rPr>
      </w:pPr>
      <w:r>
        <w:rPr>
          <w:b/>
          <w:noProof/>
          <w:lang w:val="en-US"/>
        </w:rPr>
        <w:drawing>
          <wp:inline distT="0" distB="0" distL="0" distR="0" wp14:anchorId="2ADF3BD7" wp14:editId="5107734F">
            <wp:extent cx="5117467" cy="6261100"/>
            <wp:effectExtent l="0" t="0" r="6985" b="6350"/>
            <wp:docPr id="12" name="Picture 12" descr="Background patter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Background pattern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1568" cy="6278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448A80" w14:textId="77777777" w:rsidR="006C6EC0" w:rsidRPr="00E11B54" w:rsidRDefault="006C6EC0" w:rsidP="006C6EC0">
      <w:pPr>
        <w:rPr>
          <w:lang w:val="en-US"/>
        </w:rPr>
      </w:pPr>
      <w:r w:rsidRPr="00E11B54">
        <w:rPr>
          <w:lang w:val="en-US"/>
        </w:rPr>
        <w:t xml:space="preserve">Simultaneous </w:t>
      </w:r>
      <w:r>
        <w:rPr>
          <w:lang w:val="en-US"/>
        </w:rPr>
        <w:t xml:space="preserve">immunofluorescent </w:t>
      </w:r>
      <w:r w:rsidRPr="00E11B54">
        <w:rPr>
          <w:lang w:val="en-US"/>
        </w:rPr>
        <w:t>detection of 5-mC and 5-hmC in TE-treated lymphocyte metaphase preparation</w:t>
      </w:r>
      <w:r>
        <w:rPr>
          <w:lang w:val="en-US"/>
        </w:rPr>
        <w:t>s</w:t>
      </w:r>
      <w:r w:rsidRPr="00E11B54">
        <w:rPr>
          <w:lang w:val="en-US"/>
        </w:rPr>
        <w:t>.</w:t>
      </w:r>
      <w:r>
        <w:rPr>
          <w:lang w:val="en-US"/>
        </w:rPr>
        <w:t xml:space="preserve"> </w:t>
      </w:r>
    </w:p>
    <w:p w14:paraId="2E8208EC" w14:textId="77777777" w:rsidR="006C6EC0" w:rsidRDefault="006C6EC0" w:rsidP="006C6EC0">
      <w:pPr>
        <w:rPr>
          <w:lang w:val="en-US"/>
        </w:rPr>
      </w:pPr>
    </w:p>
    <w:p w14:paraId="1D3E6B33" w14:textId="25DF6D20" w:rsidR="00755780" w:rsidRPr="006C6EC0" w:rsidRDefault="006C6EC0">
      <w:pPr>
        <w:rPr>
          <w:b/>
          <w:lang w:val="en-US"/>
        </w:rPr>
      </w:pPr>
      <w:r w:rsidRPr="00E11B54">
        <w:rPr>
          <w:lang w:val="en-US"/>
        </w:rPr>
        <w:t xml:space="preserve">A, D and E) lymphocyte interphase nuclei and B, E and H metaphase </w:t>
      </w:r>
      <w:r>
        <w:rPr>
          <w:lang w:val="en-US"/>
        </w:rPr>
        <w:t>chromosomes</w:t>
      </w:r>
      <w:r w:rsidRPr="00E11B54">
        <w:rPr>
          <w:lang w:val="en-US"/>
        </w:rPr>
        <w:t xml:space="preserve"> showing 5-mC in green (FITC; A</w:t>
      </w:r>
      <w:r>
        <w:rPr>
          <w:lang w:val="en-US"/>
        </w:rPr>
        <w:t>-</w:t>
      </w:r>
      <w:r w:rsidRPr="00E11B54">
        <w:rPr>
          <w:lang w:val="en-US"/>
        </w:rPr>
        <w:t xml:space="preserve">C, </w:t>
      </w:r>
      <w:r>
        <w:rPr>
          <w:lang w:val="en-US"/>
        </w:rPr>
        <w:t>G-</w:t>
      </w:r>
      <w:r w:rsidRPr="00E11B54">
        <w:rPr>
          <w:lang w:val="en-US"/>
        </w:rPr>
        <w:t>I), 5-hmC in red (Texas Red, D-I ) and merged images with blue</w:t>
      </w:r>
      <w:r>
        <w:rPr>
          <w:lang w:val="en-US"/>
        </w:rPr>
        <w:t xml:space="preserve"> DNA staining using</w:t>
      </w:r>
      <w:r w:rsidRPr="00E11B54">
        <w:rPr>
          <w:lang w:val="en-US"/>
        </w:rPr>
        <w:t xml:space="preserve"> DAPI </w:t>
      </w:r>
      <w:r>
        <w:rPr>
          <w:lang w:val="en-US"/>
        </w:rPr>
        <w:t>in all images</w:t>
      </w:r>
      <w:r w:rsidRPr="00E11B54">
        <w:rPr>
          <w:lang w:val="en-US"/>
        </w:rPr>
        <w:t xml:space="preserve">. In C, F and I selected metaphase chromosomes (see arrowheads in B and E) show the telomere (arrows) and centromere (arrowheads) staining for 5-mC in both chromatids (C). For 5-hmC </w:t>
      </w:r>
      <w:r>
        <w:rPr>
          <w:lang w:val="en-US"/>
        </w:rPr>
        <w:t xml:space="preserve">the positive </w:t>
      </w:r>
      <w:r w:rsidRPr="00E11B54">
        <w:rPr>
          <w:lang w:val="en-US"/>
        </w:rPr>
        <w:t xml:space="preserve">staining of </w:t>
      </w:r>
      <w:r>
        <w:rPr>
          <w:lang w:val="en-US"/>
        </w:rPr>
        <w:t xml:space="preserve">only </w:t>
      </w:r>
      <w:r w:rsidRPr="00E11B54">
        <w:rPr>
          <w:lang w:val="en-US"/>
        </w:rPr>
        <w:t>one of the c</w:t>
      </w:r>
      <w:r>
        <w:rPr>
          <w:lang w:val="en-US"/>
        </w:rPr>
        <w:t>h</w:t>
      </w:r>
      <w:r w:rsidRPr="00E11B54">
        <w:rPr>
          <w:lang w:val="en-US"/>
        </w:rPr>
        <w:t xml:space="preserve">romatids </w:t>
      </w:r>
      <w:r>
        <w:rPr>
          <w:lang w:val="en-US"/>
        </w:rPr>
        <w:t xml:space="preserve">is seen </w:t>
      </w:r>
      <w:r w:rsidRPr="00E11B54">
        <w:rPr>
          <w:lang w:val="en-US"/>
        </w:rPr>
        <w:t>in F and I (see parallel arrows).</w:t>
      </w:r>
    </w:p>
    <w:sectPr w:rsidR="00755780" w:rsidRPr="006C6EC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6EC0"/>
    <w:rsid w:val="006C6EC0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819C04"/>
  <w15:chartTrackingRefBased/>
  <w15:docId w15:val="{F1E9A870-6FA8-44F0-856B-C973F1A33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6EC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nl-NL" w:eastAsia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245</Words>
  <Characters>1397</Characters>
  <Application>Microsoft Office Word</Application>
  <DocSecurity>0</DocSecurity>
  <Lines>11</Lines>
  <Paragraphs>3</Paragraphs>
  <ScaleCrop>false</ScaleCrop>
  <Company>Springer Nature</Company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2022-12-13T06:38:00Z</dcterms:created>
  <dcterms:modified xsi:type="dcterms:W3CDTF">2022-12-13T06:38:00Z</dcterms:modified>
</cp:coreProperties>
</file>