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236547" w14:textId="77777777" w:rsidR="00E60234" w:rsidRPr="00AD1CB3" w:rsidRDefault="00E60234" w:rsidP="00E60234">
      <w:pPr>
        <w:pStyle w:val="Titolo"/>
        <w:framePr w:w="0" w:hSpace="0" w:vSpace="0" w:wrap="auto" w:vAnchor="margin" w:hAnchor="text" w:xAlign="left" w:yAlign="inline"/>
        <w:jc w:val="left"/>
        <w:rPr>
          <w:sz w:val="44"/>
          <w:szCs w:val="44"/>
        </w:rPr>
      </w:pPr>
      <w:r w:rsidRPr="00AD1CB3">
        <w:rPr>
          <w:sz w:val="44"/>
          <w:szCs w:val="44"/>
        </w:rPr>
        <w:t>Residual limb volume changes in transfemoral amputees</w:t>
      </w:r>
    </w:p>
    <w:p w14:paraId="73F0FE9A" w14:textId="77777777" w:rsidR="00E60234" w:rsidRPr="00AD1CB3" w:rsidRDefault="00E60234" w:rsidP="00E60234">
      <w:pPr>
        <w:spacing w:before="120"/>
        <w:rPr>
          <w:rFonts w:ascii="Times New Roman" w:eastAsia="Times New Roman" w:hAnsi="Times New Roman" w:cs="Times New Roman"/>
          <w:sz w:val="20"/>
          <w:szCs w:val="20"/>
          <w:vertAlign w:val="superscript"/>
          <w:lang w:val="it-IT"/>
        </w:rPr>
      </w:pPr>
      <w:r w:rsidRPr="00AD1CB3">
        <w:rPr>
          <w:rFonts w:ascii="Times New Roman" w:eastAsia="Times New Roman" w:hAnsi="Times New Roman" w:cs="Times New Roman"/>
          <w:sz w:val="20"/>
          <w:szCs w:val="20"/>
          <w:lang w:val="it-IT"/>
        </w:rPr>
        <w:t>Linda Paternò</w:t>
      </w:r>
      <w:r w:rsidRPr="00AD1CB3">
        <w:rPr>
          <w:rFonts w:ascii="Times New Roman" w:eastAsia="Times New Roman" w:hAnsi="Times New Roman" w:cs="Times New Roman"/>
          <w:sz w:val="20"/>
          <w:szCs w:val="20"/>
          <w:vertAlign w:val="superscript"/>
          <w:lang w:val="it-IT"/>
        </w:rPr>
        <w:t>1,2</w:t>
      </w:r>
      <w:r w:rsidRPr="00AD1CB3">
        <w:rPr>
          <w:rFonts w:ascii="Times New Roman" w:eastAsia="Times New Roman" w:hAnsi="Times New Roman" w:cs="Times New Roman"/>
          <w:sz w:val="20"/>
          <w:szCs w:val="20"/>
          <w:lang w:val="it-IT"/>
        </w:rPr>
        <w:t>*, Michele Ibrahimi</w:t>
      </w:r>
      <w:r w:rsidRPr="00AD1CB3">
        <w:rPr>
          <w:rFonts w:ascii="Times New Roman" w:eastAsia="Times New Roman" w:hAnsi="Times New Roman" w:cs="Times New Roman"/>
          <w:sz w:val="20"/>
          <w:szCs w:val="20"/>
          <w:vertAlign w:val="superscript"/>
          <w:lang w:val="it-IT"/>
        </w:rPr>
        <w:t>1,2</w:t>
      </w:r>
      <w:r w:rsidRPr="00AD1CB3">
        <w:rPr>
          <w:rFonts w:ascii="Times New Roman" w:eastAsia="Times New Roman" w:hAnsi="Times New Roman" w:cs="Times New Roman"/>
          <w:sz w:val="20"/>
          <w:szCs w:val="20"/>
          <w:lang w:val="it-IT"/>
        </w:rPr>
        <w:t>, Elisa Rosini</w:t>
      </w:r>
      <w:r w:rsidRPr="00AD1CB3">
        <w:rPr>
          <w:rFonts w:ascii="Times New Roman" w:eastAsia="Times New Roman" w:hAnsi="Times New Roman" w:cs="Times New Roman"/>
          <w:sz w:val="20"/>
          <w:szCs w:val="20"/>
          <w:vertAlign w:val="superscript"/>
          <w:lang w:val="it-IT"/>
        </w:rPr>
        <w:t>1,2</w:t>
      </w:r>
      <w:r w:rsidRPr="00AD1CB3">
        <w:rPr>
          <w:rFonts w:ascii="Times New Roman" w:eastAsia="Times New Roman" w:hAnsi="Times New Roman" w:cs="Times New Roman"/>
          <w:sz w:val="20"/>
          <w:szCs w:val="20"/>
          <w:lang w:val="it-IT"/>
        </w:rPr>
        <w:t>, Giuseppe Menfi</w:t>
      </w:r>
      <w:r w:rsidRPr="00AD1CB3">
        <w:rPr>
          <w:rFonts w:ascii="Times New Roman" w:eastAsia="Times New Roman" w:hAnsi="Times New Roman" w:cs="Times New Roman"/>
          <w:sz w:val="20"/>
          <w:szCs w:val="20"/>
          <w:vertAlign w:val="superscript"/>
          <w:lang w:val="it-IT"/>
        </w:rPr>
        <w:t>1,2</w:t>
      </w:r>
      <w:r w:rsidRPr="00AD1CB3">
        <w:rPr>
          <w:rFonts w:ascii="Times New Roman" w:eastAsia="Times New Roman" w:hAnsi="Times New Roman" w:cs="Times New Roman"/>
          <w:sz w:val="20"/>
          <w:szCs w:val="20"/>
          <w:lang w:val="it-IT"/>
        </w:rPr>
        <w:t>, Vito Monaco</w:t>
      </w:r>
      <w:r w:rsidRPr="00AD1CB3">
        <w:rPr>
          <w:rFonts w:ascii="Times New Roman" w:eastAsia="Times New Roman" w:hAnsi="Times New Roman" w:cs="Times New Roman"/>
          <w:sz w:val="20"/>
          <w:szCs w:val="20"/>
          <w:vertAlign w:val="superscript"/>
          <w:lang w:val="it-IT"/>
        </w:rPr>
        <w:t>1,2</w:t>
      </w:r>
      <w:r w:rsidRPr="00AD1CB3">
        <w:rPr>
          <w:rFonts w:ascii="Times New Roman" w:eastAsia="Times New Roman" w:hAnsi="Times New Roman" w:cs="Times New Roman"/>
          <w:sz w:val="20"/>
          <w:szCs w:val="20"/>
          <w:lang w:val="it-IT"/>
        </w:rPr>
        <w:t>, Emanuele Gruppioni</w:t>
      </w:r>
      <w:r w:rsidRPr="00AD1CB3">
        <w:rPr>
          <w:rFonts w:ascii="Times New Roman" w:eastAsia="Times New Roman" w:hAnsi="Times New Roman" w:cs="Times New Roman"/>
          <w:sz w:val="20"/>
          <w:szCs w:val="20"/>
          <w:vertAlign w:val="superscript"/>
          <w:lang w:val="it-IT"/>
        </w:rPr>
        <w:t>3</w:t>
      </w:r>
      <w:r w:rsidRPr="00AD1CB3">
        <w:rPr>
          <w:rFonts w:ascii="Times New Roman" w:eastAsia="Times New Roman" w:hAnsi="Times New Roman" w:cs="Times New Roman"/>
          <w:sz w:val="20"/>
          <w:szCs w:val="20"/>
          <w:lang w:val="it-IT"/>
        </w:rPr>
        <w:t>, Leonardo Ricotti</w:t>
      </w:r>
      <w:r w:rsidRPr="00AD1CB3">
        <w:rPr>
          <w:rFonts w:ascii="Times New Roman" w:eastAsia="Times New Roman" w:hAnsi="Times New Roman" w:cs="Times New Roman"/>
          <w:sz w:val="20"/>
          <w:szCs w:val="20"/>
          <w:vertAlign w:val="superscript"/>
          <w:lang w:val="it-IT"/>
        </w:rPr>
        <w:t>1,2</w:t>
      </w:r>
      <w:r w:rsidRPr="00AD1CB3">
        <w:rPr>
          <w:rFonts w:ascii="Times New Roman" w:eastAsia="Times New Roman" w:hAnsi="Times New Roman" w:cs="Times New Roman"/>
          <w:sz w:val="20"/>
          <w:szCs w:val="20"/>
          <w:lang w:val="it-IT"/>
        </w:rPr>
        <w:t>, and Arianna Menciassi</w:t>
      </w:r>
      <w:r w:rsidRPr="00AD1CB3">
        <w:rPr>
          <w:rFonts w:ascii="Times New Roman" w:eastAsia="Times New Roman" w:hAnsi="Times New Roman" w:cs="Times New Roman"/>
          <w:sz w:val="20"/>
          <w:szCs w:val="20"/>
          <w:vertAlign w:val="superscript"/>
          <w:lang w:val="it-IT"/>
        </w:rPr>
        <w:t>1,2</w:t>
      </w:r>
    </w:p>
    <w:p w14:paraId="7F64416B" w14:textId="77777777" w:rsidR="00E60234" w:rsidRPr="00E60234" w:rsidRDefault="00E60234" w:rsidP="00E60234">
      <w:pPr>
        <w:spacing w:after="0"/>
        <w:rPr>
          <w:rFonts w:ascii="Times New Roman" w:eastAsia="Times New Roman" w:hAnsi="Times New Roman" w:cs="Times New Roman"/>
          <w:sz w:val="20"/>
          <w:szCs w:val="20"/>
          <w:lang w:val="it-IT"/>
        </w:rPr>
      </w:pPr>
      <w:r w:rsidRPr="00E60234">
        <w:rPr>
          <w:rFonts w:ascii="Times New Roman" w:eastAsia="Times New Roman" w:hAnsi="Times New Roman" w:cs="Times New Roman"/>
          <w:sz w:val="20"/>
          <w:szCs w:val="20"/>
          <w:vertAlign w:val="superscript"/>
          <w:lang w:val="it-IT"/>
        </w:rPr>
        <w:t>1</w:t>
      </w:r>
      <w:r w:rsidRPr="00E60234">
        <w:rPr>
          <w:rFonts w:ascii="Times New Roman" w:eastAsia="Times New Roman" w:hAnsi="Times New Roman" w:cs="Times New Roman"/>
          <w:sz w:val="20"/>
          <w:szCs w:val="20"/>
          <w:lang w:val="it-IT"/>
        </w:rPr>
        <w:t xml:space="preserve"> the </w:t>
      </w:r>
      <w:proofErr w:type="spellStart"/>
      <w:r w:rsidRPr="00E60234">
        <w:rPr>
          <w:rFonts w:ascii="Times New Roman" w:eastAsia="Times New Roman" w:hAnsi="Times New Roman" w:cs="Times New Roman"/>
          <w:sz w:val="20"/>
          <w:szCs w:val="20"/>
          <w:lang w:val="it-IT"/>
        </w:rPr>
        <w:t>BioRobotics</w:t>
      </w:r>
      <w:proofErr w:type="spellEnd"/>
      <w:r w:rsidRPr="00E60234">
        <w:rPr>
          <w:rFonts w:ascii="Times New Roman" w:eastAsia="Times New Roman" w:hAnsi="Times New Roman" w:cs="Times New Roman"/>
          <w:sz w:val="20"/>
          <w:szCs w:val="20"/>
          <w:lang w:val="it-IT"/>
        </w:rPr>
        <w:t xml:space="preserve"> Institute, Scuola Superiore Sant’Anna, Pisa, </w:t>
      </w:r>
      <w:proofErr w:type="spellStart"/>
      <w:r w:rsidRPr="00E60234">
        <w:rPr>
          <w:rFonts w:ascii="Times New Roman" w:eastAsia="Times New Roman" w:hAnsi="Times New Roman" w:cs="Times New Roman"/>
          <w:sz w:val="20"/>
          <w:szCs w:val="20"/>
          <w:lang w:val="it-IT"/>
        </w:rPr>
        <w:t>Italy</w:t>
      </w:r>
      <w:proofErr w:type="spellEnd"/>
      <w:r w:rsidRPr="00E60234">
        <w:rPr>
          <w:rFonts w:ascii="Times New Roman" w:eastAsia="Times New Roman" w:hAnsi="Times New Roman" w:cs="Times New Roman"/>
          <w:sz w:val="20"/>
          <w:szCs w:val="20"/>
          <w:lang w:val="it-IT"/>
        </w:rPr>
        <w:t>.</w:t>
      </w:r>
    </w:p>
    <w:p w14:paraId="442EA03B" w14:textId="77777777" w:rsidR="00E60234" w:rsidRPr="00E60234" w:rsidRDefault="00E60234" w:rsidP="00E60234">
      <w:pPr>
        <w:spacing w:after="0"/>
        <w:rPr>
          <w:rFonts w:ascii="Times New Roman" w:eastAsia="Times New Roman" w:hAnsi="Times New Roman" w:cs="Times New Roman"/>
          <w:sz w:val="20"/>
          <w:szCs w:val="20"/>
          <w:lang w:val="it-IT"/>
        </w:rPr>
      </w:pPr>
      <w:r w:rsidRPr="00E60234">
        <w:rPr>
          <w:rFonts w:ascii="Times New Roman" w:eastAsia="Times New Roman" w:hAnsi="Times New Roman" w:cs="Times New Roman"/>
          <w:sz w:val="20"/>
          <w:szCs w:val="20"/>
          <w:vertAlign w:val="superscript"/>
          <w:lang w:val="it-IT"/>
        </w:rPr>
        <w:t>2</w:t>
      </w:r>
      <w:r w:rsidRPr="00E60234">
        <w:rPr>
          <w:rFonts w:ascii="Times New Roman" w:eastAsia="Times New Roman" w:hAnsi="Times New Roman" w:cs="Times New Roman"/>
          <w:sz w:val="20"/>
          <w:szCs w:val="20"/>
          <w:lang w:val="it-IT"/>
        </w:rPr>
        <w:t xml:space="preserve"> Department of </w:t>
      </w:r>
      <w:proofErr w:type="spellStart"/>
      <w:r w:rsidRPr="00E60234">
        <w:rPr>
          <w:rFonts w:ascii="Times New Roman" w:eastAsia="Times New Roman" w:hAnsi="Times New Roman" w:cs="Times New Roman"/>
          <w:sz w:val="20"/>
          <w:szCs w:val="20"/>
          <w:lang w:val="it-IT"/>
        </w:rPr>
        <w:t>Excellence</w:t>
      </w:r>
      <w:proofErr w:type="spellEnd"/>
      <w:r w:rsidRPr="00E60234">
        <w:rPr>
          <w:rFonts w:ascii="Times New Roman" w:eastAsia="Times New Roman" w:hAnsi="Times New Roman" w:cs="Times New Roman"/>
          <w:sz w:val="20"/>
          <w:szCs w:val="20"/>
          <w:lang w:val="it-IT"/>
        </w:rPr>
        <w:t xml:space="preserve"> in </w:t>
      </w:r>
      <w:proofErr w:type="spellStart"/>
      <w:r w:rsidRPr="00E60234">
        <w:rPr>
          <w:rFonts w:ascii="Times New Roman" w:eastAsia="Times New Roman" w:hAnsi="Times New Roman" w:cs="Times New Roman"/>
          <w:sz w:val="20"/>
          <w:szCs w:val="20"/>
          <w:lang w:val="it-IT"/>
        </w:rPr>
        <w:t>Robotics</w:t>
      </w:r>
      <w:proofErr w:type="spellEnd"/>
      <w:r w:rsidRPr="00E60234">
        <w:rPr>
          <w:rFonts w:ascii="Times New Roman" w:eastAsia="Times New Roman" w:hAnsi="Times New Roman" w:cs="Times New Roman"/>
          <w:sz w:val="20"/>
          <w:szCs w:val="20"/>
          <w:lang w:val="it-IT"/>
        </w:rPr>
        <w:t xml:space="preserve"> &amp; AI, Scuola Superiore Sant’Anna, Pisa, </w:t>
      </w:r>
      <w:proofErr w:type="spellStart"/>
      <w:r w:rsidRPr="00E60234">
        <w:rPr>
          <w:rFonts w:ascii="Times New Roman" w:eastAsia="Times New Roman" w:hAnsi="Times New Roman" w:cs="Times New Roman"/>
          <w:sz w:val="20"/>
          <w:szCs w:val="20"/>
          <w:lang w:val="it-IT"/>
        </w:rPr>
        <w:t>Italy</w:t>
      </w:r>
      <w:proofErr w:type="spellEnd"/>
      <w:r w:rsidRPr="00E60234">
        <w:rPr>
          <w:rFonts w:ascii="Times New Roman" w:eastAsia="Times New Roman" w:hAnsi="Times New Roman" w:cs="Times New Roman"/>
          <w:sz w:val="20"/>
          <w:szCs w:val="20"/>
          <w:lang w:val="it-IT"/>
        </w:rPr>
        <w:t>.</w:t>
      </w:r>
    </w:p>
    <w:p w14:paraId="4BC5C2BC" w14:textId="77777777" w:rsidR="00E60234" w:rsidRPr="00E60234" w:rsidRDefault="00E60234" w:rsidP="00E60234">
      <w:pPr>
        <w:spacing w:after="0"/>
        <w:rPr>
          <w:rFonts w:ascii="Times New Roman" w:eastAsia="Times New Roman" w:hAnsi="Times New Roman" w:cs="Times New Roman"/>
          <w:sz w:val="20"/>
          <w:szCs w:val="20"/>
          <w:lang w:val="it-IT"/>
        </w:rPr>
      </w:pPr>
      <w:r w:rsidRPr="00E60234">
        <w:rPr>
          <w:rFonts w:ascii="Times New Roman" w:eastAsia="Times New Roman" w:hAnsi="Times New Roman" w:cs="Times New Roman"/>
          <w:sz w:val="20"/>
          <w:szCs w:val="20"/>
          <w:vertAlign w:val="superscript"/>
          <w:lang w:val="it-IT"/>
        </w:rPr>
        <w:t>3</w:t>
      </w:r>
      <w:r w:rsidRPr="00E60234">
        <w:rPr>
          <w:rFonts w:ascii="Times New Roman" w:eastAsia="Times New Roman" w:hAnsi="Times New Roman" w:cs="Times New Roman"/>
          <w:sz w:val="20"/>
          <w:szCs w:val="20"/>
          <w:lang w:val="it-IT"/>
        </w:rPr>
        <w:t xml:space="preserve"> INAIL Centro Protesi, Bologna, </w:t>
      </w:r>
      <w:proofErr w:type="spellStart"/>
      <w:r w:rsidRPr="00E60234">
        <w:rPr>
          <w:rFonts w:ascii="Times New Roman" w:eastAsia="Times New Roman" w:hAnsi="Times New Roman" w:cs="Times New Roman"/>
          <w:sz w:val="20"/>
          <w:szCs w:val="20"/>
          <w:lang w:val="it-IT"/>
        </w:rPr>
        <w:t>Italy</w:t>
      </w:r>
      <w:proofErr w:type="spellEnd"/>
      <w:r w:rsidRPr="00E60234">
        <w:rPr>
          <w:rFonts w:ascii="Times New Roman" w:eastAsia="Times New Roman" w:hAnsi="Times New Roman" w:cs="Times New Roman"/>
          <w:sz w:val="20"/>
          <w:szCs w:val="20"/>
          <w:lang w:val="it-IT"/>
        </w:rPr>
        <w:t>.</w:t>
      </w:r>
    </w:p>
    <w:p w14:paraId="7CCC9530" w14:textId="77777777" w:rsidR="00E60234" w:rsidRPr="00E60234" w:rsidRDefault="00E60234" w:rsidP="00E60234">
      <w:pPr>
        <w:rPr>
          <w:rStyle w:val="Collegamentoipertestuale"/>
          <w:rFonts w:ascii="Times New Roman" w:eastAsia="Times New Roman" w:hAnsi="Times New Roman" w:cs="Times New Roman"/>
          <w:sz w:val="20"/>
          <w:szCs w:val="20"/>
          <w:lang w:val="en-US"/>
        </w:rPr>
      </w:pPr>
      <w:r w:rsidRPr="00E60234">
        <w:rPr>
          <w:rFonts w:ascii="Times New Roman" w:eastAsia="Times New Roman" w:hAnsi="Times New Roman" w:cs="Times New Roman"/>
          <w:sz w:val="20"/>
          <w:szCs w:val="20"/>
          <w:lang w:val="en-US"/>
        </w:rPr>
        <w:t>*Correspondence e-mail: linda.paterno@santannapisa.it</w:t>
      </w:r>
    </w:p>
    <w:p w14:paraId="78FCDFC7" w14:textId="77777777" w:rsidR="00E60234" w:rsidRDefault="00E60234" w:rsidP="00733D30">
      <w:pPr>
        <w:pStyle w:val="Didascalia"/>
        <w:keepNext/>
        <w:spacing w:after="0"/>
        <w:rPr>
          <w:rFonts w:ascii="Times New Roman" w:hAnsi="Times New Roman" w:cs="Times New Roman"/>
          <w:b/>
          <w:bCs/>
          <w:i w:val="0"/>
          <w:iCs w:val="0"/>
          <w:color w:val="auto"/>
          <w:lang w:val="en-US"/>
        </w:rPr>
      </w:pPr>
    </w:p>
    <w:p w14:paraId="55AFAF32" w14:textId="0B5C8F94" w:rsidR="00733D30" w:rsidRPr="00E423E6" w:rsidRDefault="00733D30" w:rsidP="00733D30">
      <w:pPr>
        <w:pStyle w:val="Didascalia"/>
        <w:keepNext/>
        <w:spacing w:after="0"/>
        <w:rPr>
          <w:rFonts w:ascii="Times New Roman" w:hAnsi="Times New Roman" w:cs="Times New Roman"/>
          <w:i w:val="0"/>
          <w:iCs w:val="0"/>
          <w:color w:val="auto"/>
          <w:lang w:val="en-US"/>
        </w:rPr>
      </w:pPr>
      <w:r w:rsidRPr="00E423E6">
        <w:rPr>
          <w:rFonts w:ascii="Times New Roman" w:hAnsi="Times New Roman" w:cs="Times New Roman"/>
          <w:b/>
          <w:bCs/>
          <w:i w:val="0"/>
          <w:iCs w:val="0"/>
          <w:color w:val="auto"/>
        </w:rPr>
        <w:t xml:space="preserve">Table </w:t>
      </w:r>
      <w:r w:rsidR="00501083" w:rsidRPr="00E423E6">
        <w:rPr>
          <w:rFonts w:ascii="Times New Roman" w:hAnsi="Times New Roman" w:cs="Times New Roman"/>
          <w:b/>
          <w:bCs/>
          <w:i w:val="0"/>
          <w:iCs w:val="0"/>
          <w:color w:val="auto"/>
        </w:rPr>
        <w:t>S</w:t>
      </w:r>
      <w:r w:rsidRPr="00E423E6">
        <w:rPr>
          <w:rFonts w:ascii="Times New Roman" w:hAnsi="Times New Roman" w:cs="Times New Roman"/>
          <w:b/>
          <w:bCs/>
          <w:i w:val="0"/>
          <w:iCs w:val="0"/>
          <w:color w:val="auto"/>
        </w:rPr>
        <w:fldChar w:fldCharType="begin"/>
      </w:r>
      <w:r w:rsidRPr="00E423E6">
        <w:rPr>
          <w:rFonts w:ascii="Times New Roman" w:hAnsi="Times New Roman" w:cs="Times New Roman"/>
          <w:b/>
          <w:bCs/>
          <w:i w:val="0"/>
          <w:iCs w:val="0"/>
          <w:color w:val="auto"/>
        </w:rPr>
        <w:instrText xml:space="preserve"> SEQ Table \* ARABIC </w:instrText>
      </w:r>
      <w:r w:rsidRPr="00E423E6">
        <w:rPr>
          <w:rFonts w:ascii="Times New Roman" w:hAnsi="Times New Roman" w:cs="Times New Roman"/>
          <w:b/>
          <w:bCs/>
          <w:i w:val="0"/>
          <w:iCs w:val="0"/>
          <w:color w:val="auto"/>
        </w:rPr>
        <w:fldChar w:fldCharType="separate"/>
      </w:r>
      <w:r w:rsidR="009F7896" w:rsidRPr="00E423E6">
        <w:rPr>
          <w:rFonts w:ascii="Times New Roman" w:hAnsi="Times New Roman" w:cs="Times New Roman"/>
          <w:b/>
          <w:bCs/>
          <w:i w:val="0"/>
          <w:iCs w:val="0"/>
          <w:noProof/>
          <w:color w:val="auto"/>
        </w:rPr>
        <w:t>1</w:t>
      </w:r>
      <w:r w:rsidRPr="00E423E6">
        <w:rPr>
          <w:rFonts w:ascii="Times New Roman" w:hAnsi="Times New Roman" w:cs="Times New Roman"/>
          <w:b/>
          <w:bCs/>
          <w:i w:val="0"/>
          <w:iCs w:val="0"/>
          <w:color w:val="auto"/>
        </w:rPr>
        <w:fldChar w:fldCharType="end"/>
      </w:r>
      <w:r w:rsidRPr="00E423E6">
        <w:rPr>
          <w:rFonts w:ascii="Times New Roman" w:hAnsi="Times New Roman" w:cs="Times New Roman"/>
          <w:b/>
          <w:bCs/>
          <w:i w:val="0"/>
          <w:iCs w:val="0"/>
          <w:color w:val="auto"/>
        </w:rPr>
        <w:t xml:space="preserve">. </w:t>
      </w:r>
      <w:r w:rsidR="007444D1" w:rsidRPr="00E423E6">
        <w:rPr>
          <w:rFonts w:ascii="Times New Roman" w:hAnsi="Times New Roman" w:cs="Times New Roman"/>
          <w:i w:val="0"/>
          <w:iCs w:val="0"/>
          <w:color w:val="auto"/>
        </w:rPr>
        <w:t>Previous c</w:t>
      </w:r>
      <w:r w:rsidRPr="00E423E6">
        <w:rPr>
          <w:rFonts w:ascii="Times New Roman" w:hAnsi="Times New Roman" w:cs="Times New Roman"/>
          <w:i w:val="0"/>
          <w:iCs w:val="0"/>
          <w:color w:val="auto"/>
        </w:rPr>
        <w:t xml:space="preserve">linical studies on lower residual limb volume </w:t>
      </w:r>
      <w:r w:rsidR="007444D1" w:rsidRPr="00E423E6">
        <w:rPr>
          <w:rFonts w:ascii="Times New Roman" w:hAnsi="Times New Roman" w:cs="Times New Roman"/>
          <w:i w:val="0"/>
          <w:iCs w:val="0"/>
          <w:color w:val="auto"/>
        </w:rPr>
        <w:t>changes</w:t>
      </w:r>
      <w:r w:rsidRPr="00E423E6">
        <w:rPr>
          <w:rFonts w:ascii="Times New Roman" w:hAnsi="Times New Roman" w:cs="Times New Roman"/>
          <w:i w:val="0"/>
          <w:iCs w:val="0"/>
          <w:color w:val="auto"/>
        </w:rPr>
        <w:t xml:space="preserve">. </w:t>
      </w:r>
      <w:r w:rsidR="007444D1" w:rsidRPr="00E423E6">
        <w:rPr>
          <w:rFonts w:ascii="Times New Roman" w:hAnsi="Times New Roman" w:cs="Times New Roman"/>
          <w:i w:val="0"/>
          <w:iCs w:val="0"/>
          <w:color w:val="auto"/>
        </w:rPr>
        <w:t xml:space="preserve">n°: number of enrolled subjects; </w:t>
      </w:r>
      <w:r w:rsidRPr="00E423E6">
        <w:rPr>
          <w:rFonts w:ascii="Times New Roman" w:hAnsi="Times New Roman" w:cs="Times New Roman"/>
          <w:i w:val="0"/>
          <w:iCs w:val="0"/>
          <w:color w:val="auto"/>
        </w:rPr>
        <w:t>TT: transtibial; TF: transfemoral; VAS: Vacuum Assisted Suspension; A: Anterior; P:Posterior.</w:t>
      </w:r>
    </w:p>
    <w:tbl>
      <w:tblPr>
        <w:tblStyle w:val="Grigliatabella"/>
        <w:tblW w:w="5000" w:type="pct"/>
        <w:tblLook w:val="04A0" w:firstRow="1" w:lastRow="0" w:firstColumn="1" w:lastColumn="0" w:noHBand="0" w:noVBand="1"/>
      </w:tblPr>
      <w:tblGrid>
        <w:gridCol w:w="3256"/>
        <w:gridCol w:w="2552"/>
        <w:gridCol w:w="3401"/>
        <w:gridCol w:w="753"/>
      </w:tblGrid>
      <w:tr w:rsidR="00E423E6" w:rsidRPr="00E423E6" w14:paraId="4E41C0A1" w14:textId="77777777" w:rsidTr="00B53228">
        <w:trPr>
          <w:trHeight w:val="283"/>
        </w:trPr>
        <w:tc>
          <w:tcPr>
            <w:tcW w:w="1634" w:type="pct"/>
            <w:vAlign w:val="center"/>
          </w:tcPr>
          <w:p w14:paraId="32CF6313" w14:textId="0BBB8BDD" w:rsidR="008E447A" w:rsidRPr="00E423E6" w:rsidRDefault="008E447A" w:rsidP="00A240F6">
            <w:pPr>
              <w:jc w:val="both"/>
              <w:rPr>
                <w:rFonts w:ascii="Times New Roman" w:hAnsi="Times New Roman" w:cs="Times New Roman"/>
                <w:b/>
                <w:bCs/>
                <w:sz w:val="18"/>
                <w:szCs w:val="18"/>
              </w:rPr>
            </w:pPr>
            <w:r w:rsidRPr="00E423E6">
              <w:rPr>
                <w:rFonts w:ascii="Times New Roman" w:hAnsi="Times New Roman" w:cs="Times New Roman"/>
                <w:b/>
                <w:bCs/>
                <w:sz w:val="18"/>
                <w:szCs w:val="18"/>
              </w:rPr>
              <w:t>Volume changes:</w:t>
            </w:r>
          </w:p>
        </w:tc>
        <w:tc>
          <w:tcPr>
            <w:tcW w:w="1281" w:type="pct"/>
            <w:vAlign w:val="center"/>
          </w:tcPr>
          <w:p w14:paraId="3BCE9967" w14:textId="200992D0" w:rsidR="008E447A" w:rsidRPr="00E423E6" w:rsidRDefault="008E447A" w:rsidP="00A240F6">
            <w:pPr>
              <w:jc w:val="both"/>
              <w:rPr>
                <w:rFonts w:ascii="Times New Roman" w:hAnsi="Times New Roman" w:cs="Times New Roman"/>
                <w:b/>
                <w:bCs/>
                <w:sz w:val="18"/>
                <w:szCs w:val="18"/>
              </w:rPr>
            </w:pPr>
            <w:r w:rsidRPr="00E423E6">
              <w:rPr>
                <w:rFonts w:ascii="Times New Roman" w:hAnsi="Times New Roman" w:cs="Times New Roman"/>
                <w:b/>
                <w:bCs/>
                <w:sz w:val="18"/>
                <w:szCs w:val="18"/>
              </w:rPr>
              <w:t>Method</w:t>
            </w:r>
          </w:p>
        </w:tc>
        <w:tc>
          <w:tcPr>
            <w:tcW w:w="1707" w:type="pct"/>
            <w:vAlign w:val="center"/>
          </w:tcPr>
          <w:p w14:paraId="7FDFDCFB" w14:textId="474D212D" w:rsidR="008E447A" w:rsidRPr="00E423E6" w:rsidRDefault="008E447A" w:rsidP="00A240F6">
            <w:pPr>
              <w:jc w:val="both"/>
              <w:rPr>
                <w:rFonts w:ascii="Times New Roman" w:hAnsi="Times New Roman" w:cs="Times New Roman"/>
                <w:b/>
                <w:bCs/>
                <w:sz w:val="18"/>
                <w:szCs w:val="18"/>
              </w:rPr>
            </w:pPr>
            <w:r w:rsidRPr="00E423E6">
              <w:rPr>
                <w:rFonts w:ascii="Times New Roman" w:hAnsi="Times New Roman" w:cs="Times New Roman"/>
                <w:b/>
                <w:bCs/>
                <w:sz w:val="18"/>
                <w:szCs w:val="18"/>
              </w:rPr>
              <w:t>Results*</w:t>
            </w:r>
          </w:p>
        </w:tc>
        <w:tc>
          <w:tcPr>
            <w:tcW w:w="378" w:type="pct"/>
            <w:vAlign w:val="center"/>
          </w:tcPr>
          <w:p w14:paraId="4A2D7DD9" w14:textId="47D58632" w:rsidR="008E447A" w:rsidRPr="00E423E6" w:rsidRDefault="008E447A" w:rsidP="00A240F6">
            <w:pPr>
              <w:jc w:val="both"/>
              <w:rPr>
                <w:rFonts w:ascii="Times New Roman" w:hAnsi="Times New Roman" w:cs="Times New Roman"/>
                <w:b/>
                <w:bCs/>
                <w:sz w:val="18"/>
                <w:szCs w:val="18"/>
              </w:rPr>
            </w:pPr>
            <w:r w:rsidRPr="00E423E6">
              <w:rPr>
                <w:rFonts w:ascii="Times New Roman" w:hAnsi="Times New Roman" w:cs="Times New Roman"/>
                <w:b/>
                <w:bCs/>
                <w:sz w:val="18"/>
                <w:szCs w:val="18"/>
              </w:rPr>
              <w:t xml:space="preserve">n° </w:t>
            </w:r>
          </w:p>
        </w:tc>
      </w:tr>
      <w:tr w:rsidR="00E423E6" w:rsidRPr="00E423E6" w14:paraId="1A55529E" w14:textId="77777777" w:rsidTr="00B53228">
        <w:tc>
          <w:tcPr>
            <w:tcW w:w="1634" w:type="pct"/>
            <w:vAlign w:val="center"/>
          </w:tcPr>
          <w:p w14:paraId="0324259D" w14:textId="4E883805" w:rsidR="00B53228" w:rsidRPr="00E423E6" w:rsidRDefault="00B53228" w:rsidP="00162D4B">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prosthesis doffing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{"citationItems":[{"id":"ITEM-1","itemData":{"DOI":"10.1080/03093640008726539","ISSN":"03093646","PMID":"11061203","abstract":"Interface stresses and stump shape were measured during sessions over a two-month interval on a trans-tibial amputee subject. Results from thirteen transducer sites monitored during four sessions showed greater interface pressure changes over time at anterior sites than at lateral or posterior locations. There was a trend of decreased pressure with stump swelling and increased pressure for stump atrophy. During one session in which stump shape was monitored over a 23.1 min interval after ambulation, stump swelling was localised. Swelling tended to increase in the regions of initial enlargement, as opposed to redistributing through different areas over time. Regions of swelling were anterior lateral and posterior proximal, areas of thick underlying soft tissue. Identification of localised areas of swelling and atrophy and understanding of their effects on interface pressures could be used to improve individual socket design.","author":[{"dropping-particle":"","family":"Sanders","given":"J. E.","non-dropping-particle":"","parse-names":false,"suffix":""},{"dropping-particle":"","family":"Greve","given":"J. M.","non-dropping-particle":"","parse-names":false,"suffix":""},{"dropping-particle":"","family":"Clinton","given":"C.","non-dropping-particle":"","parse-names":false,"suffix":""},{"dropping-particle":"","family":"Hafner","given":"B. J.","non-dropping-particle":"","parse-names":false,"suffix":""}],"container-title":"Prosthetics and Orthotics International","id":"ITEM-1","issue":"2","issued":{"date-parts":[["2000"]]},"page":"163-168","publisher":"International Society for Prosthetics and Orthotics (ISPO)","title":"Changes in interface pressure and stump shape over time: Preliminary results from a trans-tibial amputee subject","type":"article-journal","volume":"24"},"uris":["http://www.mendeley.com/documents/?uuid=6b50b2ff-c3d3-47aa-ba9f-6d896da429df"]}],"mendeley":{"formattedCitation":"&lt;sup&gt;1&lt;/sup&gt;","plainTextFormattedCitation":"1","previouslyFormattedCitation":"[1]"},"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w:t>
            </w:r>
            <w:r w:rsidRPr="00E423E6">
              <w:rPr>
                <w:rFonts w:ascii="Times New Roman" w:hAnsi="Times New Roman" w:cs="Times New Roman"/>
                <w:sz w:val="18"/>
                <w:szCs w:val="18"/>
              </w:rPr>
              <w:fldChar w:fldCharType="end"/>
            </w:r>
          </w:p>
        </w:tc>
        <w:tc>
          <w:tcPr>
            <w:tcW w:w="1281" w:type="pct"/>
            <w:vAlign w:val="center"/>
          </w:tcPr>
          <w:p w14:paraId="17A92883" w14:textId="77777777" w:rsidR="00B53228" w:rsidRPr="00E423E6" w:rsidRDefault="00B53228" w:rsidP="00162D4B">
            <w:pPr>
              <w:jc w:val="both"/>
              <w:rPr>
                <w:rFonts w:ascii="Times New Roman" w:hAnsi="Times New Roman" w:cs="Times New Roman"/>
                <w:sz w:val="18"/>
                <w:szCs w:val="18"/>
              </w:rPr>
            </w:pPr>
            <w:r w:rsidRPr="00E423E6">
              <w:rPr>
                <w:rFonts w:ascii="Times New Roman" w:hAnsi="Times New Roman" w:cs="Times New Roman"/>
                <w:sz w:val="18"/>
                <w:szCs w:val="18"/>
              </w:rPr>
              <w:t>Custom scanning system</w:t>
            </w:r>
          </w:p>
        </w:tc>
        <w:tc>
          <w:tcPr>
            <w:tcW w:w="1707" w:type="pct"/>
            <w:vAlign w:val="center"/>
          </w:tcPr>
          <w:p w14:paraId="4F83DF8A" w14:textId="77777777" w:rsidR="00B53228" w:rsidRPr="00E423E6" w:rsidRDefault="00B53228" w:rsidP="00162D4B">
            <w:pPr>
              <w:jc w:val="both"/>
              <w:rPr>
                <w:rFonts w:ascii="Times New Roman" w:hAnsi="Times New Roman" w:cs="Times New Roman"/>
                <w:sz w:val="18"/>
                <w:szCs w:val="18"/>
              </w:rPr>
            </w:pPr>
            <w:r w:rsidRPr="00E423E6">
              <w:rPr>
                <w:rFonts w:ascii="Times New Roman" w:hAnsi="Times New Roman" w:cs="Times New Roman"/>
                <w:sz w:val="18"/>
                <w:szCs w:val="18"/>
              </w:rPr>
              <w:t>Max: 3.7%</w:t>
            </w:r>
          </w:p>
        </w:tc>
        <w:tc>
          <w:tcPr>
            <w:tcW w:w="378" w:type="pct"/>
            <w:vAlign w:val="center"/>
          </w:tcPr>
          <w:p w14:paraId="11238295" w14:textId="77777777" w:rsidR="00B53228" w:rsidRPr="00E423E6" w:rsidRDefault="00B53228" w:rsidP="00162D4B">
            <w:pPr>
              <w:jc w:val="both"/>
              <w:rPr>
                <w:rFonts w:ascii="Times New Roman" w:hAnsi="Times New Roman" w:cs="Times New Roman"/>
                <w:sz w:val="18"/>
                <w:szCs w:val="18"/>
              </w:rPr>
            </w:pPr>
            <w:r w:rsidRPr="00E423E6">
              <w:rPr>
                <w:rFonts w:ascii="Times New Roman" w:hAnsi="Times New Roman" w:cs="Times New Roman"/>
                <w:sz w:val="18"/>
                <w:szCs w:val="18"/>
              </w:rPr>
              <w:t>1 TT</w:t>
            </w:r>
          </w:p>
        </w:tc>
      </w:tr>
      <w:tr w:rsidR="00E423E6" w:rsidRPr="00E423E6" w14:paraId="329AB1BA" w14:textId="77777777" w:rsidTr="00B53228">
        <w:trPr>
          <w:trHeight w:val="283"/>
        </w:trPr>
        <w:tc>
          <w:tcPr>
            <w:tcW w:w="1634" w:type="pct"/>
            <w:vAlign w:val="center"/>
          </w:tcPr>
          <w:p w14:paraId="1B887062" w14:textId="023EFE6D"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 xml:space="preserve">Comparing suction and vacuum at 23 inHg </w:t>
            </w:r>
            <w:bookmarkStart w:id="0" w:name="_Hlk55998941"/>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{"citationItems":[{"id":"ITEM-1","itemData":{"DOI":"10.1080/03093640108726603","ISSN":"0309-3646","abstract":"Daily volume loss of the stump leads to a poor fit of the prosthetic socket. A method of preventing this volume loss and maintaining a good fit was developed. A vacuum (-78 kPa) was drawn on the expulsion port of a total surface-bearing suction socket to hold the liner tightly against the socket. Stump volume of 10 trans-tibial amputees was measured prior to and immediately after a 30 minute walk with normal and vacuum socket conditions. Under the normal condition, the limb lost an average of 6.5% of its volume during the walk. In contrast, with the liner held tightly by vacuum, the limb gained an average of 3.7% in volume. It is believed that the difference observed between conditions resulted from a greater negative pressure developed during the swing phase of gait with the vacuum condition. X-rays revealed that the limb and tibia pistoned 4mm and 7mm less, respectively, under the vacuum condition. The combination of reduced pistoning and maintenance of volume is thought to account for the more symmetri...","author":[{"dropping-particle":"","family":"Board","given":"W. J.","non-dropping-particle":"","parse-names":false,"suffix":""},{"dropping-particle":"","family":"Street","given":"G. M.","non-dropping-particle":"","parse-names":false,"suffix":""},{"dropping-particle":"","family":"Caspers","given":"C.","non-dropping-particle":"","parse-names":false,"suffix":""}],"container-title":"Prosthetics and Orthotics International","id":"ITEM-1","issue":"3","issued":{"date-parts":[["2001","1"]]},"page":"202-209","publisher":"SAGE PublicationsSage UK: London, England","title":"A comparison of trans‐tibial amputee suction and vacuum socket conditions","type":"article-journal","volume":"25"},"uris":["http://www.mendeley.com/documents/?uuid=9e743f9a-592a-4ea4-b2bb-64753a90163f"]}],"mendeley":{"formattedCitation":"&lt;sup&gt;2&lt;/sup&gt;","plainTextFormattedCitation":"2","previouslyFormattedCitation":"[2]"},"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2</w:t>
            </w:r>
            <w:r w:rsidRPr="00E423E6">
              <w:rPr>
                <w:rFonts w:ascii="Times New Roman" w:hAnsi="Times New Roman" w:cs="Times New Roman"/>
                <w:sz w:val="18"/>
                <w:szCs w:val="18"/>
              </w:rPr>
              <w:fldChar w:fldCharType="end"/>
            </w:r>
            <w:bookmarkEnd w:id="0"/>
          </w:p>
        </w:tc>
        <w:tc>
          <w:tcPr>
            <w:tcW w:w="1281" w:type="pct"/>
            <w:vAlign w:val="center"/>
          </w:tcPr>
          <w:p w14:paraId="6E4DEEE2" w14:textId="124DAFCF"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Water displacement with casts</w:t>
            </w:r>
          </w:p>
        </w:tc>
        <w:tc>
          <w:tcPr>
            <w:tcW w:w="1707" w:type="pct"/>
            <w:vAlign w:val="center"/>
          </w:tcPr>
          <w:p w14:paraId="7F5828ED" w14:textId="6D0D40E7"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Vacuum: -1.6%  ÷ 8.5% (mean: 3.7%)</w:t>
            </w:r>
          </w:p>
          <w:p w14:paraId="3ED23FEC" w14:textId="307FE251"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Suction: -11.3% ÷ -1.7% (mean: -6.5%)</w:t>
            </w:r>
          </w:p>
        </w:tc>
        <w:tc>
          <w:tcPr>
            <w:tcW w:w="378" w:type="pct"/>
            <w:vAlign w:val="center"/>
          </w:tcPr>
          <w:p w14:paraId="22EB2943" w14:textId="340ECE68"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10 TT</w:t>
            </w:r>
          </w:p>
        </w:tc>
      </w:tr>
      <w:tr w:rsidR="00E423E6" w:rsidRPr="00E423E6" w14:paraId="5186EB30" w14:textId="77777777" w:rsidTr="00B53228">
        <w:trPr>
          <w:trHeight w:val="283"/>
        </w:trPr>
        <w:tc>
          <w:tcPr>
            <w:tcW w:w="1634" w:type="pct"/>
            <w:vAlign w:val="center"/>
          </w:tcPr>
          <w:p w14:paraId="22CAD834" w14:textId="4CFCB9F8"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 xml:space="preserve">Comparing 4% under-sized, neutral and 4% over-sized </w:t>
            </w:r>
            <w:bookmarkStart w:id="1" w:name="_Hlk56001293"/>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{"citationItems":[{"id":"ITEM-1","itemData":{"DOI":"10.1080/03093640308726666","ISSN":"0309-3646","abstract":"Gains in stump volume have been documented in trans</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tibial amputees while walking in custom made under</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sized, total surface</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bearing, vacuum</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assisted sockets (Board et al., 2001). These gains raised doubts as to whether the sockets were truly under</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sized and concerns that using an over</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sized socket with vacuum</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assist could lead to swelling, resulting, in discomfort or pain. The purposes of the present study were to determine if: (a) walking in a vacuum</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assisted socket causes the stump to retain or gain volume in excess of the available socket volume and (b) the resulting increase in stump volume with an over</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sized socket causes discomfort, pain, and/or the skin to redden. The results of this study showed the stump retained or gained volume in excess of the available socket volume while walking in vacuum</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assisted sockets of various sizes. The stump lost less volume than predicted, or gained volume, in under</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sized sockets. It also gained more volume than predicted in over</w:instrText>
            </w:r>
            <w:r w:rsidR="00C47DAE">
              <w:rPr>
                <w:rFonts w:ascii="Times New Roman" w:hAnsi="Times New Roman" w:cs="Times New Roman" w:hint="eastAsia"/>
                <w:sz w:val="18"/>
                <w:szCs w:val="18"/>
              </w:rPr>
              <w:instrText></w:instrText>
            </w:r>
            <w:r w:rsidR="00C47DAE">
              <w:rPr>
                <w:rFonts w:ascii="Times New Roman" w:hAnsi="Times New Roman" w:cs="Times New Roman"/>
                <w:sz w:val="18"/>
                <w:szCs w:val="18"/>
              </w:rPr>
              <w:instrText>sized sockets. No discomfort, pain, ...","author":[{"dropping-particle":"","family":"Goswami","given":"J.","non-dropping-particle":"","parse-names":false,"suffix":""},{"dropping-particle":"","family":"Lynn","given":"R.","non-dropping-particle":"","parse-names":false,"suffix":""},{"dropping-particle":"","family":"Street","given":"G.","non-dropping-particle":"","parse-names":false,"suffix":""},{"dropping-particle":"","family":"Harlander","given":"M.","non-dropping-particle":"","parse-names":false,"suffix":""}],"container-title":"Prosthet. Orthot. Int","id":"ITEM-1","issue":"2","issued":{"date-parts":[["2003","8"]]},"page":"107-113","publisher":"SAGE PublicationsSage UK: London, England","title":"Walking in a vacuum assisted socket shifts the stump fluid balance","type":"article-journal","volume":"27"},"uris":["http://www.mendeley.com/documents/?uuid=ac41bd2a-5e9a-4424-82c1-4a00b0f9b907"]}],"mendeley":{"formattedCitation":"&lt;sup&gt;3&lt;/sup&gt;","plainTextFormattedCitation":"3","previouslyFormattedCitation":"[3]"},"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3</w:t>
            </w:r>
            <w:r w:rsidRPr="00E423E6">
              <w:rPr>
                <w:rFonts w:ascii="Times New Roman" w:hAnsi="Times New Roman" w:cs="Times New Roman"/>
                <w:sz w:val="18"/>
                <w:szCs w:val="18"/>
              </w:rPr>
              <w:fldChar w:fldCharType="end"/>
            </w:r>
            <w:bookmarkEnd w:id="1"/>
          </w:p>
        </w:tc>
        <w:tc>
          <w:tcPr>
            <w:tcW w:w="1281" w:type="pct"/>
            <w:vAlign w:val="center"/>
          </w:tcPr>
          <w:p w14:paraId="3A43A00F" w14:textId="15BD3555"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Water displacement with casts</w:t>
            </w:r>
          </w:p>
        </w:tc>
        <w:tc>
          <w:tcPr>
            <w:tcW w:w="1707" w:type="pct"/>
            <w:vAlign w:val="center"/>
          </w:tcPr>
          <w:p w14:paraId="4AC9644F" w14:textId="062215BB"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 xml:space="preserve">Under-sized: -1.79% </w:t>
            </w:r>
          </w:p>
          <w:p w14:paraId="0C82E9C8" w14:textId="351A15C4"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Neutral: +7.03%</w:t>
            </w:r>
          </w:p>
          <w:p w14:paraId="4F602AC0" w14:textId="77F6BE01"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Over-sized: + 12.85%</w:t>
            </w:r>
          </w:p>
        </w:tc>
        <w:tc>
          <w:tcPr>
            <w:tcW w:w="378" w:type="pct"/>
            <w:vAlign w:val="center"/>
          </w:tcPr>
          <w:p w14:paraId="3754F6A5" w14:textId="137166E4" w:rsidR="008E447A" w:rsidRPr="00E423E6" w:rsidRDefault="008E447A" w:rsidP="00A240F6">
            <w:pPr>
              <w:jc w:val="both"/>
              <w:rPr>
                <w:rFonts w:ascii="Times New Roman" w:hAnsi="Times New Roman" w:cs="Times New Roman"/>
                <w:sz w:val="18"/>
                <w:szCs w:val="18"/>
              </w:rPr>
            </w:pPr>
            <w:r w:rsidRPr="00E423E6">
              <w:rPr>
                <w:rFonts w:ascii="Times New Roman" w:hAnsi="Times New Roman" w:cs="Times New Roman"/>
                <w:sz w:val="18"/>
                <w:szCs w:val="18"/>
              </w:rPr>
              <w:t>7 TT</w:t>
            </w:r>
          </w:p>
        </w:tc>
      </w:tr>
      <w:tr w:rsidR="00E423E6" w:rsidRPr="00E423E6" w14:paraId="04617516" w14:textId="77777777" w:rsidTr="00B53228">
        <w:trPr>
          <w:trHeight w:val="283"/>
        </w:trPr>
        <w:tc>
          <w:tcPr>
            <w:tcW w:w="1634" w:type="pct"/>
            <w:vAlign w:val="center"/>
          </w:tcPr>
          <w:p w14:paraId="36730823" w14:textId="3AACF552" w:rsidR="00634C70" w:rsidRPr="00E423E6" w:rsidRDefault="00634C70" w:rsidP="00634C70">
            <w:pPr>
              <w:jc w:val="both"/>
              <w:rPr>
                <w:rFonts w:ascii="Times New Roman" w:hAnsi="Times New Roman" w:cs="Times New Roman"/>
                <w:sz w:val="18"/>
                <w:szCs w:val="18"/>
              </w:rPr>
            </w:pPr>
            <w:r w:rsidRPr="00E423E6">
              <w:rPr>
                <w:rFonts w:ascii="Times New Roman" w:hAnsi="Times New Roman" w:cs="Times New Roman"/>
                <w:sz w:val="18"/>
                <w:szCs w:val="18"/>
              </w:rPr>
              <w:t xml:space="preserve">Mean daily maximum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{"citationItems":[{"id":"ITEM-1","itemData":{"DOI":"10.1097/00008526-200307000-00011","ISSN":"10408800","abstract":"Smart variable geometry socket (SVGS) technology provides a method of dynamic volume management for lower limb amputees. Because amputees experience stump volume changes over time, the fit of their sockets may vary. Currently, socks are often added or removed to maintain a stable and comfortable fit. SVGS technology automatically accommodates for stump volume changes to maintain socket fit. The system functions by adding and removing liquid from the intrasocket environment, regulated dynamically by intrasocket pressure. SVGS rationale, theory or operation, alternative approaches and clinical relevance are described.","author":[{"dropping-particle":"","family":"Greeenwald","given":"R M","non-dropping-particle":"","parse-names":false,"suffix":""},{"dropping-particle":"","family":"Dean","given":"R C","non-dropping-particle":"","parse-names":false,"suffix":""},{"dropping-particle":"","family":"Board","given":"W J","non-dropping-particle":"","parse-names":false,"suffix":""}],"container-title":"Prosthet. Orthot. Int","id":"ITEM-1","issue":"3","issued":{"date-parts":[["2003"]]},"page":"107-112","title":"Volume management: smart variable geometry socket (SVGS) technology for lower-limb prostheses","type":"article-journal","volume":"15"},"uris":["http://www.mendeley.com/documents/?uuid=8ea2e9ce-21a0-4d56-9f01-244a1f1459a1"]}],"mendeley":{"formattedCitation":"&lt;sup&gt;4&lt;/sup&gt;","plainTextFormattedCitation":"4","previouslyFormattedCitation":"[4]"},"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4</w:t>
            </w:r>
            <w:r w:rsidRPr="00E423E6">
              <w:rPr>
                <w:rFonts w:ascii="Times New Roman" w:hAnsi="Times New Roman" w:cs="Times New Roman"/>
                <w:sz w:val="18"/>
                <w:szCs w:val="18"/>
              </w:rPr>
              <w:fldChar w:fldCharType="end"/>
            </w:r>
          </w:p>
        </w:tc>
        <w:tc>
          <w:tcPr>
            <w:tcW w:w="1281" w:type="pct"/>
            <w:vAlign w:val="center"/>
          </w:tcPr>
          <w:p w14:paraId="760BF157" w14:textId="4AF3DC51" w:rsidR="00634C70" w:rsidRPr="00E423E6" w:rsidRDefault="00634C70" w:rsidP="00634C70">
            <w:pPr>
              <w:jc w:val="both"/>
              <w:rPr>
                <w:rFonts w:ascii="Times New Roman" w:hAnsi="Times New Roman" w:cs="Times New Roman"/>
                <w:sz w:val="18"/>
                <w:szCs w:val="18"/>
              </w:rPr>
            </w:pPr>
            <w:r w:rsidRPr="00E423E6">
              <w:rPr>
                <w:rFonts w:ascii="Times New Roman" w:hAnsi="Times New Roman" w:cs="Times New Roman"/>
                <w:sz w:val="18"/>
                <w:szCs w:val="18"/>
              </w:rPr>
              <w:t>Measuring liquid volume changes in a reservoir connected to the socket</w:t>
            </w:r>
          </w:p>
        </w:tc>
        <w:tc>
          <w:tcPr>
            <w:tcW w:w="1707" w:type="pct"/>
            <w:vAlign w:val="center"/>
          </w:tcPr>
          <w:p w14:paraId="43369383" w14:textId="0857F0D6" w:rsidR="00634C70" w:rsidRPr="00E423E6" w:rsidRDefault="00634C70" w:rsidP="00634C70">
            <w:pPr>
              <w:jc w:val="both"/>
              <w:rPr>
                <w:rFonts w:ascii="Times New Roman" w:hAnsi="Times New Roman" w:cs="Times New Roman"/>
                <w:sz w:val="18"/>
                <w:szCs w:val="18"/>
              </w:rPr>
            </w:pPr>
            <w:r w:rsidRPr="00E423E6">
              <w:rPr>
                <w:rFonts w:ascii="Times New Roman" w:hAnsi="Times New Roman" w:cs="Times New Roman"/>
                <w:sz w:val="18"/>
                <w:szCs w:val="18"/>
              </w:rPr>
              <w:t>Mean max: 2.7%</w:t>
            </w:r>
          </w:p>
        </w:tc>
        <w:tc>
          <w:tcPr>
            <w:tcW w:w="378" w:type="pct"/>
            <w:vAlign w:val="center"/>
          </w:tcPr>
          <w:p w14:paraId="1FC5DAA3" w14:textId="30BEFA50" w:rsidR="00634C70" w:rsidRPr="00E423E6" w:rsidRDefault="00634C70" w:rsidP="00634C70">
            <w:pPr>
              <w:jc w:val="both"/>
              <w:rPr>
                <w:rFonts w:ascii="Times New Roman" w:hAnsi="Times New Roman" w:cs="Times New Roman"/>
                <w:sz w:val="18"/>
                <w:szCs w:val="18"/>
              </w:rPr>
            </w:pPr>
            <w:r w:rsidRPr="00E423E6">
              <w:rPr>
                <w:rFonts w:ascii="Times New Roman" w:hAnsi="Times New Roman" w:cs="Times New Roman"/>
                <w:sz w:val="18"/>
                <w:szCs w:val="18"/>
              </w:rPr>
              <w:t>1 TF</w:t>
            </w:r>
          </w:p>
        </w:tc>
      </w:tr>
      <w:tr w:rsidR="00E423E6" w:rsidRPr="00E423E6" w14:paraId="0DB1D388" w14:textId="77777777" w:rsidTr="00B53228">
        <w:trPr>
          <w:trHeight w:val="283"/>
        </w:trPr>
        <w:tc>
          <w:tcPr>
            <w:tcW w:w="1634" w:type="pct"/>
            <w:vAlign w:val="center"/>
          </w:tcPr>
          <w:p w14:paraId="43BD93E7" w14:textId="7A53A384" w:rsidR="00733D30" w:rsidRPr="00E423E6" w:rsidRDefault="00733D30" w:rsidP="00733D30">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prosthesis doffing and in 2 weeks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{"citationItems":[{"id":"ITEM-1","itemData":{"DOI":"10.1682/JRRD.2003.10.0153","ISSN":"1938-1352","PMID":"15558398","abstract":"A preliminary investigation was conducted to characterize the magnitude and distribution of volume change in transtibial residua at two time intervals: upon prosthesis removal and at 2 week intervals. Six adult male unilateral transtibial amputee subjects, between 0.75 and 40.0 years since amputation, were imaged 10 times over a 35-minute interval with a custom residual limb optical scanner. Volume changes and shape changes over time were assessed. Measurements were repeated 2 weeks later. Volume increase on socket removal for the six subjects ranged from 2.4% to 10.9% (median 6.0% +/- standard deviation 3.6%). Rate of volume increase was highest immediately upon socket removal and decreased with time (five subjects). In four subjects, 95% of the volume increase was reached within 8 minutes. No consistent proximal-to-distal differences were detected in limb cross-sectional area change over time. Limb volume differences 2 weeks apart ranged from -2.0% to 12.6% (0.6% +/- 5.5%) and were less in magnitude than those within a session over the 35-minute interval (five subjects). Multiple mechanisms of fluid movement may be responsible for short-term volume changes, with different relative magnitudes and rates in different amputees.","author":[{"dropping-particle":"","family":"Zachariah","given":"Santosh G","non-dropping-particle":"","parse-names":false,"suffix":""},{"dropping-particle":"","family":"Saxena","given":"Rakesh","non-dropping-particle":"","parse-names":false,"suffix":""},{"dropping-particle":"","family":"Fergason","given":"John R","non-dropping-particle":"","parse-names":false,"suffix":""},{"dropping-particle":"","family":"Sanders","given":"Joan E","non-dropping-particle":"","parse-names":false,"suffix":""}],"container-title":"Journal of rehabilitation research and development","id":"ITEM-1","issue":"5","issued":{"date-parts":[["2004","9"]]},"page":"683-94","publisher":"Rehabilitation Research and Development Service","title":"Shape and volume change in the transtibial residuum over the short term: preliminary investigation of six subjects.","type":"article-journal","volume":"41"},"uris":["http://www.mendeley.com/documents/?uuid=c899e38a-f14a-4de1-9885-cbba1d939f23"]}],"mendeley":{"formattedCitation":"&lt;sup&gt;5&lt;/sup&gt;","plainTextFormattedCitation":"5","previouslyFormattedCitation":"[5]"},"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5</w:t>
            </w:r>
            <w:r w:rsidRPr="00E423E6">
              <w:rPr>
                <w:rFonts w:ascii="Times New Roman" w:hAnsi="Times New Roman" w:cs="Times New Roman"/>
                <w:sz w:val="18"/>
                <w:szCs w:val="18"/>
              </w:rPr>
              <w:fldChar w:fldCharType="end"/>
            </w:r>
          </w:p>
        </w:tc>
        <w:tc>
          <w:tcPr>
            <w:tcW w:w="1281" w:type="pct"/>
            <w:vAlign w:val="center"/>
          </w:tcPr>
          <w:p w14:paraId="5ADFD23E" w14:textId="5DEE9065" w:rsidR="00733D30" w:rsidRPr="00E423E6" w:rsidRDefault="00733D30" w:rsidP="00733D30">
            <w:pPr>
              <w:jc w:val="both"/>
              <w:rPr>
                <w:rFonts w:ascii="Times New Roman" w:hAnsi="Times New Roman" w:cs="Times New Roman"/>
                <w:sz w:val="18"/>
                <w:szCs w:val="18"/>
              </w:rPr>
            </w:pPr>
            <w:r w:rsidRPr="00E423E6">
              <w:rPr>
                <w:rFonts w:ascii="Times New Roman" w:hAnsi="Times New Roman" w:cs="Times New Roman"/>
                <w:sz w:val="18"/>
                <w:szCs w:val="18"/>
              </w:rPr>
              <w:t>Custom scanning system</w:t>
            </w:r>
          </w:p>
        </w:tc>
        <w:tc>
          <w:tcPr>
            <w:tcW w:w="1707" w:type="pct"/>
            <w:vAlign w:val="center"/>
          </w:tcPr>
          <w:p w14:paraId="24265E84" w14:textId="77777777" w:rsidR="00733D30" w:rsidRPr="00E423E6" w:rsidRDefault="00733D30" w:rsidP="00733D30">
            <w:pPr>
              <w:jc w:val="both"/>
              <w:rPr>
                <w:rFonts w:ascii="Times New Roman" w:hAnsi="Times New Roman" w:cs="Times New Roman"/>
                <w:sz w:val="18"/>
                <w:szCs w:val="18"/>
              </w:rPr>
            </w:pPr>
            <w:r w:rsidRPr="00E423E6">
              <w:rPr>
                <w:rFonts w:ascii="Times New Roman" w:hAnsi="Times New Roman" w:cs="Times New Roman"/>
                <w:sz w:val="18"/>
                <w:szCs w:val="18"/>
              </w:rPr>
              <w:t xml:space="preserve">Doffing: 2.4% ÷ 10.9% (mean 6.0%) </w:t>
            </w:r>
          </w:p>
          <w:p w14:paraId="57917FBF" w14:textId="6F04B00A" w:rsidR="00733D30" w:rsidRPr="00E423E6" w:rsidRDefault="00733D30" w:rsidP="00733D30">
            <w:pPr>
              <w:jc w:val="both"/>
              <w:rPr>
                <w:rFonts w:ascii="Times New Roman" w:hAnsi="Times New Roman" w:cs="Times New Roman"/>
                <w:sz w:val="18"/>
                <w:szCs w:val="18"/>
              </w:rPr>
            </w:pPr>
            <w:r w:rsidRPr="00E423E6">
              <w:rPr>
                <w:rFonts w:ascii="Times New Roman" w:hAnsi="Times New Roman" w:cs="Times New Roman"/>
                <w:sz w:val="18"/>
                <w:szCs w:val="18"/>
              </w:rPr>
              <w:t>2 weeks: –2.0% ÷ +12.6% (mean 0.6%)</w:t>
            </w:r>
          </w:p>
        </w:tc>
        <w:tc>
          <w:tcPr>
            <w:tcW w:w="378" w:type="pct"/>
            <w:vAlign w:val="center"/>
          </w:tcPr>
          <w:p w14:paraId="03DE9975" w14:textId="21E2516B" w:rsidR="00733D30" w:rsidRPr="00E423E6" w:rsidRDefault="00733D30" w:rsidP="00733D30">
            <w:pPr>
              <w:jc w:val="both"/>
              <w:rPr>
                <w:rFonts w:ascii="Times New Roman" w:hAnsi="Times New Roman" w:cs="Times New Roman"/>
                <w:sz w:val="18"/>
                <w:szCs w:val="18"/>
              </w:rPr>
            </w:pPr>
            <w:r w:rsidRPr="00E423E6">
              <w:rPr>
                <w:rFonts w:ascii="Times New Roman" w:hAnsi="Times New Roman" w:cs="Times New Roman"/>
                <w:sz w:val="18"/>
                <w:szCs w:val="18"/>
              </w:rPr>
              <w:t>6 TT</w:t>
            </w:r>
          </w:p>
        </w:tc>
      </w:tr>
      <w:tr w:rsidR="00E423E6" w:rsidRPr="00E423E6" w14:paraId="07223A43" w14:textId="77777777" w:rsidTr="00B53228">
        <w:tc>
          <w:tcPr>
            <w:tcW w:w="1634" w:type="pct"/>
            <w:vAlign w:val="center"/>
          </w:tcPr>
          <w:p w14:paraId="335EF92C" w14:textId="7B042611" w:rsidR="00F06EE5" w:rsidRPr="00E423E6" w:rsidRDefault="00F06EE5" w:rsidP="00162D4B">
            <w:pPr>
              <w:jc w:val="both"/>
              <w:rPr>
                <w:rFonts w:ascii="Times New Roman" w:hAnsi="Times New Roman" w:cs="Times New Roman"/>
                <w:sz w:val="18"/>
                <w:szCs w:val="18"/>
              </w:rPr>
            </w:pPr>
            <w:r w:rsidRPr="00E423E6">
              <w:rPr>
                <w:rFonts w:ascii="Times New Roman" w:hAnsi="Times New Roman" w:cs="Times New Roman"/>
                <w:sz w:val="18"/>
                <w:szCs w:val="18"/>
              </w:rPr>
              <w:t xml:space="preserve">Within a day and in the long term </w:t>
            </w:r>
            <w:r w:rsidR="00283F81"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{"citationItems":[{"id":"ITEM-1","itemData":{"DOI":"10.1016/j.jbiomech.2004.08.008","author":[{"dropping-particle":"","family":"Sanders","given":"J E","non-dropping-particle":"","parse-names":false,"suffix":""},{"dropping-particle":"","family":"Zachariah","given":"S G","non-dropping-particle":"","parse-names":false,"suffix":""},{"dropping-particle":"","family":"Jacobsen","given":"A K","non-dropping-particle":"","parse-names":false,"suffix":""},{"dropping-particle":"","family":"Fergason","given":"J R","non-dropping-particle":"","parse-names":false,"suffix":""}],"id":"ITEM-1","issued":{"date-parts":[["2005"]]},"page":"1566-1573","title":"Changes in interface pressures and shear stresses over time on trans-tibial amputee subjects ambulating with prosthetic limbs : comparison of diurnal and six-month differences","type":"article-journal","volume":"38"},"uris":["http://www.mendeley.com/documents/?uuid=ecf1175e-d8e6-45eb-b241-79acec9b438d"]}],"mendeley":{"formattedCitation":"&lt;sup&gt;6&lt;/sup&gt;","plainTextFormattedCitation":"6","previouslyFormattedCitation":"[6]"},"properties":{"noteIndex":0},"schema":"https://github.com/citation-style-language/schema/raw/master/csl-citation.json"}</w:instrText>
            </w:r>
            <w:r w:rsidR="00283F81"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6</w:t>
            </w:r>
            <w:r w:rsidR="00283F81" w:rsidRPr="00E423E6">
              <w:rPr>
                <w:rFonts w:ascii="Times New Roman" w:hAnsi="Times New Roman" w:cs="Times New Roman"/>
                <w:sz w:val="18"/>
                <w:szCs w:val="18"/>
              </w:rPr>
              <w:fldChar w:fldCharType="end"/>
            </w:r>
          </w:p>
        </w:tc>
        <w:tc>
          <w:tcPr>
            <w:tcW w:w="1281" w:type="pct"/>
            <w:vAlign w:val="center"/>
          </w:tcPr>
          <w:p w14:paraId="0EC7DA0F" w14:textId="77777777" w:rsidR="00F06EE5" w:rsidRPr="00E423E6" w:rsidRDefault="00F06EE5" w:rsidP="00162D4B">
            <w:pPr>
              <w:jc w:val="both"/>
              <w:rPr>
                <w:rFonts w:ascii="Times New Roman" w:hAnsi="Times New Roman" w:cs="Times New Roman"/>
                <w:sz w:val="18"/>
                <w:szCs w:val="18"/>
              </w:rPr>
            </w:pPr>
            <w:r w:rsidRPr="00E423E6">
              <w:rPr>
                <w:rFonts w:ascii="Times New Roman" w:hAnsi="Times New Roman" w:cs="Times New Roman"/>
                <w:sz w:val="18"/>
                <w:szCs w:val="18"/>
              </w:rPr>
              <w:t>Custom scanning system</w:t>
            </w:r>
          </w:p>
        </w:tc>
        <w:tc>
          <w:tcPr>
            <w:tcW w:w="1707" w:type="pct"/>
            <w:vAlign w:val="center"/>
          </w:tcPr>
          <w:p w14:paraId="240535F0" w14:textId="77777777" w:rsidR="00F06EE5" w:rsidRPr="00E423E6" w:rsidRDefault="00F06EE5" w:rsidP="00162D4B">
            <w:pPr>
              <w:jc w:val="both"/>
              <w:rPr>
                <w:rFonts w:ascii="Times New Roman" w:hAnsi="Times New Roman" w:cs="Times New Roman"/>
                <w:sz w:val="18"/>
                <w:szCs w:val="18"/>
              </w:rPr>
            </w:pPr>
            <w:r w:rsidRPr="00E423E6">
              <w:rPr>
                <w:rFonts w:ascii="Times New Roman" w:hAnsi="Times New Roman" w:cs="Times New Roman"/>
                <w:sz w:val="18"/>
                <w:szCs w:val="18"/>
              </w:rPr>
              <w:t>Day: –2.4% ÷ +2.2%</w:t>
            </w:r>
          </w:p>
          <w:p w14:paraId="76F2EC69" w14:textId="125A579C" w:rsidR="00F06EE5" w:rsidRPr="00E423E6" w:rsidRDefault="00F06EE5" w:rsidP="00162D4B">
            <w:pPr>
              <w:jc w:val="both"/>
              <w:rPr>
                <w:rFonts w:ascii="Times New Roman" w:hAnsi="Times New Roman" w:cs="Times New Roman"/>
                <w:sz w:val="18"/>
                <w:szCs w:val="18"/>
              </w:rPr>
            </w:pPr>
            <w:r w:rsidRPr="00E423E6">
              <w:rPr>
                <w:rFonts w:ascii="Times New Roman" w:hAnsi="Times New Roman" w:cs="Times New Roman"/>
                <w:sz w:val="18"/>
                <w:szCs w:val="18"/>
              </w:rPr>
              <w:t>Long term: -4% ÷ 5%</w:t>
            </w:r>
          </w:p>
        </w:tc>
        <w:tc>
          <w:tcPr>
            <w:tcW w:w="378" w:type="pct"/>
            <w:vAlign w:val="center"/>
          </w:tcPr>
          <w:p w14:paraId="60646922" w14:textId="77777777" w:rsidR="00F06EE5" w:rsidRPr="00E423E6" w:rsidRDefault="00F06EE5" w:rsidP="00162D4B">
            <w:pPr>
              <w:jc w:val="both"/>
              <w:rPr>
                <w:rFonts w:ascii="Times New Roman" w:hAnsi="Times New Roman" w:cs="Times New Roman"/>
                <w:sz w:val="18"/>
                <w:szCs w:val="18"/>
              </w:rPr>
            </w:pPr>
            <w:r w:rsidRPr="00E423E6">
              <w:rPr>
                <w:rFonts w:ascii="Times New Roman" w:hAnsi="Times New Roman" w:cs="Times New Roman"/>
                <w:sz w:val="18"/>
                <w:szCs w:val="18"/>
              </w:rPr>
              <w:t>8 TT</w:t>
            </w:r>
          </w:p>
        </w:tc>
      </w:tr>
      <w:tr w:rsidR="00E423E6" w:rsidRPr="00E423E6" w14:paraId="6B21F8A6" w14:textId="77777777" w:rsidTr="00B53228">
        <w:trPr>
          <w:trHeight w:val="283"/>
        </w:trPr>
        <w:tc>
          <w:tcPr>
            <w:tcW w:w="1634" w:type="pct"/>
            <w:vAlign w:val="center"/>
          </w:tcPr>
          <w:p w14:paraId="66DF617D" w14:textId="6EAC1D09"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In diabetic and nondiabetic amputees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{"citationItems":[{"id":"ITEM-1","itemData":{"ISSN":"1938-1352","PMID":"18247249","abstract":"We investigated electrical bioimpedance as a potential measurement modality to assess residual-limb volume change in lower-limb amputees. Four strip electrodes were positioned across the anterior lateral to posterior lateral aspects of the proximal lower leg or residual limb such that the outer pair applied current and the inner pair sensed voltage. A commercial bioimpedance analyzer supplied current at 50 fre quencies between 5 kHz and 1 MHz and then used a well-validated model to determine fluid resistance. From these data, extracellular fluid volume (V(ECF)) could be estimated. Bench test evaluation showed the instrument to have a root-mean-square error of less than 0.014% over a 1 h interval. Tests of subjects who had been transtibial amputees for at least 2 yr showed V(ECF) changes from postural adjustments well outside the instrument error and normal minute-to-minute biological variability. The rate of V(ECF) change while standing with the prosthesis donned was greater for diabetic subjects than for nondiabetic subjects. Bioimpedance analysis may have use in prosthetics research, where comparing residual-limb volume at different time points or under different treatment conditions is of interest.","author":[{"dropping-particle":"","family":"Sanders","given":"Joan E","non-dropping-particle":"","parse-names":false,"suffix":""},{"dropping-particle":"","family":"Rogers","given":"Ellen L","non-dropping-particle":"","parse-names":false,"suffix":""},{"dropping-particle":"","family":"Abrahamson","given":"Daniel C","non-dropping-particle":"","parse-names":false,"suffix":""}],"container-title":"Journal of rehabilitation research and development","id":"ITEM-1","issue":"4","issued":{"date-parts":[["2007"]]},"page":"525-35","title":"Assessment of residual-limb volume change using bioimpedence.","type":"article-journal","volume":"44"},"uris":["http://www.mendeley.com/documents/?uuid=a66c6bfc-ab80-418e-90f6-fc56b2f73a11"]}],"mendeley":{"formattedCitation":"&lt;sup&gt;7&lt;/sup&gt;","plainTextFormattedCitation":"7","previouslyFormattedCitation":"[7]"},"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7</w:t>
            </w:r>
            <w:r w:rsidRPr="00E423E6">
              <w:rPr>
                <w:rFonts w:ascii="Times New Roman" w:hAnsi="Times New Roman" w:cs="Times New Roman"/>
                <w:sz w:val="18"/>
                <w:szCs w:val="18"/>
              </w:rPr>
              <w:fldChar w:fldCharType="end"/>
            </w:r>
          </w:p>
        </w:tc>
        <w:tc>
          <w:tcPr>
            <w:tcW w:w="1281" w:type="pct"/>
            <w:vAlign w:val="center"/>
          </w:tcPr>
          <w:p w14:paraId="57C048DC" w14:textId="015B436F"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2536B7F7"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Diabetic: –6.9% ÷ 8.5% </w:t>
            </w:r>
          </w:p>
          <w:p w14:paraId="06B81616" w14:textId="3F3C52E0"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Nondiabetic: -3.6% ÷ 4%</w:t>
            </w:r>
          </w:p>
        </w:tc>
        <w:tc>
          <w:tcPr>
            <w:tcW w:w="378" w:type="pct"/>
            <w:vAlign w:val="center"/>
          </w:tcPr>
          <w:p w14:paraId="5F340EA0" w14:textId="0844400B"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4 TT</w:t>
            </w:r>
          </w:p>
        </w:tc>
      </w:tr>
      <w:tr w:rsidR="00E423E6" w:rsidRPr="00E423E6" w14:paraId="27F68AF9" w14:textId="77777777" w:rsidTr="00B53228">
        <w:tc>
          <w:tcPr>
            <w:tcW w:w="1634" w:type="pct"/>
            <w:vAlign w:val="center"/>
          </w:tcPr>
          <w:p w14:paraId="26AFDBBD" w14:textId="35D316F5"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daily activities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10.4066/AMJ.2009.92","ISSN":"18361935","author":[{"dropping-particle":"","family":"Staker","given":"Molly","non-dropping-particle":"","parse-names":false,"suffix":""},{"dropping-particle":"","family":"Ryan","given":"Karen","non-dropping-particle":"","parse-names":false,"suffix":""},{"dropping-particle":"","family":"LaBat","given":"Karen","non-dropping-particle":"","parse-names":false,"suffix":""}],"container-title":"Australasian Medical Journal","id":"ITEM-1","issued":{"date-parts":[["2008","11"]]},"page":"156-161","title":"Medicine and Design Investigate Residual Limb Volume Fluctuations: Three Case Studies","type":"article-journal"},"uris":["http://www.mendeley.com/documents/?uuid=339990d1-1b28-4073-a8af-38ad03676bb3"]}],"mendeley":{"formattedCitation":"&lt;sup&gt;8&lt;/sup&gt;","plainTextFormattedCitation":"8","previouslyFormattedCitation":"[8]"},"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8</w:t>
            </w:r>
            <w:r w:rsidRPr="00E423E6">
              <w:rPr>
                <w:rFonts w:ascii="Times New Roman" w:hAnsi="Times New Roman" w:cs="Times New Roman"/>
                <w:sz w:val="18"/>
                <w:szCs w:val="18"/>
              </w:rPr>
              <w:fldChar w:fldCharType="end"/>
            </w:r>
          </w:p>
        </w:tc>
        <w:tc>
          <w:tcPr>
            <w:tcW w:w="1281" w:type="pct"/>
            <w:vAlign w:val="center"/>
          </w:tcPr>
          <w:p w14:paraId="2D6505EF" w14:textId="3FA6A14C"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VITUS/Smart 3D scanner</w:t>
            </w:r>
          </w:p>
        </w:tc>
        <w:tc>
          <w:tcPr>
            <w:tcW w:w="1707" w:type="pct"/>
            <w:vAlign w:val="center"/>
          </w:tcPr>
          <w:p w14:paraId="2876C16A" w14:textId="7686AF22"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Range: 0.5% ÷ 7.5% </w:t>
            </w:r>
          </w:p>
        </w:tc>
        <w:tc>
          <w:tcPr>
            <w:tcW w:w="378" w:type="pct"/>
            <w:vAlign w:val="center"/>
          </w:tcPr>
          <w:p w14:paraId="27F992FB"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2 TF </w:t>
            </w:r>
          </w:p>
          <w:p w14:paraId="6EE6D141" w14:textId="2C8862C1"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1 TT</w:t>
            </w:r>
          </w:p>
        </w:tc>
      </w:tr>
      <w:tr w:rsidR="00E423E6" w:rsidRPr="00E423E6" w14:paraId="50170E82" w14:textId="77777777" w:rsidTr="00B53228">
        <w:trPr>
          <w:trHeight w:val="283"/>
        </w:trPr>
        <w:tc>
          <w:tcPr>
            <w:tcW w:w="1634" w:type="pct"/>
            <w:vAlign w:val="center"/>
          </w:tcPr>
          <w:p w14:paraId="57BE92C5" w14:textId="171F23C5"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During resting, standing, walking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{"citationItems":[{"id":"ITEM-1","itemData":{"DOI":"10.3109/03093640903214067","ISSN":"0309-3646","abstract":"Bioimpedance analysis was used to measure conductive tissue extracellular fluid (ECF) volume changes in the residual limbs of four unilateral transtibial amputee subjects during standing and walking conditions. Results showed that all residual limbs experienced ECF volume decreases during 5 min standing intervals. During 5 min of walking immediately after a standing interval, the residual limbs of healthy subjects increased in ECF volume while those of diseased subjects, one with peripheral vascular disease and another with cardiovascular insufficiency and a high-salt intake, decreased. One subject demonstrated less absolute value ECF volume change during standing and walking at 12 months post-surgical revision compared with at six months. Presentation of bioimpedance data to patients improved compliance to practitioner recommendations and patient understanding. Results were useful towards clinical assessment, patient education, and decision-making about treatment.","author":[{"dropping-particle":"","family":"Sanders","given":"Joan E.","non-dropping-particle":"","parse-names":false,"suffix":""},{"dropping-particle":"","family":"Harrison","given":"Daniel S.","non-dropping-particle":"","parse-names":false,"suffix":""},{"dropping-particle":"","family":"Allyn","given":"Katheryn J.","non-dropping-particle":"","parse-names":false,"suffix":""},{"dropping-particle":"","family":"Myers","given":"Timothy R.","non-dropping-particle":"","parse-names":false,"suffix":""}],"container-title":"Prosthetics and Orthotics International","id":"ITEM-1","issue":"4","issued":{"date-parts":[["2009","12"]]},"page":"378-390","publisher":"SAGE PublicationsSage UK: London, England","title":"Clinical Utility of In-Socket Residual Limb Volume Change Measurement: Case Study Results","type":"article-journal","volume":"33"},"uris":["http://www.mendeley.com/documents/?uuid=a738b97f-4cb3-465d-be19-d4b6f084af73"]}],"mendeley":{"formattedCitation":"&lt;sup&gt;9&lt;/sup&gt;","plainTextFormattedCitation":"9","previouslyFormattedCitation":"[9]"},"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9</w:t>
            </w:r>
            <w:r w:rsidRPr="00E423E6">
              <w:rPr>
                <w:rFonts w:ascii="Times New Roman" w:hAnsi="Times New Roman" w:cs="Times New Roman"/>
                <w:sz w:val="18"/>
                <w:szCs w:val="18"/>
              </w:rPr>
              <w:fldChar w:fldCharType="end"/>
            </w:r>
          </w:p>
        </w:tc>
        <w:tc>
          <w:tcPr>
            <w:tcW w:w="1281" w:type="pct"/>
            <w:vAlign w:val="center"/>
          </w:tcPr>
          <w:p w14:paraId="45116CDB"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4889D4E4"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Standing: -2.0% to -0.9%</w:t>
            </w:r>
          </w:p>
          <w:p w14:paraId="6AB905AB"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Walking: -3.5% to +0.9%</w:t>
            </w:r>
          </w:p>
        </w:tc>
        <w:tc>
          <w:tcPr>
            <w:tcW w:w="378" w:type="pct"/>
            <w:vAlign w:val="center"/>
          </w:tcPr>
          <w:p w14:paraId="571B5EF7"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4 TT </w:t>
            </w:r>
          </w:p>
        </w:tc>
      </w:tr>
      <w:tr w:rsidR="00E423E6" w:rsidRPr="00E423E6" w14:paraId="0065F81F" w14:textId="77777777" w:rsidTr="00B53228">
        <w:trPr>
          <w:trHeight w:val="283"/>
        </w:trPr>
        <w:tc>
          <w:tcPr>
            <w:tcW w:w="1634" w:type="pct"/>
            <w:vAlign w:val="center"/>
          </w:tcPr>
          <w:p w14:paraId="22259F98" w14:textId="3655C6F5"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Comparing suction, vacuum at 10 inHg and 15 inHg </w:t>
            </w:r>
            <w:bookmarkStart w:id="2" w:name="_Hlk55998523"/>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{"citationItems":[{"id":"ITEM-1","itemData":{"DOI":"10.1097/JPO.0b013e3181f903df","ISSN":"1040-8800","abstract":"Lower limb amputees continue to contend with residual limb volume fluctuations. The stabilization of residual limb volume has the ability to increase comfort, reduce tissue breakdown, and improve daily function. Clinical evidence on elevated vacuum suspension has demonstrated the potential to maintain residual limb volume; however, the effect of different vacuum pressure settings has not been quantified. The purpose of this research is to gain outcome knowledge regarding elevated vacuum suspension and to investigate the effects of different vacuum pressure settings on lower limb amputee's residual limb volume. This single subject study focused on a K2 transtibial amputee new to elevated vacuum suspension with a history of residual limb volume fluctuations. The patient was fitted with a 0-ply total surface bearing socket that used the LimbLogic® VS. The percent change in volume was measured using the OMEGA® Tracer® volume feature at three treatment levels: absence of elevated vacuum (suction), vacuum (negative pressure) at 10 in Hg, and vacuum (negative pressure) at 15 in Hg. The results indicated a significantly less volume fluctuation with vacuum (0.8%) compared with suction (4.9%). Vacuum settings at 10 and 15 in Hg generated similar absolute percent changes in volume; however, 15 in Hg demonstrated a decreasing rate of change potentially suggesting a physiological alteration in the residual limb. During the duration of the study (3.5 months), an improvement was seen in volume retention with the length of vacuum suspension usage. In addition, the progressive healing of a distal wound was observed. As lower limb amputees continue to contend with residual limb volume fluctuations, it is important to understand the benefits the elevated vacuum can provide. Future research is necessary to investigate any physiological changes to the residual limb because of vacuum pressure settings. Copyright © 2010 American Academy of Orthotists and Prosthetists.","author":[{"dropping-particle":"","family":"Gerschutz","given":"Maria J.","non-dropping-particle":"","parse-names":false,"suffix":""},{"dropping-particle":"","family":"Denune","given":"Jeffery A.","non-dropping-particle":"","parse-names":false,"suffix":""},{"dropping-particle":"","family":"Colvin","given":"James M.","non-dropping-particle":"","parse-names":false,"suffix":""},{"dropping-particle":"","family":"Schober","given":"Glenn","non-dropping-particle":"","parse-names":false,"suffix":""}],"container-title":"JPO Journal of Prosthetics and Orthotics","id":"ITEM-1","issue":"4","issued":{"date-parts":[["2010","10"]]},"page":"252-256","title":"Elevated Vacuum Suspension Influence on Lower Limb Amputeeʼs Residual Limb Volume at Different Vacuum Pressure Settings","type":"article-journal","volume":"22"},"uris":["http://www.mendeley.com/documents/?uuid=0c14689d-1e63-4e3c-8440-0af68c1bbccf"]}],"mendeley":{"formattedCitation":"&lt;sup&gt;10&lt;/sup&gt;","plainTextFormattedCitation":"10","previouslyFormattedCitation":"[10]"},"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10</w:t>
            </w:r>
            <w:r w:rsidRPr="00E423E6">
              <w:rPr>
                <w:rFonts w:ascii="Times New Roman" w:hAnsi="Times New Roman" w:cs="Times New Roman"/>
                <w:sz w:val="18"/>
                <w:szCs w:val="18"/>
              </w:rPr>
              <w:fldChar w:fldCharType="end"/>
            </w:r>
            <w:bookmarkEnd w:id="2"/>
          </w:p>
        </w:tc>
        <w:tc>
          <w:tcPr>
            <w:tcW w:w="1281" w:type="pct"/>
            <w:vAlign w:val="center"/>
          </w:tcPr>
          <w:p w14:paraId="18685261" w14:textId="7FA9D069"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OMEGA 3D scanner </w:t>
            </w:r>
          </w:p>
        </w:tc>
        <w:tc>
          <w:tcPr>
            <w:tcW w:w="1707" w:type="pct"/>
            <w:vAlign w:val="center"/>
          </w:tcPr>
          <w:p w14:paraId="30AD59E9"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Suction: 1.5% ÷ 4.9% </w:t>
            </w:r>
          </w:p>
          <w:p w14:paraId="055F1824"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Vacuum 15 inHg: -0.5% ÷ -0.8%</w:t>
            </w:r>
          </w:p>
          <w:p w14:paraId="752D03A4" w14:textId="2C2DBE0C"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Vacuum 10 inHg: 0.25% ÷ 0.8% </w:t>
            </w:r>
          </w:p>
        </w:tc>
        <w:tc>
          <w:tcPr>
            <w:tcW w:w="378" w:type="pct"/>
            <w:vAlign w:val="center"/>
          </w:tcPr>
          <w:p w14:paraId="5AF19174" w14:textId="71E0A933"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1 TT</w:t>
            </w:r>
          </w:p>
        </w:tc>
      </w:tr>
      <w:tr w:rsidR="00E423E6" w:rsidRPr="00E423E6" w14:paraId="169BD119" w14:textId="77777777" w:rsidTr="00B53228">
        <w:trPr>
          <w:trHeight w:val="283"/>
        </w:trPr>
        <w:tc>
          <w:tcPr>
            <w:tcW w:w="1634" w:type="pct"/>
            <w:vAlign w:val="center"/>
          </w:tcPr>
          <w:p w14:paraId="70580730" w14:textId="52BAB6C3"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Comparing elevated and not elevated vacuum suspension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{"citationItems":[{"id":"ITEM-1","itemData":{"DOI":"10.1682/JRRD.2010.11.0219","ISSN":"07487711","PMID":"22234667","abstract":"Bioimpedance analysis was used to measure the residual limb fluid volume of seven transtibial amputee subjects using elevated vacuum sockets and nonelevated vacuum sockets. Fluid volume changes were assessed during sessions with the subjects sitting, standing, and walking. In general, fluid volume losses during 3 or 5 min walks and losses over the course of the 30 min test session were less for elevated vacuum than for suction. Numerous variables, including the time of day that data were collected, soft tissue consistency, socket-to-limb size and shape differences, and subject health, may have affected the results and had an equivalent or greater effect on limb fluid volume compared with elevated vacuum. Researchers should well consider these variables in the study design of future investigations on the effects of elevated vacuum on residual limb volume.","author":[{"dropping-particle":"","family":"Sanders","given":"Joan E.","non-dropping-particle":"","parse-names":false,"suffix":""},{"dropping-particle":"","family":"Harrison","given":"Daniel S.","non-dropping-particle":"","parse-names":false,"suffix":""},{"dropping-particle":"","family":"Myers","given":"Timothy R.","non-dropping-particle":"","parse-names":false,"suffix":""},{"dropping-particle":"","family":"Allyn","given":"Katheryn J.","non-dropping-particle":"","parse-names":false,"suffix":""}],"container-title":"Journal of Rehabilitation Research and Development","id":"ITEM-1","issue":"10","issued":{"date-parts":[["2011"]]},"page":"1231-1248","publisher":"NIH Public Access","title":"Effects of elevated vacuum on in-socket residual limb fluid volume: Case study results using bioimpedance analysis","type":"article-journal","volume":"48"},"uris":["http://www.mendeley.com/documents/?uuid=c7c6467b-30c5-4a3d-9080-2b62ee5a2ebe"]}],"mendeley":{"formattedCitation":"&lt;sup&gt;11&lt;/sup&gt;","plainTextFormattedCitation":"11","previouslyFormattedCitation":"[11]"},"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11</w:t>
            </w:r>
            <w:r w:rsidRPr="00E423E6">
              <w:rPr>
                <w:rFonts w:ascii="Times New Roman" w:hAnsi="Times New Roman" w:cs="Times New Roman"/>
                <w:sz w:val="18"/>
                <w:szCs w:val="18"/>
              </w:rPr>
              <w:fldChar w:fldCharType="end"/>
            </w:r>
          </w:p>
        </w:tc>
        <w:tc>
          <w:tcPr>
            <w:tcW w:w="1281" w:type="pct"/>
            <w:vAlign w:val="center"/>
          </w:tcPr>
          <w:p w14:paraId="59DC0A6A" w14:textId="31D64B20"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lang w:val="en-US"/>
              </w:rPr>
              <w:t>Bioimpedance analyzer</w:t>
            </w:r>
          </w:p>
        </w:tc>
        <w:tc>
          <w:tcPr>
            <w:tcW w:w="1707" w:type="pct"/>
            <w:vAlign w:val="center"/>
          </w:tcPr>
          <w:p w14:paraId="050CDD80"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Suction: -0.7% ÷ 4.3%</w:t>
            </w:r>
          </w:p>
          <w:p w14:paraId="599A26EE"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Pin: -2.1% ÷ 4.3%</w:t>
            </w:r>
          </w:p>
          <w:p w14:paraId="69885ECB" w14:textId="09D4517B"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VAS: -1.6% ÷ 3.4% </w:t>
            </w:r>
          </w:p>
        </w:tc>
        <w:tc>
          <w:tcPr>
            <w:tcW w:w="378" w:type="pct"/>
            <w:vAlign w:val="center"/>
          </w:tcPr>
          <w:p w14:paraId="2FA98D3B" w14:textId="31468711"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7 TT</w:t>
            </w:r>
          </w:p>
        </w:tc>
      </w:tr>
      <w:tr w:rsidR="00E423E6" w:rsidRPr="00E423E6" w14:paraId="2372F061" w14:textId="77777777" w:rsidTr="00B53228">
        <w:trPr>
          <w:trHeight w:val="283"/>
        </w:trPr>
        <w:tc>
          <w:tcPr>
            <w:tcW w:w="1634" w:type="pct"/>
            <w:vAlign w:val="center"/>
          </w:tcPr>
          <w:p w14:paraId="66D0C9F4" w14:textId="11F70C98"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prosthesis doffing before and after activity, comparing VAS and pin suspension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{"citationItems":[{"id":"ITEM-1","itemData":{"DOI":"10.1016/j.apmr.2011.05.019","ISBN":"1532-821X (Electronic)\\r0003-9993 (Linking)","ISSN":"00039993","PMID":"21963124","abstract":"Klute GK, Berge JS, Biggs W, Pongnumkul S, Popovic Z, Curless B. Vacuum-assisted socket suspension compared with pin suspension for lower extremity amputees: effect on fit, activity, and limb volume. Objective: To investigate the effect of a vacuum-assisted socket suspension system as compared with pin suspension on lower extremity amputees. Design: Randomized crossover with 3-week acclimation. Setting: Household, community, and laboratory environments. Participants: Unilateral, transtibial amputees (N=20 enrolled, N=5 completed). Interventions: (1) Total surfacebearing socket with a vacuum-assisted suspension system (VASS), and (2) modified patellar tendonbearing socket with a pin lock suspension system. Main Outcome Measures: Activity level, residual limb volume before and after a 30-minute treadmill walk, residual limb pistoning, and Prosthesis Evaluation Questionnaire. Results: Activity levels were significantly lower while wearing the vacuum-assisted socket suspension system than the pin suspension (P=.0056; 38,000??9,000 steps per 2wk vs 73,000??18,000 steps per 2wk, respectively). Residual limb pistoning was significantly less while wearing the vacuum-assisted socket suspension system than the pin suspension (P=.0021; 1??3mm vs 6??4mm, respectively). Treadmill walking had no effect on residual limb volume. In general, participants ranked their residual limb health higher, were less frustrated, and claimed it was easier to ambulate while wearing a pin suspension compared with the VASS. Conclusions: The VASS resulted in a better fitting socket as measured by limb movement relative to the prosthetic socket (pistoning), although the clinical relevance of the small but statistically significant difference is difficult to discern. Treadmill walking had no effect, suggesting that a skilled prosthetist can control for daily limb volume fluctuations by using conventional, nonvacuum systems. Participants took approximately half as many steps while wearing the VASS which, when coupled with their subjective responses, suggests a preference for the pin suspension system. ?? 2011 American Congress of Rehabilitation Medicine.","author":[{"dropping-particle":"","family":"Klute","given":"Glenn K.","non-dropping-particle":"","parse-names":false,"suffix":""},{"dropping-particle":"","family":"Berge","given":"Jocelyn S.","non-dropping-particle":"","parse-names":false,"suffix":""},{"dropping-particle":"","family":"Biggs","given":"Wayne","non-dropping-particle":"","parse-names":false,"suffix":""},{"dropping-particle":"","family":"Pongnumkul","given":"Suporn","non-dropping-particle":"","parse-names":false,"suffix":""},{"dropping-particle":"","family":"Popovic","given":"Zoran","non-dropping-particle":"","parse-names":false,"suffix":""},{"dropping-particle":"","family":"Curless","given":"Brian","non-dropping-particle":"","parse-names":false,"suffix":""}],"container-title":"Archives of Physical Medicine and Rehabilitation","id":"ITEM-1","issue":"10","issued":{"date-parts":[["2011"]]},"page":"1570-1575","publisher":"Elsevier Inc.","title":"Vacuum-assisted socket suspension compared with pin suspension for lower extremity amputees: Effect on fit, activity, and limb volume","type":"article-journal","volume":"92"},"uris":["http://www.mendeley.com/documents/?uuid=cf4150bf-d00c-42dd-9911-d206b05047d7"]}],"mendeley":{"formattedCitation":"&lt;sup&gt;12&lt;/sup&gt;","plainTextFormattedCitation":"12","previouslyFormattedCitation":"[12]"},"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12</w:t>
            </w:r>
            <w:r w:rsidRPr="00E423E6">
              <w:rPr>
                <w:rFonts w:ascii="Times New Roman" w:hAnsi="Times New Roman" w:cs="Times New Roman"/>
                <w:sz w:val="18"/>
                <w:szCs w:val="18"/>
              </w:rPr>
              <w:fldChar w:fldCharType="end"/>
            </w:r>
          </w:p>
        </w:tc>
        <w:tc>
          <w:tcPr>
            <w:tcW w:w="1281" w:type="pct"/>
            <w:vAlign w:val="center"/>
          </w:tcPr>
          <w:p w14:paraId="72E092C5" w14:textId="5DAABF5E"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Custom scanning system</w:t>
            </w:r>
          </w:p>
        </w:tc>
        <w:tc>
          <w:tcPr>
            <w:tcW w:w="1707" w:type="pct"/>
            <w:vAlign w:val="center"/>
          </w:tcPr>
          <w:p w14:paraId="7A7C5E73"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Pin: post activity: +4.5% </w:t>
            </w:r>
          </w:p>
          <w:p w14:paraId="104051CC"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VAS: pre activity: 4.1%</w:t>
            </w:r>
          </w:p>
          <w:p w14:paraId="2C6B7672" w14:textId="0E8EC7DE"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VAS: post activity: 6.3%</w:t>
            </w:r>
          </w:p>
        </w:tc>
        <w:tc>
          <w:tcPr>
            <w:tcW w:w="378" w:type="pct"/>
            <w:vAlign w:val="center"/>
          </w:tcPr>
          <w:p w14:paraId="31ABB607" w14:textId="16965170"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5 TT</w:t>
            </w:r>
          </w:p>
        </w:tc>
      </w:tr>
      <w:tr w:rsidR="00E423E6" w:rsidRPr="00E423E6" w14:paraId="11A6CE89" w14:textId="77777777" w:rsidTr="00B53228">
        <w:tc>
          <w:tcPr>
            <w:tcW w:w="1634" w:type="pct"/>
            <w:vAlign w:val="center"/>
          </w:tcPr>
          <w:p w14:paraId="28867434" w14:textId="2C5360AB" w:rsidR="00A04638" w:rsidRPr="00E423E6" w:rsidRDefault="00A04638" w:rsidP="00F06EE5">
            <w:pPr>
              <w:jc w:val="both"/>
              <w:rPr>
                <w:rFonts w:ascii="Times New Roman" w:hAnsi="Times New Roman" w:cs="Times New Roman"/>
                <w:sz w:val="18"/>
                <w:szCs w:val="18"/>
              </w:rPr>
            </w:pPr>
            <w:r w:rsidRPr="00E423E6">
              <w:rPr>
                <w:rFonts w:ascii="Times New Roman" w:hAnsi="Times New Roman" w:cs="Times New Roman"/>
                <w:sz w:val="18"/>
                <w:szCs w:val="18"/>
              </w:rPr>
              <w:t>Due to prosthesis doffing and physical activity</w:t>
            </w:r>
            <w:r w:rsidR="00697B0B" w:rsidRPr="00E423E6">
              <w:rPr>
                <w:rFonts w:ascii="Times New Roman" w:hAnsi="Times New Roman" w:cs="Times New Roman"/>
                <w:sz w:val="18"/>
                <w:szCs w:val="18"/>
              </w:rPr>
              <w:t xml:space="preserve"> </w:t>
            </w:r>
            <w:r w:rsidR="00697B0B"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{"citationItems":[{"id":"ITEM-1","itemData":{"DOI":"10.1177/0309364612444752","ISSN":"0309-3646","abstract":"Background: Residual limb volume may change after doffing, affecting the limb shape measured and used as a starting point for socket design. Objectives: The purpose of this study was to compare residual limb fluid volume changes after doffing for different test configurations. Study Design: The study was a repeated measures experimental design with three conditions (Sit, Liner, and Walk). Methods: Residual limb fluid volume on 30 people with trans-tibial amputation was measured using bioimpedance analysis. Three tests were conducted - Sit: sit for 10 minutes, remove the prosthesis, socks and liner, sit for 10 minutes; Liner: sit for 10 minutes, remove the prosthesis and socks but not the liner, sit for 10 minutes; Walk: conduct sit, stand and walk activities for 30 minutes, remove the prosthesis, socks and liner, sit for 10 minutes. Results: The percentage fluid volume increase after doffing was significantly higher for Walk (2.8%) than for Sit (1.8%) (p = 0.03). The time to achieve a maximum or stable fluid volume was shorter for Liner (4.3 min) than for Sit (6.6 min) (p = 0.03). Conclusions: Activity before doffing intensified the post-doffing limb fluid volume increase. Maintaining a liner after doffing caused limb fluid volume to stabilize faster than removing the liner. © 2012 The International Society for Prosthetics and Orthotics.","author":[{"dropping-particle":"","family":"Sanders","given":"Joan E","non-dropping-particle":"","parse-names":false,"suffix":""},{"dropping-particle":"","family":"Harrison","given":"Daniel S","non-dropping-particle":"","parse-names":false,"suffix":""},{"dropping-particle":"","family":"Cagle","given":"John C","non-dropping-particle":"","parse-names":false,"suffix":""},{"dropping-particle":"","family":"Myers","given":"Timothy R","non-dropping-particle":"","parse-names":false,"suffix":""},{"dropping-particle":"","family":"Ciol","given":"Marcia A","non-dropping-particle":"","parse-names":false,"suffix":""},{"dropping-particle":"","family":"Allyn","given":"Katheryn J","non-dropping-particle":"","parse-names":false,"suffix":""}],"container-title":"Prosthetics and Orthotics International","id":"ITEM-1","issue":"4","issued":{"date-parts":[["2012","12"]]},"page":"443-449","publisher":"SAGE PublicationsSage UK: London, England","title":"Post-doffing residual limb fluid volume change in people with trans-tibial amputation","type":"article-journal","volume":"36"},"uris":["http://www.mendeley.com/documents/?uuid=48684518-86f9-4eb7-9edf-7c535f458554"]}],"mendeley":{"formattedCitation":"&lt;sup&gt;13&lt;/sup&gt;","plainTextFormattedCitation":"13","previouslyFormattedCitation":"[13]"},"properties":{"noteIndex":0},"schema":"https://github.com/citation-style-language/schema/raw/master/csl-citation.json"}</w:instrText>
            </w:r>
            <w:r w:rsidR="00697B0B"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13</w:t>
            </w:r>
            <w:r w:rsidR="00697B0B" w:rsidRPr="00E423E6">
              <w:rPr>
                <w:rFonts w:ascii="Times New Roman" w:hAnsi="Times New Roman" w:cs="Times New Roman"/>
                <w:sz w:val="18"/>
                <w:szCs w:val="18"/>
              </w:rPr>
              <w:fldChar w:fldCharType="end"/>
            </w:r>
          </w:p>
        </w:tc>
        <w:tc>
          <w:tcPr>
            <w:tcW w:w="1281" w:type="pct"/>
            <w:vAlign w:val="center"/>
          </w:tcPr>
          <w:p w14:paraId="4924A4FD" w14:textId="189E489C" w:rsidR="00A04638" w:rsidRPr="00E423E6" w:rsidRDefault="00A04638"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728B52F0" w14:textId="46DE799D" w:rsidR="00A04638" w:rsidRPr="00E423E6" w:rsidRDefault="00A04638" w:rsidP="00F06EE5">
            <w:pPr>
              <w:jc w:val="both"/>
              <w:rPr>
                <w:rFonts w:ascii="Times New Roman" w:hAnsi="Times New Roman" w:cs="Times New Roman"/>
                <w:sz w:val="18"/>
                <w:szCs w:val="18"/>
              </w:rPr>
            </w:pPr>
            <w:r w:rsidRPr="00E423E6">
              <w:rPr>
                <w:rFonts w:ascii="Times New Roman" w:hAnsi="Times New Roman" w:cs="Times New Roman"/>
                <w:sz w:val="18"/>
                <w:szCs w:val="18"/>
              </w:rPr>
              <w:t>Sit: 1.8%  ± 1.4%</w:t>
            </w:r>
          </w:p>
          <w:p w14:paraId="5F8B770A" w14:textId="516A6008" w:rsidR="00A04638" w:rsidRPr="00E423E6" w:rsidRDefault="00A04638" w:rsidP="00F06EE5">
            <w:pPr>
              <w:jc w:val="both"/>
              <w:rPr>
                <w:rFonts w:ascii="Times New Roman" w:hAnsi="Times New Roman" w:cs="Times New Roman"/>
                <w:sz w:val="18"/>
                <w:szCs w:val="18"/>
              </w:rPr>
            </w:pPr>
            <w:r w:rsidRPr="00E423E6">
              <w:rPr>
                <w:rFonts w:ascii="Times New Roman" w:hAnsi="Times New Roman" w:cs="Times New Roman"/>
                <w:sz w:val="18"/>
                <w:szCs w:val="18"/>
              </w:rPr>
              <w:t>Liner: 1.3%  ± 0.9%</w:t>
            </w:r>
          </w:p>
          <w:p w14:paraId="1DDA5D4C" w14:textId="3A349D8F" w:rsidR="00A04638" w:rsidRPr="00E423E6" w:rsidRDefault="00A04638" w:rsidP="00F06EE5">
            <w:pPr>
              <w:jc w:val="both"/>
              <w:rPr>
                <w:rFonts w:ascii="Times New Roman" w:hAnsi="Times New Roman" w:cs="Times New Roman"/>
                <w:sz w:val="18"/>
                <w:szCs w:val="18"/>
              </w:rPr>
            </w:pPr>
            <w:r w:rsidRPr="00E423E6">
              <w:rPr>
                <w:rFonts w:ascii="Times New Roman" w:hAnsi="Times New Roman" w:cs="Times New Roman"/>
                <w:sz w:val="18"/>
                <w:szCs w:val="18"/>
              </w:rPr>
              <w:t>Walk: 2.8% ± 2.0%</w:t>
            </w:r>
          </w:p>
        </w:tc>
        <w:tc>
          <w:tcPr>
            <w:tcW w:w="378" w:type="pct"/>
            <w:vAlign w:val="center"/>
          </w:tcPr>
          <w:p w14:paraId="5D39E8DA" w14:textId="10B2C256" w:rsidR="00A04638" w:rsidRPr="00E423E6" w:rsidRDefault="00A04638" w:rsidP="00F06EE5">
            <w:pPr>
              <w:jc w:val="both"/>
              <w:rPr>
                <w:rFonts w:ascii="Times New Roman" w:hAnsi="Times New Roman" w:cs="Times New Roman"/>
                <w:sz w:val="18"/>
                <w:szCs w:val="18"/>
              </w:rPr>
            </w:pPr>
            <w:r w:rsidRPr="00E423E6">
              <w:rPr>
                <w:rFonts w:ascii="Times New Roman" w:hAnsi="Times New Roman" w:cs="Times New Roman"/>
                <w:sz w:val="18"/>
                <w:szCs w:val="18"/>
              </w:rPr>
              <w:t>22 TT</w:t>
            </w:r>
          </w:p>
        </w:tc>
      </w:tr>
      <w:tr w:rsidR="00E423E6" w:rsidRPr="00E423E6" w14:paraId="1338C600" w14:textId="77777777" w:rsidTr="00B53228">
        <w:tc>
          <w:tcPr>
            <w:tcW w:w="1634" w:type="pct"/>
            <w:vAlign w:val="center"/>
          </w:tcPr>
          <w:p w14:paraId="6E264220" w14:textId="21D48402"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socks addition and removal within the socket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{"citationItems":[{"id":"ITEM-1","itemData":{"DOI":"10.1682/jrrd.2011.02.0022","ISSN":"19381352","PMID":"22773526","abstract":"The purpose of this research was to investigate the influence of sock addition and removal on residual-limb fluid volume in people using prosthetic limbs. We used bioimpedance analysis to measure residual-limb extracellular fluid volume on 28 transtibial amputee subjects during 30 min test sessions. Upon addition of a one-ply polyester sock, residual-limb fluid volume changes ranged from -4.0% to 0.8% (mean -0.9 +/-1.3%) of the initial limb fluid volume. Changes for sock removal ranged from -1.2% to 2.8% (mean 0.5 +/- 0.8%). Subjects who reduced in fluid volume with both addition and removal of a sock and subjects with high positive ratios between the fluid-volume loss upon sock addition and gain upon sock removal (high add/remove [AR] ratios) tended to have arterial disease, were obese, and were smokers. Subjects with low positive AR ratios, subjects who increased in fluid volume both with sock addition and removal, and a single subject who increased in fluid volume with sock addition and decreased with sock removal tended to be nonsmokers and either individuals in good health without complications or individuals without arterial problems. Results are relevant for the anticipation of limb volume changes during prosthetic fitting and toward the design of adjustable-socket technologies.","author":[{"dropping-particle":"","family":"Sanders","given":"Joan E.","non-dropping-particle":"","parse-names":false,"suffix":""},{"dropping-particle":"","family":"Harrison","given":"Daniel S.","non-dropping-particle":"","parse-names":false,"suffix":""},{"dropping-particle":"","family":"Allyn","given":"Katheryn J.","non-dropping-particle":"","parse-names":false,"suffix":""},{"dropping-particle":"","family":"Myers","given":"Timothy R.","non-dropping-particle":"","parse-names":false,"suffix":""},{"dropping-particle":"","family":"Ciol","given":"Marcia A.","non-dropping-particle":"","parse-names":false,"suffix":""},{"dropping-particle":"","family":"Tsai","given":"Elaine C.","non-dropping-particle":"","parse-names":false,"suffix":""}],"container-title":"Journal of Rehabilitation Research and Development","id":"ITEM-1","issue":"2","issued":{"date-parts":[["2012"]]},"page":"241-256","publisher":"Rehabilitation Research and Development Service","title":"How do sock ply changes affect residual-limb fluid volume in people with transtibial amputation?","type":"article-journal","volume":"49"},"uris":["http://www.mendeley.com/documents/?uuid=29883ee9-d611-4d2e-a7d2-e38f5d74dd52"]}],"mendeley":{"formattedCitation":"&lt;sup&gt;14&lt;/sup&gt;","plainTextFormattedCitation":"14","previouslyFormattedCitation":"[14]"},"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14</w:t>
            </w:r>
            <w:r w:rsidRPr="00E423E6">
              <w:rPr>
                <w:rFonts w:ascii="Times New Roman" w:hAnsi="Times New Roman" w:cs="Times New Roman"/>
                <w:sz w:val="18"/>
                <w:szCs w:val="18"/>
              </w:rPr>
              <w:fldChar w:fldCharType="end"/>
            </w:r>
          </w:p>
        </w:tc>
        <w:tc>
          <w:tcPr>
            <w:tcW w:w="1281" w:type="pct"/>
            <w:vAlign w:val="center"/>
          </w:tcPr>
          <w:p w14:paraId="0BDFBAE8" w14:textId="3144C6B4"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3687B218" w14:textId="77777777"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Addition: -4.0% ÷ 0.8% (mean ± std: -0.9% ± 1.3%)</w:t>
            </w:r>
          </w:p>
          <w:p w14:paraId="4390EA5E" w14:textId="0EC8203C"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Removal: -1.2% ÷ 2.8% (mean ± std: 0.5% ± 0.8%)</w:t>
            </w:r>
          </w:p>
        </w:tc>
        <w:tc>
          <w:tcPr>
            <w:tcW w:w="378" w:type="pct"/>
            <w:vAlign w:val="center"/>
          </w:tcPr>
          <w:p w14:paraId="297BF37D" w14:textId="2E894549" w:rsidR="00F06EE5" w:rsidRPr="00E423E6" w:rsidRDefault="00F06EE5" w:rsidP="00F06EE5">
            <w:pPr>
              <w:jc w:val="both"/>
              <w:rPr>
                <w:rFonts w:ascii="Times New Roman" w:hAnsi="Times New Roman" w:cs="Times New Roman"/>
                <w:sz w:val="18"/>
                <w:szCs w:val="18"/>
              </w:rPr>
            </w:pPr>
            <w:r w:rsidRPr="00E423E6">
              <w:rPr>
                <w:rFonts w:ascii="Times New Roman" w:hAnsi="Times New Roman" w:cs="Times New Roman"/>
                <w:sz w:val="18"/>
                <w:szCs w:val="18"/>
              </w:rPr>
              <w:t>28 TT</w:t>
            </w:r>
          </w:p>
        </w:tc>
      </w:tr>
      <w:tr w:rsidR="00E423E6" w:rsidRPr="00E423E6" w14:paraId="5D167150" w14:textId="77777777" w:rsidTr="00B53228">
        <w:trPr>
          <w:trHeight w:val="283"/>
        </w:trPr>
        <w:tc>
          <w:tcPr>
            <w:tcW w:w="1634" w:type="pct"/>
            <w:vAlign w:val="center"/>
          </w:tcPr>
          <w:p w14:paraId="474863B1" w14:textId="1C91E082" w:rsidR="001B525A" w:rsidRPr="00E423E6" w:rsidRDefault="001B525A" w:rsidP="001B525A">
            <w:pPr>
              <w:jc w:val="both"/>
              <w:rPr>
                <w:rFonts w:ascii="Times New Roman" w:hAnsi="Times New Roman" w:cs="Times New Roman"/>
                <w:sz w:val="18"/>
                <w:szCs w:val="18"/>
              </w:rPr>
            </w:pPr>
            <w:r w:rsidRPr="00E423E6">
              <w:rPr>
                <w:rFonts w:ascii="Times New Roman" w:hAnsi="Times New Roman" w:cs="Times New Roman"/>
                <w:sz w:val="18"/>
                <w:szCs w:val="18"/>
              </w:rPr>
              <w:t xml:space="preserve">During post- operative recovery period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{"citationItems":[{"id":"ITEM-1","itemData":{"DOI":"10.1682/JRRD.2013.11.0243","ISBN":"2013.11.0243","abstract":"Reduction of residual limb volume in people with transtibial amputation Tantua, Audrey T.; Geertzen, Jan H. B.; van den Dungen, Jan J. A. M.; Breek, Jan-Kees C.; Dijkstra, Pieter U.","author":[{"dropping-particle":"","family":"Tantua","given":"A T","non-dropping-particle":"","parse-names":false,"suffix":""},{"dropping-particle":"","family":"Dungen","given":"J H B","non-dropping-particle":"Van Den","parse-names":false,"suffix":""}],"container-title":"Journal of Rehabilitation Research and Development","id":"ITEM-1","issue":"7","issued":{"date-parts":[["2014"]]},"page":"1119-1126","title":"Reduction of residual limb volume in people with transtibial amputation","type":"article-journal","volume":"51"},"uris":["http://www.mendeley.com/documents/?uuid=95240d22-e124-4307-9abc-302cfe257681"]}],"mendeley":{"formattedCitation":"&lt;sup&gt;15&lt;/sup&gt;","plainTextFormattedCitation":"15","previouslyFormattedCitation":"[15]"},"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15</w:t>
            </w:r>
            <w:r w:rsidRPr="00E423E6">
              <w:rPr>
                <w:rFonts w:ascii="Times New Roman" w:hAnsi="Times New Roman" w:cs="Times New Roman"/>
                <w:sz w:val="18"/>
                <w:szCs w:val="18"/>
              </w:rPr>
              <w:fldChar w:fldCharType="end"/>
            </w:r>
          </w:p>
        </w:tc>
        <w:tc>
          <w:tcPr>
            <w:tcW w:w="1281" w:type="pct"/>
            <w:vAlign w:val="center"/>
          </w:tcPr>
          <w:p w14:paraId="3F2551F8" w14:textId="4B7BE611" w:rsidR="001B525A" w:rsidRPr="00E423E6" w:rsidRDefault="001B525A" w:rsidP="001B525A">
            <w:pPr>
              <w:jc w:val="both"/>
              <w:rPr>
                <w:rFonts w:ascii="Times New Roman" w:hAnsi="Times New Roman" w:cs="Times New Roman"/>
                <w:sz w:val="18"/>
                <w:szCs w:val="18"/>
              </w:rPr>
            </w:pPr>
            <w:r w:rsidRPr="00E423E6">
              <w:rPr>
                <w:rFonts w:ascii="Times New Roman" w:hAnsi="Times New Roman" w:cs="Times New Roman"/>
                <w:sz w:val="18"/>
                <w:szCs w:val="18"/>
              </w:rPr>
              <w:t xml:space="preserve">OMEGA 3D scanner </w:t>
            </w:r>
          </w:p>
        </w:tc>
        <w:tc>
          <w:tcPr>
            <w:tcW w:w="1707" w:type="pct"/>
            <w:vAlign w:val="center"/>
          </w:tcPr>
          <w:p w14:paraId="15C67AAD" w14:textId="6B35FEE1" w:rsidR="001B525A" w:rsidRPr="00E423E6" w:rsidRDefault="001B525A" w:rsidP="001B525A">
            <w:pPr>
              <w:jc w:val="both"/>
              <w:rPr>
                <w:rFonts w:ascii="Times New Roman" w:hAnsi="Times New Roman" w:cs="Times New Roman"/>
                <w:sz w:val="18"/>
                <w:szCs w:val="18"/>
              </w:rPr>
            </w:pPr>
            <w:r w:rsidRPr="00E423E6">
              <w:rPr>
                <w:rFonts w:ascii="Times New Roman" w:hAnsi="Times New Roman" w:cs="Times New Roman"/>
                <w:sz w:val="18"/>
                <w:szCs w:val="18"/>
              </w:rPr>
              <w:t>Mean: 9.7%</w:t>
            </w:r>
          </w:p>
        </w:tc>
        <w:tc>
          <w:tcPr>
            <w:tcW w:w="378" w:type="pct"/>
            <w:vAlign w:val="center"/>
          </w:tcPr>
          <w:p w14:paraId="7A5D01AE" w14:textId="117FDC60" w:rsidR="001B525A" w:rsidRPr="00E423E6" w:rsidRDefault="001B525A" w:rsidP="001B525A">
            <w:pPr>
              <w:jc w:val="both"/>
              <w:rPr>
                <w:rFonts w:ascii="Times New Roman" w:hAnsi="Times New Roman" w:cs="Times New Roman"/>
                <w:sz w:val="18"/>
                <w:szCs w:val="18"/>
              </w:rPr>
            </w:pPr>
            <w:r w:rsidRPr="00E423E6">
              <w:rPr>
                <w:rFonts w:ascii="Times New Roman" w:hAnsi="Times New Roman" w:cs="Times New Roman"/>
                <w:sz w:val="18"/>
                <w:szCs w:val="18"/>
              </w:rPr>
              <w:t>21 TT</w:t>
            </w:r>
          </w:p>
        </w:tc>
      </w:tr>
      <w:tr w:rsidR="00E423E6" w:rsidRPr="00E423E6" w14:paraId="6C8A0FD5" w14:textId="77777777" w:rsidTr="00B53228">
        <w:trPr>
          <w:trHeight w:val="283"/>
        </w:trPr>
        <w:tc>
          <w:tcPr>
            <w:tcW w:w="1634" w:type="pct"/>
            <w:vAlign w:val="center"/>
          </w:tcPr>
          <w:p w14:paraId="3F3E2D10" w14:textId="40BD3C2A"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During resting, standing, walking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{"citationItems":[{"id":"ITEM-1","itemData":{"DOI":"10.1682/JRRD.2013.04.0085","abstract":"The purpose of this research was to determine how fluid volume changes in the residual limbs of people with transtibial amputation were affected by activity during test sessions with equal durations of resting, standing, and walking. Residual limb extracellular fluid volume was measured using biompedance analysis in 24 participants. Results showed that all subjects lost fluid volume during standing with equal weight-bearing, averaging a loss rate of-0.4%/min and a mean loss over the 25 min test session of 2.6% (standard deviation [SD] 1.1). Sixteen subjects gained limb fluid volume during walking (mean gain of 1.0% [SD 2.5]), and fifteen gained fluid volume during rest (mean gain of 1.0% [SD 2.2]). Walking explained only 39.3% of the total session fluid volume change. There was a strong correlation between walk and rest fluid volume changes (</w:instrText>
            </w:r>
            <w:r w:rsidR="00C47DAE">
              <w:rPr>
                <w:rFonts w:ascii="Times New Roman" w:hAnsi="Times New Roman" w:cs="Times New Roman"/>
                <w:sz w:val="18"/>
                <w:szCs w:val="18"/>
              </w:rPr>
              <w:instrText>0.81). Subjects with peripheral arterial disease experienced relatively high fluid volume gains during sitting but minimal changes or losses during sit-to-stand and stand-to-sit transitioning. Healthy female subjects experienced high fluid volume changes during transitioning from sit-to-stand and stand-to-sit. The differences in fluid volume response among subjects suggest that volume accommodation technologies should be matched to the activity-dependent fluid transport characteristics of the individual prosthesis user.","author":[{"dropping-particle":"","family":"Sanders","given":"Joan E","non-dropping-particle":"","parse-names":false,"suffix":""},{"dropping-particle":"","family":"Cagle","given":"John C","non-dropping-particle":"","parse-names":false,"suffix":""},{"dropping-particle":"","family":"Allyn","given":"Katheryn J","non-dropping-particle":"","parse-names":false,"suffix":""},{"dropping-particle":"","family":"Harrison","given":"Daniel S","non-dropping-particle":"","parse-names":false,"suffix":""},{"dropping-particle":"","family":"Ciol","given":"Marcia A","non-dropping-particle":"","parse-names":false,"suffix":""}],"container-title":"201 JRRD JRRD","id":"ITEM-1","issue":"2","issued":{"date-parts":[["2014"]]},"page":"201-212","title":"How do walking, standing, and resting influence transtibial amputee residual limb fluid volume?","type":"article-journal","volume":"51"},"uris":["http://www.mendeley.com/documents/?uuid=206c4679-746d-452e-9cca-98b86ae245aa"]}],"mendeley":{"formattedCitation":"&lt;sup&gt;16&lt;/sup&gt;","plainTextFormattedCitation":"16","previouslyFormattedCitation":"[16]"},"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16</w:t>
            </w:r>
            <w:r w:rsidRPr="00E423E6">
              <w:rPr>
                <w:rFonts w:ascii="Times New Roman" w:hAnsi="Times New Roman" w:cs="Times New Roman"/>
                <w:sz w:val="18"/>
                <w:szCs w:val="18"/>
              </w:rPr>
              <w:fldChar w:fldCharType="end"/>
            </w:r>
            <w:r w:rsidRPr="00E423E6">
              <w:rPr>
                <w:rFonts w:ascii="Times New Roman" w:hAnsi="Times New Roman" w:cs="Times New Roman"/>
                <w:sz w:val="18"/>
                <w:szCs w:val="18"/>
              </w:rPr>
              <w:t xml:space="preserve"> </w:t>
            </w:r>
          </w:p>
        </w:tc>
        <w:tc>
          <w:tcPr>
            <w:tcW w:w="1281" w:type="pct"/>
            <w:vAlign w:val="center"/>
          </w:tcPr>
          <w:p w14:paraId="55396EA8" w14:textId="6C824823"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5D166A23" w14:textId="7777777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Resting: -1.9% ÷ 5.7% (mean ± std: 1.0% ± 2.2%)</w:t>
            </w:r>
          </w:p>
          <w:p w14:paraId="3FF2B1A2" w14:textId="7777777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Standing:-5.4% ÷ -0.7% (mean ± std: -2.6% ± 1.1%)</w:t>
            </w:r>
          </w:p>
          <w:p w14:paraId="17571394" w14:textId="5C95636D"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Walking: -4.9% ÷ 5.7% (mean ± std: 1.0% ± 2.5%)</w:t>
            </w:r>
          </w:p>
        </w:tc>
        <w:tc>
          <w:tcPr>
            <w:tcW w:w="378" w:type="pct"/>
            <w:vAlign w:val="center"/>
          </w:tcPr>
          <w:p w14:paraId="0296C180" w14:textId="6A1422B0"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24 TT</w:t>
            </w:r>
          </w:p>
        </w:tc>
      </w:tr>
      <w:tr w:rsidR="00E423E6" w:rsidRPr="00E423E6" w14:paraId="23DC00E9" w14:textId="77777777" w:rsidTr="00B53228">
        <w:tc>
          <w:tcPr>
            <w:tcW w:w="1634" w:type="pct"/>
            <w:vAlign w:val="center"/>
          </w:tcPr>
          <w:p w14:paraId="0828E546" w14:textId="61F77F13"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With liquid-in and liquid-out bladders in the liner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{"citationItems":[{"id":"ITEM-1","itemData":{"DOI":"10.1682/JRRD.2014.12.0316","abstract":"For people who wear a prosthetic limb, residual-limb fluid volume loss during the day may be problematic and detrimentally affect socket fit. The purpose of this research was to test the capability of a novel liner with adjustable bladders positioned within its wall to mitigate volume loss and facilitate limb fluid volume recovery and retention. Bioimpedance analysis was used to monitor fluid volume changes in the anterior and posterior residual limb of participants with transtibial amputation. Participants underwent six cycles of sitting for 90 s, standing for 90 s, and walking for 5 min with liquid within the bladder-liners. Between the third and fourth cycles, participants sat for 10 min with liquid left within the bladders (Liquid-In) or removed (Liquid-Out). Results showed that participants recovered more fluid volume during the 10 min of sitting with Liquid Out than Liquid-In (p = 0.09 for anterior and p = 0.04 for posterior). However, those fluid volume recoveries were not well retained in the short term (after the fourth cycle) or the long term (after the sixth cycle). Physiologic differences between sessions, reflected in the rates of fluid volume change at the outset of the session, and excessive stiffness of the bladder liners may have affected fluid volume retentions.","author":[{"dropping-particle":"","family":"Sanders","given":"Joan E","non-dropping-particle":"","parse-names":false,"suffix":""},{"dropping-particle":"","family":"Redd","given":"Christian B","non-dropping-particle":"","parse-names":false,"suffix":""},{"dropping-particle":"","family":"Cagle","given":"John C","non-dropping-particle":"","parse-names":false,"suffix":""},{"dropping-particle":"","family":"Hafner","given":"Brian J","non-dropping-particle":"","parse-names":false,"suffix":""},{"dropping-particle":"","family":"Gardner","given":"David","non-dropping-particle":"","parse-names":false,"suffix":""},{"dropping-particle":"","family":"Allyn","given":"Katheryn J","non-dropping-particle":"","parse-names":false,"suffix":""},{"dropping-particle":"","family":"Harrison","given":"Daniel S","non-dropping-particle":"","parse-names":false,"suffix":""},{"dropping-particle":"","family":"Ciol","given":"Marcia A","non-dropping-particle":"","parse-names":false,"suffix":""}],"id":"ITEM-1","issue":"6","issued":{"date-parts":[["2016"]]},"page":"1107-1120","title":"Preliminary evaluation of a novel bladder-liner for facilitating residual-limb fluid volume recovery without doffing","type":"article-journal","volume":"53"},"uris":["http://www.mendeley.com/documents/?uuid=a89a11b3-7ff6-4e55-a3f2-1c8d5cfd012c"]}],"mendeley":{"formattedCitation":"&lt;sup&gt;17&lt;/sup&gt;","plainTextFormattedCitation":"17","previouslyFormattedCitation":"[17]"},"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17</w:t>
            </w:r>
            <w:r w:rsidRPr="00E423E6">
              <w:rPr>
                <w:rFonts w:ascii="Times New Roman" w:hAnsi="Times New Roman" w:cs="Times New Roman"/>
                <w:sz w:val="18"/>
                <w:szCs w:val="18"/>
              </w:rPr>
              <w:fldChar w:fldCharType="end"/>
            </w:r>
          </w:p>
        </w:tc>
        <w:tc>
          <w:tcPr>
            <w:tcW w:w="1281" w:type="pct"/>
            <w:vAlign w:val="center"/>
          </w:tcPr>
          <w:p w14:paraId="5AE290AE" w14:textId="7B8DE8EE"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0E2DF969" w14:textId="7777777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A: 0.4% ± 0.5% </w:t>
            </w:r>
          </w:p>
          <w:p w14:paraId="7C7785E2" w14:textId="14C5E9DE"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P: 0.2% ± 0.7% </w:t>
            </w:r>
          </w:p>
        </w:tc>
        <w:tc>
          <w:tcPr>
            <w:tcW w:w="378" w:type="pct"/>
            <w:vAlign w:val="center"/>
          </w:tcPr>
          <w:p w14:paraId="10583AFF" w14:textId="07A9B062"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8 TT</w:t>
            </w:r>
          </w:p>
        </w:tc>
      </w:tr>
      <w:tr w:rsidR="00E423E6" w:rsidRPr="00E423E6" w14:paraId="6EEE2BD8" w14:textId="77777777" w:rsidTr="00B53228">
        <w:trPr>
          <w:trHeight w:val="283"/>
        </w:trPr>
        <w:tc>
          <w:tcPr>
            <w:tcW w:w="1634" w:type="pct"/>
            <w:vAlign w:val="center"/>
          </w:tcPr>
          <w:p w14:paraId="314F5282" w14:textId="7C7BE2DC"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lastRenderedPageBreak/>
              <w:t xml:space="preserve">When (1) prosthesis and liner donned; (2) prosthesis doffed and liner donned; (3) prosthesis and liner doffed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{"citationItems":[{"id":"ITEM-1","itemData":{"DOI":"10.1177/0309364614568413","ISSN":"17461553","PMID":"25710944","abstract":"Background: Lower-limb prosthesis users typically experience residual limb volume losses over the course of the day that can detrimentally affect socket fit. Objectives: To determine whether temporarily doffing the prosthesis encouraged residual limb fluid volume recovery and whether the recovered fluid was maintained. Study Design: Experimental design. Methods: Residual limb fluid volume was monitored on 16 participants in three test sessions each. Participants conducted six cycles of resting/standing/walking. Between the third and fourth cycles, participants sat for 30 min with the prosthesis and liner: donned (ON), the prosthesis doffed but the liner donned (LINER), or the prosthesis and liner doffed (OFF). Results: Percentage fluid volume gain and retention were greatest for the OFF condition followed by the LINER condition. Participants experienced fluid volume losses for the ON condition. Conclusion: Doffing the prosthesis or both the prosthesis and liner during rest improved residual limb fluid volume retention compared with leaving the prosthesis and liner donned.","author":[{"dropping-particle":"","family":"Sanders","given":"Joan E.","non-dropping-particle":"","parse-names":false,"suffix":""},{"dropping-particle":"","family":"Hartley","given":"Tyler L.","non-dropping-particle":"","parse-names":false,"suffix":""},{"dropping-particle":"","family":"Phillips","given":"Reid H.","non-dropping-particle":"","parse-names":false,"suffix":""},{"dropping-particle":"","family":"Ciol","given":"Marcia A.","non-dropping-particle":"","parse-names":false,"suffix":""},{"dropping-particle":"","family":"Hafner","given":"Brian J.","non-dropping-particle":"","parse-names":false,"suffix":""},{"dropping-particle":"","family":"Allyn","given":"Katheryn J.","non-dropping-particle":"","parse-names":false,"suffix":""},{"dropping-particle":"","family":"Harrison","given":"Dan S.","non-dropping-particle":"","parse-names":false,"suffix":""}],"container-title":"Prosthetics and Orthotics International","id":"ITEM-1","issue":"3","issued":{"date-parts":[["2016","6"]]},"page":"320-328","publisher":"SAGE Publications Inc.","title":"Does temporary socket removal affect residual limb fluid volume of trans-tibial amputees?","type":"article-journal","volume":"40"},"uris":["http://www.mendeley.com/documents/?uuid=93482975-4e8d-4164-8c19-38b044c56643"]}],"mendeley":{"formattedCitation":"&lt;sup&gt;18&lt;/sup&gt;","plainTextFormattedCitation":"18","previouslyFormattedCitation":"[18]"},"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18</w:t>
            </w:r>
            <w:r w:rsidRPr="00E423E6">
              <w:rPr>
                <w:rFonts w:ascii="Times New Roman" w:hAnsi="Times New Roman" w:cs="Times New Roman"/>
                <w:sz w:val="18"/>
                <w:szCs w:val="18"/>
              </w:rPr>
              <w:fldChar w:fldCharType="end"/>
            </w:r>
          </w:p>
        </w:tc>
        <w:tc>
          <w:tcPr>
            <w:tcW w:w="1281" w:type="pct"/>
            <w:vAlign w:val="center"/>
          </w:tcPr>
          <w:p w14:paraId="333B6F05" w14:textId="10194E89"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35E694C5" w14:textId="77777777" w:rsidR="00B53228" w:rsidRPr="00E423E6" w:rsidRDefault="00B53228" w:rsidP="00B53228">
            <w:pPr>
              <w:jc w:val="both"/>
              <w:rPr>
                <w:rFonts w:ascii="Times New Roman" w:hAnsi="Times New Roman" w:cs="Times New Roman"/>
                <w:sz w:val="18"/>
                <w:szCs w:val="18"/>
                <w:lang w:val="en-US"/>
              </w:rPr>
            </w:pPr>
            <w:r w:rsidRPr="00E423E6">
              <w:rPr>
                <w:rFonts w:ascii="Times New Roman" w:hAnsi="Times New Roman" w:cs="Times New Roman"/>
                <w:sz w:val="18"/>
                <w:szCs w:val="18"/>
                <w:lang w:val="en-US"/>
              </w:rPr>
              <w:t xml:space="preserve">(1) A:-2.1% ± 1.2%; P: -2.2% ± 1.1% </w:t>
            </w:r>
          </w:p>
          <w:p w14:paraId="69E6097A" w14:textId="77777777" w:rsidR="00B53228" w:rsidRPr="00E423E6" w:rsidRDefault="00B53228" w:rsidP="00B53228">
            <w:pPr>
              <w:jc w:val="both"/>
              <w:rPr>
                <w:rFonts w:ascii="Times New Roman" w:hAnsi="Times New Roman" w:cs="Times New Roman"/>
                <w:sz w:val="18"/>
                <w:szCs w:val="18"/>
                <w:lang w:val="en-US"/>
              </w:rPr>
            </w:pPr>
            <w:r w:rsidRPr="00E423E6">
              <w:rPr>
                <w:rFonts w:ascii="Times New Roman" w:hAnsi="Times New Roman" w:cs="Times New Roman"/>
                <w:sz w:val="18"/>
                <w:szCs w:val="18"/>
                <w:lang w:val="en-US"/>
              </w:rPr>
              <w:t xml:space="preserve">(2) A: 6.3% ± 3.5%; P: 6.1% ± 4.7% </w:t>
            </w:r>
          </w:p>
          <w:p w14:paraId="0A1ED342" w14:textId="39068B33"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lang w:val="en-US"/>
              </w:rPr>
              <w:t xml:space="preserve">(3) A: 4.9% ± 2.9%; P: 5.5% ± 3.0% </w:t>
            </w:r>
          </w:p>
        </w:tc>
        <w:tc>
          <w:tcPr>
            <w:tcW w:w="378" w:type="pct"/>
            <w:vAlign w:val="center"/>
          </w:tcPr>
          <w:p w14:paraId="5B9B468B" w14:textId="4B17035C"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16 TT</w:t>
            </w:r>
          </w:p>
        </w:tc>
      </w:tr>
      <w:tr w:rsidR="00E423E6" w:rsidRPr="00E423E6" w14:paraId="559BD674" w14:textId="77777777" w:rsidTr="00B53228">
        <w:trPr>
          <w:trHeight w:val="283"/>
        </w:trPr>
        <w:tc>
          <w:tcPr>
            <w:tcW w:w="1634" w:type="pct"/>
            <w:vAlign w:val="center"/>
          </w:tcPr>
          <w:p w14:paraId="242C62B2" w14:textId="252E8A2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During morning and afternoon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{"citationItems":[{"id":"ITEM-1","itemData":{"DOI":"10.1177/0309364617752983","ISSN":"17461553","PMID":"29402170","abstract":"Background: Fluctuations in limb volume degrade prosthesis fit and require users to accommodate changes using management strategies, such as donning and doffing prosthetic socks. Objectives: To examine how activities and self-report outcomes relate to daily changes in residual limb fluid volume and volume accommodation. Study design: Standardized, two-part laboratory protocol with an interim observational period. Methods: Participants were classified as “accommodators” or “non-accommodators,” based on self-report prosthetic sock use. Participants’ residual limb fluid volume change was measured using a custom bioimpedance analyzer and a standardized in-laboratory activity protocol. Self-report health outcomes were assessed with the Socket Comfort Score and Prosthesis Evaluation Questionnaire. Activity was monitored while participants left the laboratory for at least 3 h. They then returned to repeat the bioimpedance test protocol. Results: Twenty-nine people were enrolled. Morning-to-afternoon percent limb fluid volume change per hour was not strongly correlated to percent time weight-bearing or to self-report outcomes. As a group, non-accommodators (n = 15) spent more time with their prosthesis doffed and reported better outcomes than accommodators. Conclusion: Factors other than time weight-bearing may contribute to morning-to-afternoon limb fluid volume changes and reported satisfaction with the prosthesis among trans-tibial prosthesis users. Temporary doffing may be a more effective and satisfying accommodation method than sock addition. Clinical relevance: Practitioners should be mindful that daily limb fluid volume change and prosthesis satisfaction are not dictated exclusively by activity. Temporarily doffing the prosthesis may slow daily limb fluid volume loss and should be investigated as an alternative strategy to sock addition.","author":[{"dropping-particle":"","family":"Sanders","given":"Joan E.","non-dropping-particle":"","parse-names":false,"suffix":""},{"dropping-particle":"","family":"Youngblood","given":"Robert T.","non-dropping-particle":"","parse-names":false,"suffix":""},{"dropping-particle":"","family":"Hafner","given":"Brian J.","non-dropping-particle":"","parse-names":false,"suffix":""},{"dropping-particle":"","family":"Ciol","given":"Marcia A.","non-dropping-particle":"","parse-names":false,"suffix":""},{"dropping-particle":"","family":"Allyn","given":"Katheryn J.","non-dropping-particle":"","parse-names":false,"suffix":""},{"dropping-particle":"","family":"Gardner","given":"David","non-dropping-particle":"","parse-names":false,"suffix":""},{"dropping-particle":"","family":"Cagle","given":"John C.","non-dropping-particle":"","parse-names":false,"suffix":""},{"dropping-particle":"","family":"Redd","given":"Christian B.","non-dropping-particle":"","parse-names":false,"suffix":""},{"dropping-particle":"","family":"Dietrich","given":"Colin R.","non-dropping-particle":"","parse-names":false,"suffix":""}],"container-title":"Prosthetics and Orthotics International","id":"ITEM-1","issue":"4","issued":{"date-parts":[["2018","8"]]},"page":"415-427","publisher":"SAGE Publications Inc.","title":"Residual limb fluid volume change and volume accommodation: Relationships to activity and self-report outcomes in people with trans-tibial amputation","type":"article-journal","volume":"42"},"uris":["http://www.mendeley.com/documents/?uuid=ff5ce615-5eb9-4286-ac50-497b32cf627d"]}],"mendeley":{"formattedCitation":"&lt;sup&gt;19&lt;/sup&gt;","plainTextFormattedCitation":"19","previouslyFormattedCitation":"[19]"},"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19</w:t>
            </w:r>
            <w:r w:rsidRPr="00E423E6">
              <w:rPr>
                <w:rFonts w:ascii="Times New Roman" w:hAnsi="Times New Roman" w:cs="Times New Roman"/>
                <w:sz w:val="18"/>
                <w:szCs w:val="18"/>
              </w:rPr>
              <w:fldChar w:fldCharType="end"/>
            </w:r>
          </w:p>
        </w:tc>
        <w:tc>
          <w:tcPr>
            <w:tcW w:w="1281" w:type="pct"/>
            <w:vAlign w:val="center"/>
          </w:tcPr>
          <w:p w14:paraId="1CE0E593" w14:textId="72F38A95"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04186913" w14:textId="7777777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Resting: −7.6%  ÷ 10.3% </w:t>
            </w:r>
          </w:p>
          <w:p w14:paraId="3783A398" w14:textId="7777777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Standing: −15.6%  ÷ 1.6%</w:t>
            </w:r>
          </w:p>
          <w:p w14:paraId="7AD40966" w14:textId="5027BFB5"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Walking: −6.1%  ÷ 11.4%</w:t>
            </w:r>
          </w:p>
        </w:tc>
        <w:tc>
          <w:tcPr>
            <w:tcW w:w="378" w:type="pct"/>
            <w:vAlign w:val="center"/>
          </w:tcPr>
          <w:p w14:paraId="33797575" w14:textId="1FF2532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29 TT</w:t>
            </w:r>
          </w:p>
        </w:tc>
      </w:tr>
      <w:tr w:rsidR="00E423E6" w:rsidRPr="00E423E6" w14:paraId="0BB931D6" w14:textId="77777777" w:rsidTr="00B53228">
        <w:trPr>
          <w:trHeight w:val="283"/>
        </w:trPr>
        <w:tc>
          <w:tcPr>
            <w:tcW w:w="1634" w:type="pct"/>
            <w:vAlign w:val="center"/>
          </w:tcPr>
          <w:p w14:paraId="48F750F3" w14:textId="4551755A"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prosthesis doffing and muscle contraction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{"citationItems":[{"id":"ITEM-1","itemData":{"DOI":"10.1109/TBME.2019.2895283","ISSN":"15582531","abstract":"Effective prosthetic socket design following lower limb amputation depends upon the accurate characterization of the shape of the residual limb as well as its volume and shape fluctuations. Objective: This study proposes a novel framework for the measurement and analysis of residual limb shape and deformation, using a high-resolution and low-cost system. Methods: A multi-camera system was designed to capture sets of simultaneous images of the entire residuum surface. The images were analyzed using a specially developed open-source three-dimensional digital image correlation (3D-DIC) toolbox, to obtain the accurate time-varying shapes as well as the full-field deformation and strain maps on the residuum skin surface. Measurements on a transtibial amputee residuum were obtained during knee flexions, muscle contractions, and swelling upon socket removal. Results: It was demonstrated that 3D-DIC can be employed to quantify with high resolution time-varying residuum shapes, deformations, and strains. Additionally, the enclosed volumes and cross-sectional areas were computed and analyzed. Conclusion: This novel low-cost framework provides a promising solution for the in vivo evaluation of residuum shapes and strains, as well as has the potential for characterizing the mechanical properties of the underlying soft tissues. Significance: These data may be used to inform data-driven computational algorithms for the design of prosthetic sockets, as well as of other wearable technologies mechanically interfacing with the skin.","author":[{"dropping-particle":"","family":"Solav","given":"Dana","non-dropping-particle":"","parse-names":false,"suffix":""},{"dropping-particle":"","family":"Moerman","given":"Kevin M.","non-dropping-particle":"","parse-names":false,"suffix":""},{"dropping-particle":"","family":"Jaeger","given":"Aaron M.","non-dropping-particle":"","parse-names":false,"suffix":""},{"dropping-particle":"","family":"Herr","given":"Hugh M.","non-dropping-particle":"","parse-names":false,"suffix":""}],"container-title":"IEEE Transactions on Biomedical Engineering","id":"ITEM-1","issue":"10","issued":{"date-parts":[["2019","10"]]},"page":"2740-2752","publisher":"IEEE Computer Society","title":"A Framework for Measuring the Time-Varying Shape and Full-Field Deformation of Residual Limbs Using 3-D Digital Image Correlation","type":"article-journal","volume":"66"},"uris":["http://www.mendeley.com/documents/?uuid=e76e2d63-68da-47a5-b74d-71afede88a97"]}],"mendeley":{"formattedCitation":"&lt;sup&gt;20&lt;/sup&gt;","plainTextFormattedCitation":"20","previouslyFormattedCitation":"[20]"},"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20</w:t>
            </w:r>
            <w:r w:rsidRPr="00E423E6">
              <w:rPr>
                <w:rFonts w:ascii="Times New Roman" w:hAnsi="Times New Roman" w:cs="Times New Roman"/>
                <w:sz w:val="18"/>
                <w:szCs w:val="18"/>
              </w:rPr>
              <w:fldChar w:fldCharType="end"/>
            </w:r>
          </w:p>
        </w:tc>
        <w:tc>
          <w:tcPr>
            <w:tcW w:w="1281" w:type="pct"/>
            <w:vAlign w:val="center"/>
          </w:tcPr>
          <w:p w14:paraId="5C80923E" w14:textId="11F85B7A"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Custom scanning system</w:t>
            </w:r>
          </w:p>
        </w:tc>
        <w:tc>
          <w:tcPr>
            <w:tcW w:w="1707" w:type="pct"/>
            <w:vAlign w:val="center"/>
          </w:tcPr>
          <w:p w14:paraId="7FDA0FBD" w14:textId="77777777"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Post doffing: 3.3%</w:t>
            </w:r>
          </w:p>
          <w:p w14:paraId="4B773076" w14:textId="6B9ABD3E" w:rsidR="00B53228" w:rsidRPr="00E423E6" w:rsidRDefault="00B53228" w:rsidP="00B53228">
            <w:pPr>
              <w:jc w:val="both"/>
              <w:rPr>
                <w:rFonts w:ascii="Times New Roman" w:hAnsi="Times New Roman" w:cs="Times New Roman"/>
                <w:sz w:val="18"/>
                <w:szCs w:val="18"/>
                <w:lang w:val="en-US"/>
              </w:rPr>
            </w:pPr>
            <w:r w:rsidRPr="00E423E6">
              <w:rPr>
                <w:rFonts w:ascii="Times New Roman" w:hAnsi="Times New Roman" w:cs="Times New Roman"/>
                <w:sz w:val="18"/>
                <w:szCs w:val="18"/>
              </w:rPr>
              <w:t>Muscle contraction &lt; 1 %</w:t>
            </w:r>
          </w:p>
        </w:tc>
        <w:tc>
          <w:tcPr>
            <w:tcW w:w="378" w:type="pct"/>
            <w:vAlign w:val="center"/>
          </w:tcPr>
          <w:p w14:paraId="368AF3D6" w14:textId="2A5AEFD5"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1 TT</w:t>
            </w:r>
          </w:p>
        </w:tc>
      </w:tr>
      <w:tr w:rsidR="00E423E6" w:rsidRPr="00E423E6" w14:paraId="33F1A4C0" w14:textId="77777777" w:rsidTr="00B53228">
        <w:trPr>
          <w:trHeight w:val="283"/>
        </w:trPr>
        <w:tc>
          <w:tcPr>
            <w:tcW w:w="1634" w:type="pct"/>
            <w:vAlign w:val="center"/>
          </w:tcPr>
          <w:p w14:paraId="791FB9F8" w14:textId="24AB25A8"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Due to activity </w:t>
            </w:r>
            <w:r w:rsidRPr="00E423E6">
              <w:rPr>
                <w:rFonts w:ascii="Times New Roman" w:hAnsi="Times New Roman" w:cs="Times New Roman"/>
                <w:sz w:val="18"/>
                <w:szCs w:val="18"/>
              </w:rPr>
              <w:fldChar w:fldCharType="begin" w:fldLock="1"/>
            </w:r>
            <w:r w:rsidR="00C47DAE">
              <w:rPr>
                <w:rFonts w:ascii="Times New Roman" w:hAnsi="Times New Roman" w:cs="Times New Roman"/>
                <w:sz w:val="18"/>
                <w:szCs w:val="18"/>
              </w:rPr>
              <w:instrText>ADDIN CSL_CITATION {"citationItems":[{"id":"ITEM-1","itemData":{"DOI":"10.1177/0309364618785729","ISSN":"17461553","PMID":"30010494","abstract":"Background: The volume of a prosthesis user’s residual limb changes during the day and may affect the fit of the prosthesis. These changes must be managed by the user to prevent discomfort, skin breakdown, and falls. Objectives: The objectives were to test how activity, time of day, and intermittent doffing affected residual limb fluid volume in people with transtibial amputation. Study design: Standardized, repeated measure (A-B-A) out-of-laboratory protocol. Methods: Participants with transtibial amputation completed three 6-h test sessions. Two sessions served as controls (A protocol) during which participants left their prosthesis donned, and one session was an intervention (B protocol) where participants doffed their prosthesis twice for 20 min during the 6 h of testing. Within-socket fluid volume was measured using a custom portable bioimpedance analysis system. Results: A total of 13 participants completed the study. The rate of limb fluid volume loss was higher early in the session compared with late in the session. Participants experienced less fluid volume loss during high activity than low activity. Socket users with pin suspension experienced less posterior fluid volume loss when they intermittently doffed their prosthesis. Intermittent doffing did not benefit limb fluid volume of mechanical vacuum and suction suspension users. Conclusion: High activity may reduce fluid volume loss compared with low activity. Intermittent doffing may provide volume accommodation for transtibial prosthesis users with pin suspension. Clinical relevance: Prosthetists should query their patients about the intensity of activity they conduct when advising them on limb volume management. Patients using sockets with pin suspension may be able to offset limb fluid volume loss by periodically doffing the prosthesis.","author":[{"dropping-particle":"","family":"Youngblood","given":"Robert Tyler","non-dropping-particle":"","parse-names":false,"suffix":""},{"dropping-particle":"","family":"Hafner","given":"Brian J.","non-dropping-particle":"","parse-names":false,"suffix":""},{"dropping-particle":"","family":"Allyn","given":"Katheryn J.","non-dropping-particle":"","parse-names":false,"suffix":""},{"dropping-particle":"","family":"Cagle","given":"John C.","non-dropping-particle":"","parse-names":false,"suffix":""},{"dropping-particle":"","family":"Hinrichs","given":"Paul","non-dropping-particle":"","parse-names":false,"suffix":""},{"dropping-particle":"","family":"Redd","given":"Christian","non-dropping-particle":"","parse-names":false,"suffix":""},{"dropping-particle":"","family":"Vamos","given":"Andrew C.","non-dropping-particle":"","parse-names":false,"suffix":""},{"dropping-particle":"","family":"Ciol","given":"Marcia A.","non-dropping-particle":"","parse-names":false,"suffix":""},{"dropping-particle":"","family":"Bean","given":"Nate","non-dropping-particle":"","parse-names":false,"suffix":""},{"dropping-particle":"","family":"Sanders","given":"Joan E.","non-dropping-particle":"","parse-names":false,"suffix":""}],"container-title":"Prosthetics and Orthotics International","id":"ITEM-1","issue":"1","issued":{"date-parts":[["2019","2"]]},"page":"28-38","publisher":"SAGE Publications Inc.","title":"Effects of activity intensity, time, and intermittent doffing on daily limb fluid volume change in people with transtibial amputation","type":"article-journal","volume":"43"},"uris":["http://www.mendeley.com/documents/?uuid=f5bd7d36-542f-49f7-9ee5-596276ac5f08"]}],"mendeley":{"formattedCitation":"&lt;sup&gt;21&lt;/sup&gt;","plainTextFormattedCitation":"21","previouslyFormattedCitation":"[21]"},"properties":{"noteIndex":0},"schema":"https://github.com/citation-style-language/schema/raw/master/csl-citation.json"}</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18"/>
                <w:vertAlign w:val="superscript"/>
              </w:rPr>
              <w:t>21</w:t>
            </w:r>
            <w:r w:rsidRPr="00E423E6">
              <w:rPr>
                <w:rFonts w:ascii="Times New Roman" w:hAnsi="Times New Roman" w:cs="Times New Roman"/>
                <w:sz w:val="18"/>
                <w:szCs w:val="18"/>
              </w:rPr>
              <w:fldChar w:fldCharType="end"/>
            </w:r>
          </w:p>
        </w:tc>
        <w:tc>
          <w:tcPr>
            <w:tcW w:w="1281" w:type="pct"/>
            <w:vAlign w:val="center"/>
          </w:tcPr>
          <w:p w14:paraId="7733A495" w14:textId="323BE0BF"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Bioimpedance </w:t>
            </w:r>
            <w:r w:rsidRPr="00E423E6">
              <w:rPr>
                <w:rFonts w:ascii="Times New Roman" w:hAnsi="Times New Roman" w:cs="Times New Roman"/>
                <w:sz w:val="18"/>
                <w:szCs w:val="18"/>
                <w:lang w:val="en-US"/>
              </w:rPr>
              <w:t>analyzer</w:t>
            </w:r>
          </w:p>
        </w:tc>
        <w:tc>
          <w:tcPr>
            <w:tcW w:w="1707" w:type="pct"/>
            <w:vAlign w:val="center"/>
          </w:tcPr>
          <w:p w14:paraId="23CCEC25" w14:textId="2C600819"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 xml:space="preserve">Low activity: –21.02 ÷ 1.01 </w:t>
            </w:r>
          </w:p>
          <w:p w14:paraId="677447C0" w14:textId="1D250129"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High activity: –15.97 ÷ 7.51</w:t>
            </w:r>
          </w:p>
        </w:tc>
        <w:tc>
          <w:tcPr>
            <w:tcW w:w="378" w:type="pct"/>
            <w:vAlign w:val="center"/>
          </w:tcPr>
          <w:p w14:paraId="72F173BA" w14:textId="4106A305" w:rsidR="00B53228" w:rsidRPr="00E423E6" w:rsidRDefault="00B53228" w:rsidP="00B53228">
            <w:pPr>
              <w:jc w:val="both"/>
              <w:rPr>
                <w:rFonts w:ascii="Times New Roman" w:hAnsi="Times New Roman" w:cs="Times New Roman"/>
                <w:sz w:val="18"/>
                <w:szCs w:val="18"/>
              </w:rPr>
            </w:pPr>
            <w:r w:rsidRPr="00E423E6">
              <w:rPr>
                <w:rFonts w:ascii="Times New Roman" w:hAnsi="Times New Roman" w:cs="Times New Roman"/>
                <w:sz w:val="18"/>
                <w:szCs w:val="18"/>
              </w:rPr>
              <w:t>13 TT</w:t>
            </w:r>
          </w:p>
        </w:tc>
      </w:tr>
    </w:tbl>
    <w:p w14:paraId="057521FB" w14:textId="5E51C4D4" w:rsidR="00A63028" w:rsidRPr="00E423E6" w:rsidRDefault="00B82306" w:rsidP="00B82306">
      <w:pPr>
        <w:jc w:val="both"/>
        <w:rPr>
          <w:rFonts w:ascii="Times New Roman" w:hAnsi="Times New Roman" w:cs="Times New Roman"/>
          <w:sz w:val="18"/>
          <w:szCs w:val="18"/>
        </w:rPr>
      </w:pPr>
      <w:r w:rsidRPr="00E423E6">
        <w:rPr>
          <w:rFonts w:ascii="Times New Roman" w:hAnsi="Times New Roman" w:cs="Times New Roman"/>
          <w:sz w:val="18"/>
          <w:szCs w:val="18"/>
        </w:rPr>
        <w:t>*</w:t>
      </w:r>
      <w:r w:rsidR="00634C70" w:rsidRPr="00E423E6">
        <w:rPr>
          <w:rFonts w:ascii="Times New Roman" w:hAnsi="Times New Roman" w:cs="Times New Roman"/>
          <w:sz w:val="18"/>
          <w:szCs w:val="18"/>
        </w:rPr>
        <w:t>volume changes</w:t>
      </w:r>
      <w:r w:rsidR="008E6F77" w:rsidRPr="00E423E6">
        <w:rPr>
          <w:rFonts w:ascii="Times New Roman" w:hAnsi="Times New Roman" w:cs="Times New Roman"/>
          <w:sz w:val="18"/>
          <w:szCs w:val="18"/>
        </w:rPr>
        <w:t xml:space="preserve"> are expressed as percentage</w:t>
      </w:r>
      <w:r w:rsidR="00634C70" w:rsidRPr="00E423E6">
        <w:rPr>
          <w:rFonts w:ascii="Times New Roman" w:hAnsi="Times New Roman" w:cs="Times New Roman"/>
          <w:sz w:val="18"/>
          <w:szCs w:val="18"/>
        </w:rPr>
        <w:t xml:space="preserve"> changes with respect to</w:t>
      </w:r>
      <w:r w:rsidR="008E6F77" w:rsidRPr="00E423E6">
        <w:rPr>
          <w:rFonts w:ascii="Times New Roman" w:hAnsi="Times New Roman" w:cs="Times New Roman"/>
          <w:sz w:val="18"/>
          <w:szCs w:val="18"/>
        </w:rPr>
        <w:t xml:space="preserve"> the </w:t>
      </w:r>
      <w:r w:rsidR="00E8179D" w:rsidRPr="00E423E6">
        <w:rPr>
          <w:rFonts w:ascii="Times New Roman" w:hAnsi="Times New Roman" w:cs="Times New Roman"/>
          <w:sz w:val="18"/>
          <w:szCs w:val="18"/>
        </w:rPr>
        <w:t>reference</w:t>
      </w:r>
      <w:r w:rsidR="008E6F77" w:rsidRPr="00E423E6">
        <w:rPr>
          <w:rFonts w:ascii="Times New Roman" w:hAnsi="Times New Roman" w:cs="Times New Roman"/>
          <w:sz w:val="18"/>
          <w:szCs w:val="18"/>
        </w:rPr>
        <w:t xml:space="preserve"> volume.</w:t>
      </w:r>
      <w:r w:rsidR="009E7678" w:rsidRPr="00E423E6">
        <w:rPr>
          <w:rFonts w:ascii="Times New Roman" w:hAnsi="Times New Roman" w:cs="Times New Roman"/>
          <w:sz w:val="18"/>
          <w:szCs w:val="18"/>
        </w:rPr>
        <w:t xml:space="preserve"> </w:t>
      </w:r>
    </w:p>
    <w:p w14:paraId="01F8DF12" w14:textId="43927827" w:rsidR="00501083" w:rsidRPr="00E423E6" w:rsidRDefault="00501083" w:rsidP="00B82306">
      <w:pPr>
        <w:jc w:val="both"/>
        <w:rPr>
          <w:rFonts w:ascii="Times New Roman" w:hAnsi="Times New Roman" w:cs="Times New Roman"/>
          <w:sz w:val="18"/>
          <w:szCs w:val="18"/>
        </w:rPr>
      </w:pPr>
    </w:p>
    <w:p w14:paraId="6CDC99EE" w14:textId="1FB66DA8" w:rsidR="00501083" w:rsidRPr="00E423E6" w:rsidRDefault="00501083" w:rsidP="00501083">
      <w:pPr>
        <w:pStyle w:val="Didascalia"/>
        <w:keepNext/>
        <w:spacing w:before="120" w:after="0"/>
        <w:rPr>
          <w:rFonts w:ascii="Times New Roman" w:hAnsi="Times New Roman" w:cs="Times New Roman"/>
          <w:b/>
          <w:bCs/>
          <w:i w:val="0"/>
          <w:iCs w:val="0"/>
          <w:color w:val="auto"/>
        </w:rPr>
      </w:pPr>
      <w:bookmarkStart w:id="3" w:name="_Ref57902481"/>
      <w:r w:rsidRPr="00E423E6">
        <w:rPr>
          <w:rFonts w:ascii="Times New Roman" w:hAnsi="Times New Roman" w:cs="Times New Roman"/>
          <w:b/>
          <w:bCs/>
          <w:i w:val="0"/>
          <w:iCs w:val="0"/>
          <w:color w:val="auto"/>
        </w:rPr>
        <w:t>Table</w:t>
      </w:r>
      <w:bookmarkEnd w:id="3"/>
      <w:r w:rsidRPr="00E423E6">
        <w:rPr>
          <w:rFonts w:ascii="Times New Roman" w:hAnsi="Times New Roman" w:cs="Times New Roman"/>
          <w:b/>
          <w:bCs/>
          <w:i w:val="0"/>
          <w:iCs w:val="0"/>
          <w:color w:val="auto"/>
        </w:rPr>
        <w:t xml:space="preserve"> S2. </w:t>
      </w:r>
      <w:r w:rsidR="00162D4B" w:rsidRPr="00E423E6">
        <w:rPr>
          <w:rFonts w:ascii="Times New Roman" w:hAnsi="Times New Roman" w:cs="Times New Roman"/>
          <w:i w:val="0"/>
          <w:iCs w:val="0"/>
          <w:color w:val="auto"/>
        </w:rPr>
        <w:t>Residual limb v</w:t>
      </w:r>
      <w:r w:rsidRPr="00E423E6">
        <w:rPr>
          <w:rFonts w:ascii="Times New Roman" w:hAnsi="Times New Roman" w:cs="Times New Roman"/>
          <w:i w:val="0"/>
          <w:iCs w:val="0"/>
          <w:color w:val="auto"/>
        </w:rPr>
        <w:t>olume</w:t>
      </w:r>
      <w:r w:rsidR="00CD45D9" w:rsidRPr="00E423E6">
        <w:rPr>
          <w:rFonts w:ascii="Times New Roman" w:hAnsi="Times New Roman" w:cs="Times New Roman"/>
          <w:i w:val="0"/>
          <w:iCs w:val="0"/>
          <w:color w:val="auto"/>
        </w:rPr>
        <w:t>s</w:t>
      </w:r>
      <w:r w:rsidRPr="00E423E6">
        <w:rPr>
          <w:rFonts w:ascii="Times New Roman" w:hAnsi="Times New Roman" w:cs="Times New Roman"/>
          <w:i w:val="0"/>
          <w:iCs w:val="0"/>
          <w:color w:val="auto"/>
        </w:rPr>
        <w:t xml:space="preserve"> [</w:t>
      </w:r>
      <w:r w:rsidR="00162D4B" w:rsidRPr="00E423E6">
        <w:rPr>
          <w:rFonts w:ascii="Times New Roman" w:hAnsi="Times New Roman" w:cs="Times New Roman"/>
          <w:i w:val="0"/>
          <w:iCs w:val="0"/>
          <w:color w:val="auto"/>
        </w:rPr>
        <w:t>dm</w:t>
      </w:r>
      <w:r w:rsidR="00162D4B" w:rsidRPr="00E423E6">
        <w:rPr>
          <w:rFonts w:ascii="Times New Roman" w:hAnsi="Times New Roman" w:cs="Times New Roman"/>
          <w:i w:val="0"/>
          <w:iCs w:val="0"/>
          <w:color w:val="auto"/>
          <w:vertAlign w:val="superscript"/>
        </w:rPr>
        <w:t>3</w:t>
      </w:r>
      <w:r w:rsidRPr="00E423E6">
        <w:rPr>
          <w:rFonts w:ascii="Times New Roman" w:hAnsi="Times New Roman" w:cs="Times New Roman"/>
          <w:i w:val="0"/>
          <w:iCs w:val="0"/>
          <w:color w:val="auto"/>
        </w:rPr>
        <w:t xml:space="preserve">] </w:t>
      </w:r>
      <w:r w:rsidR="0052640C" w:rsidRPr="00E423E6">
        <w:rPr>
          <w:rFonts w:ascii="Times New Roman" w:hAnsi="Times New Roman" w:cs="Times New Roman"/>
          <w:i w:val="0"/>
          <w:iCs w:val="0"/>
          <w:color w:val="auto"/>
        </w:rPr>
        <w:t xml:space="preserve">for each subject (S), </w:t>
      </w:r>
      <w:r w:rsidR="00CD45D9" w:rsidRPr="00E423E6">
        <w:rPr>
          <w:rFonts w:ascii="Times New Roman" w:hAnsi="Times New Roman" w:cs="Times New Roman"/>
          <w:i w:val="0"/>
          <w:iCs w:val="0"/>
          <w:color w:val="auto"/>
        </w:rPr>
        <w:t>measured during the 1</w:t>
      </w:r>
      <w:r w:rsidR="00CD45D9" w:rsidRPr="00E423E6">
        <w:rPr>
          <w:rFonts w:ascii="Times New Roman" w:hAnsi="Times New Roman" w:cs="Times New Roman"/>
          <w:i w:val="0"/>
          <w:iCs w:val="0"/>
          <w:color w:val="auto"/>
          <w:vertAlign w:val="superscript"/>
        </w:rPr>
        <w:t>st</w:t>
      </w:r>
      <w:r w:rsidR="00CD45D9" w:rsidRPr="00E423E6">
        <w:rPr>
          <w:rFonts w:ascii="Times New Roman" w:hAnsi="Times New Roman" w:cs="Times New Roman"/>
          <w:i w:val="0"/>
          <w:iCs w:val="0"/>
          <w:color w:val="auto"/>
        </w:rPr>
        <w:t xml:space="preserve"> test session </w:t>
      </w:r>
      <w:r w:rsidRPr="00E423E6">
        <w:rPr>
          <w:rFonts w:ascii="Times New Roman" w:hAnsi="Times New Roman" w:cs="Times New Roman"/>
          <w:i w:val="0"/>
          <w:iCs w:val="0"/>
          <w:color w:val="auto"/>
        </w:rPr>
        <w:t xml:space="preserve">over the 60-minute period after the prosthesis doffing. </w:t>
      </w:r>
    </w:p>
    <w:tbl>
      <w:tblPr>
        <w:tblStyle w:val="Grigliatabella"/>
        <w:tblW w:w="5000" w:type="pct"/>
        <w:tblLook w:val="04A0" w:firstRow="1" w:lastRow="0" w:firstColumn="1" w:lastColumn="0" w:noHBand="0" w:noVBand="1"/>
      </w:tblPr>
      <w:tblGrid>
        <w:gridCol w:w="1100"/>
        <w:gridCol w:w="1277"/>
        <w:gridCol w:w="1268"/>
        <w:gridCol w:w="1268"/>
        <w:gridCol w:w="1268"/>
        <w:gridCol w:w="1270"/>
        <w:gridCol w:w="1274"/>
        <w:gridCol w:w="1247"/>
      </w:tblGrid>
      <w:tr w:rsidR="00E423E6" w:rsidRPr="00E423E6" w14:paraId="6AF5F6ED" w14:textId="77777777" w:rsidTr="00BF3EF3">
        <w:trPr>
          <w:trHeight w:val="168"/>
        </w:trPr>
        <w:tc>
          <w:tcPr>
            <w:tcW w:w="551" w:type="pct"/>
            <w:vMerge w:val="restart"/>
            <w:tcBorders>
              <w:top w:val="double" w:sz="4" w:space="0" w:color="auto"/>
              <w:left w:val="nil"/>
              <w:right w:val="nil"/>
            </w:tcBorders>
            <w:vAlign w:val="center"/>
          </w:tcPr>
          <w:p w14:paraId="660A29EF"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i/>
                <w:iCs/>
                <w:kern w:val="24"/>
                <w:sz w:val="18"/>
                <w:szCs w:val="18"/>
              </w:rPr>
              <w:t>S</w:t>
            </w:r>
          </w:p>
        </w:tc>
        <w:tc>
          <w:tcPr>
            <w:tcW w:w="4449" w:type="pct"/>
            <w:gridSpan w:val="7"/>
            <w:tcBorders>
              <w:top w:val="double" w:sz="4" w:space="0" w:color="auto"/>
              <w:left w:val="nil"/>
              <w:right w:val="nil"/>
            </w:tcBorders>
          </w:tcPr>
          <w:p w14:paraId="2EF79403" w14:textId="24B78812"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time</w:t>
            </w:r>
          </w:p>
        </w:tc>
      </w:tr>
      <w:tr w:rsidR="00E423E6" w:rsidRPr="00E423E6" w14:paraId="4361C152" w14:textId="77777777" w:rsidTr="00BF3EF3">
        <w:trPr>
          <w:trHeight w:val="205"/>
        </w:trPr>
        <w:tc>
          <w:tcPr>
            <w:tcW w:w="551" w:type="pct"/>
            <w:vMerge/>
            <w:tcBorders>
              <w:left w:val="nil"/>
              <w:bottom w:val="double" w:sz="4" w:space="0" w:color="auto"/>
              <w:right w:val="nil"/>
            </w:tcBorders>
            <w:vAlign w:val="center"/>
          </w:tcPr>
          <w:p w14:paraId="790ED901" w14:textId="77777777" w:rsidR="00162D4B" w:rsidRPr="00E423E6" w:rsidRDefault="00162D4B" w:rsidP="00162D4B">
            <w:pPr>
              <w:jc w:val="center"/>
              <w:rPr>
                <w:rFonts w:ascii="Times New Roman" w:eastAsiaTheme="minorEastAsia" w:hAnsi="Times New Roman" w:cs="Times New Roman"/>
                <w:b/>
                <w:bCs/>
                <w:i/>
                <w:iCs/>
                <w:kern w:val="24"/>
                <w:sz w:val="18"/>
                <w:szCs w:val="18"/>
              </w:rPr>
            </w:pPr>
          </w:p>
        </w:tc>
        <w:tc>
          <w:tcPr>
            <w:tcW w:w="640" w:type="pct"/>
            <w:tcBorders>
              <w:top w:val="double" w:sz="4" w:space="0" w:color="auto"/>
              <w:left w:val="nil"/>
              <w:bottom w:val="double" w:sz="4" w:space="0" w:color="auto"/>
              <w:right w:val="nil"/>
            </w:tcBorders>
            <w:vAlign w:val="center"/>
          </w:tcPr>
          <w:p w14:paraId="49A805C1" w14:textId="0E32650C"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0 min</w:t>
            </w:r>
          </w:p>
        </w:tc>
        <w:tc>
          <w:tcPr>
            <w:tcW w:w="636" w:type="pct"/>
            <w:tcBorders>
              <w:top w:val="double" w:sz="4" w:space="0" w:color="auto"/>
              <w:left w:val="nil"/>
              <w:bottom w:val="double" w:sz="4" w:space="0" w:color="auto"/>
              <w:right w:val="nil"/>
            </w:tcBorders>
          </w:tcPr>
          <w:p w14:paraId="4D5AABCC" w14:textId="0059C049"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10 min</w:t>
            </w:r>
          </w:p>
        </w:tc>
        <w:tc>
          <w:tcPr>
            <w:tcW w:w="636" w:type="pct"/>
            <w:tcBorders>
              <w:top w:val="double" w:sz="4" w:space="0" w:color="auto"/>
              <w:left w:val="nil"/>
              <w:bottom w:val="double" w:sz="4" w:space="0" w:color="auto"/>
              <w:right w:val="nil"/>
            </w:tcBorders>
            <w:vAlign w:val="center"/>
          </w:tcPr>
          <w:p w14:paraId="4DF1A9D5" w14:textId="093EE819"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20 min</w:t>
            </w:r>
          </w:p>
        </w:tc>
        <w:tc>
          <w:tcPr>
            <w:tcW w:w="636" w:type="pct"/>
            <w:tcBorders>
              <w:top w:val="double" w:sz="4" w:space="0" w:color="auto"/>
              <w:left w:val="nil"/>
              <w:bottom w:val="double" w:sz="4" w:space="0" w:color="auto"/>
              <w:right w:val="nil"/>
            </w:tcBorders>
            <w:vAlign w:val="center"/>
          </w:tcPr>
          <w:p w14:paraId="4B0D3FB9"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30 min</w:t>
            </w:r>
          </w:p>
        </w:tc>
        <w:tc>
          <w:tcPr>
            <w:tcW w:w="637" w:type="pct"/>
            <w:tcBorders>
              <w:top w:val="double" w:sz="4" w:space="0" w:color="auto"/>
              <w:left w:val="nil"/>
              <w:bottom w:val="double" w:sz="4" w:space="0" w:color="auto"/>
              <w:right w:val="nil"/>
            </w:tcBorders>
            <w:vAlign w:val="center"/>
          </w:tcPr>
          <w:p w14:paraId="565272E6"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40 min</w:t>
            </w:r>
          </w:p>
        </w:tc>
        <w:tc>
          <w:tcPr>
            <w:tcW w:w="639" w:type="pct"/>
            <w:tcBorders>
              <w:top w:val="double" w:sz="4" w:space="0" w:color="auto"/>
              <w:left w:val="nil"/>
              <w:bottom w:val="double" w:sz="4" w:space="0" w:color="auto"/>
              <w:right w:val="nil"/>
            </w:tcBorders>
            <w:vAlign w:val="center"/>
          </w:tcPr>
          <w:p w14:paraId="340EC177"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50 min</w:t>
            </w:r>
          </w:p>
        </w:tc>
        <w:tc>
          <w:tcPr>
            <w:tcW w:w="626" w:type="pct"/>
            <w:tcBorders>
              <w:top w:val="double" w:sz="4" w:space="0" w:color="auto"/>
              <w:left w:val="nil"/>
              <w:bottom w:val="double" w:sz="4" w:space="0" w:color="auto"/>
              <w:right w:val="nil"/>
            </w:tcBorders>
            <w:vAlign w:val="center"/>
          </w:tcPr>
          <w:p w14:paraId="3520B8E4"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60 min</w:t>
            </w:r>
          </w:p>
        </w:tc>
      </w:tr>
      <w:tr w:rsidR="00E423E6" w:rsidRPr="00E423E6" w14:paraId="1438A80F" w14:textId="77777777" w:rsidTr="00BF3EF3">
        <w:trPr>
          <w:trHeight w:val="168"/>
        </w:trPr>
        <w:tc>
          <w:tcPr>
            <w:tcW w:w="551" w:type="pct"/>
            <w:tcBorders>
              <w:top w:val="double" w:sz="4" w:space="0" w:color="auto"/>
              <w:left w:val="nil"/>
              <w:bottom w:val="single" w:sz="4" w:space="0" w:color="auto"/>
              <w:right w:val="nil"/>
            </w:tcBorders>
            <w:vAlign w:val="center"/>
          </w:tcPr>
          <w:p w14:paraId="18422D00"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w:t>
            </w:r>
          </w:p>
        </w:tc>
        <w:tc>
          <w:tcPr>
            <w:tcW w:w="640" w:type="pct"/>
            <w:tcBorders>
              <w:top w:val="double" w:sz="4" w:space="0" w:color="auto"/>
              <w:left w:val="nil"/>
              <w:bottom w:val="single" w:sz="4" w:space="0" w:color="auto"/>
              <w:right w:val="nil"/>
            </w:tcBorders>
          </w:tcPr>
          <w:p w14:paraId="3DC5140B" w14:textId="3A314A0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2.15</w:t>
            </w:r>
          </w:p>
        </w:tc>
        <w:tc>
          <w:tcPr>
            <w:tcW w:w="636" w:type="pct"/>
            <w:tcBorders>
              <w:top w:val="double" w:sz="4" w:space="0" w:color="auto"/>
              <w:left w:val="nil"/>
              <w:bottom w:val="single" w:sz="4" w:space="0" w:color="auto"/>
              <w:right w:val="nil"/>
            </w:tcBorders>
          </w:tcPr>
          <w:p w14:paraId="2D4E1DB1" w14:textId="6AB56C4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2.16</w:t>
            </w:r>
          </w:p>
        </w:tc>
        <w:tc>
          <w:tcPr>
            <w:tcW w:w="636" w:type="pct"/>
            <w:tcBorders>
              <w:top w:val="double" w:sz="4" w:space="0" w:color="auto"/>
              <w:left w:val="nil"/>
              <w:bottom w:val="single" w:sz="4" w:space="0" w:color="auto"/>
              <w:right w:val="nil"/>
            </w:tcBorders>
          </w:tcPr>
          <w:p w14:paraId="4C9EC8EE" w14:textId="3F6BAAD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2.17</w:t>
            </w:r>
          </w:p>
        </w:tc>
        <w:tc>
          <w:tcPr>
            <w:tcW w:w="636" w:type="pct"/>
            <w:tcBorders>
              <w:top w:val="double" w:sz="4" w:space="0" w:color="auto"/>
              <w:left w:val="nil"/>
              <w:bottom w:val="single" w:sz="4" w:space="0" w:color="auto"/>
              <w:right w:val="nil"/>
            </w:tcBorders>
          </w:tcPr>
          <w:p w14:paraId="028F31A0" w14:textId="6CC4621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2.17</w:t>
            </w:r>
          </w:p>
        </w:tc>
        <w:tc>
          <w:tcPr>
            <w:tcW w:w="637" w:type="pct"/>
            <w:tcBorders>
              <w:top w:val="double" w:sz="4" w:space="0" w:color="auto"/>
              <w:left w:val="nil"/>
              <w:bottom w:val="single" w:sz="4" w:space="0" w:color="auto"/>
              <w:right w:val="nil"/>
            </w:tcBorders>
          </w:tcPr>
          <w:p w14:paraId="4A6F6E76" w14:textId="72FFD2F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2.16</w:t>
            </w:r>
          </w:p>
        </w:tc>
        <w:tc>
          <w:tcPr>
            <w:tcW w:w="639" w:type="pct"/>
            <w:tcBorders>
              <w:top w:val="double" w:sz="4" w:space="0" w:color="auto"/>
              <w:left w:val="nil"/>
              <w:bottom w:val="single" w:sz="4" w:space="0" w:color="auto"/>
              <w:right w:val="nil"/>
            </w:tcBorders>
          </w:tcPr>
          <w:p w14:paraId="2FED8C92" w14:textId="77777777" w:rsidR="00162D4B" w:rsidRPr="00E423E6" w:rsidRDefault="00162D4B" w:rsidP="00162D4B">
            <w:pPr>
              <w:jc w:val="center"/>
              <w:rPr>
                <w:rFonts w:ascii="Times New Roman" w:eastAsiaTheme="minorEastAsia" w:hAnsi="Times New Roman" w:cs="Times New Roman"/>
                <w:kern w:val="24"/>
                <w:sz w:val="18"/>
                <w:szCs w:val="18"/>
              </w:rPr>
            </w:pPr>
          </w:p>
        </w:tc>
        <w:tc>
          <w:tcPr>
            <w:tcW w:w="626" w:type="pct"/>
            <w:tcBorders>
              <w:top w:val="double" w:sz="4" w:space="0" w:color="auto"/>
              <w:left w:val="nil"/>
              <w:bottom w:val="single" w:sz="4" w:space="0" w:color="auto"/>
              <w:right w:val="nil"/>
            </w:tcBorders>
          </w:tcPr>
          <w:p w14:paraId="47369681" w14:textId="77777777" w:rsidR="00162D4B" w:rsidRPr="00E423E6" w:rsidRDefault="00162D4B" w:rsidP="00162D4B">
            <w:pPr>
              <w:jc w:val="center"/>
              <w:rPr>
                <w:rFonts w:ascii="Times New Roman" w:eastAsiaTheme="minorEastAsia" w:hAnsi="Times New Roman" w:cs="Times New Roman"/>
                <w:kern w:val="24"/>
                <w:sz w:val="18"/>
                <w:szCs w:val="18"/>
              </w:rPr>
            </w:pPr>
          </w:p>
        </w:tc>
      </w:tr>
      <w:tr w:rsidR="00E423E6" w:rsidRPr="00E423E6" w14:paraId="6AC7EA5D" w14:textId="77777777" w:rsidTr="00BF3EF3">
        <w:trPr>
          <w:trHeight w:val="177"/>
        </w:trPr>
        <w:tc>
          <w:tcPr>
            <w:tcW w:w="551" w:type="pct"/>
            <w:tcBorders>
              <w:left w:val="nil"/>
              <w:right w:val="nil"/>
            </w:tcBorders>
            <w:vAlign w:val="center"/>
          </w:tcPr>
          <w:p w14:paraId="5C940F14"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w:t>
            </w:r>
          </w:p>
        </w:tc>
        <w:tc>
          <w:tcPr>
            <w:tcW w:w="640" w:type="pct"/>
            <w:tcBorders>
              <w:left w:val="nil"/>
              <w:right w:val="nil"/>
            </w:tcBorders>
          </w:tcPr>
          <w:p w14:paraId="371364FB" w14:textId="538AD72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2.08</w:t>
            </w:r>
          </w:p>
        </w:tc>
        <w:tc>
          <w:tcPr>
            <w:tcW w:w="636" w:type="pct"/>
            <w:tcBorders>
              <w:left w:val="nil"/>
              <w:right w:val="nil"/>
            </w:tcBorders>
          </w:tcPr>
          <w:p w14:paraId="30106AC1" w14:textId="13D9E35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2.15</w:t>
            </w:r>
          </w:p>
        </w:tc>
        <w:tc>
          <w:tcPr>
            <w:tcW w:w="636" w:type="pct"/>
            <w:tcBorders>
              <w:left w:val="nil"/>
              <w:right w:val="nil"/>
            </w:tcBorders>
          </w:tcPr>
          <w:p w14:paraId="7E15CE8A" w14:textId="17B41DB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2.15</w:t>
            </w:r>
          </w:p>
        </w:tc>
        <w:tc>
          <w:tcPr>
            <w:tcW w:w="636" w:type="pct"/>
            <w:tcBorders>
              <w:left w:val="nil"/>
              <w:right w:val="nil"/>
            </w:tcBorders>
          </w:tcPr>
          <w:p w14:paraId="25A190C6" w14:textId="0030667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2.16</w:t>
            </w:r>
          </w:p>
        </w:tc>
        <w:tc>
          <w:tcPr>
            <w:tcW w:w="637" w:type="pct"/>
            <w:tcBorders>
              <w:left w:val="nil"/>
              <w:right w:val="nil"/>
            </w:tcBorders>
          </w:tcPr>
          <w:p w14:paraId="423BD385" w14:textId="5F8551E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2.15</w:t>
            </w:r>
          </w:p>
        </w:tc>
        <w:tc>
          <w:tcPr>
            <w:tcW w:w="639" w:type="pct"/>
            <w:tcBorders>
              <w:left w:val="nil"/>
              <w:right w:val="nil"/>
            </w:tcBorders>
          </w:tcPr>
          <w:p w14:paraId="0C2E7C1F" w14:textId="5779548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2.15</w:t>
            </w:r>
          </w:p>
        </w:tc>
        <w:tc>
          <w:tcPr>
            <w:tcW w:w="626" w:type="pct"/>
            <w:tcBorders>
              <w:left w:val="nil"/>
              <w:right w:val="nil"/>
            </w:tcBorders>
          </w:tcPr>
          <w:p w14:paraId="6E5C6CD4" w14:textId="3F969BD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2.15</w:t>
            </w:r>
          </w:p>
        </w:tc>
      </w:tr>
      <w:tr w:rsidR="00E423E6" w:rsidRPr="00E423E6" w14:paraId="231DA8EB" w14:textId="77777777" w:rsidTr="00BF3EF3">
        <w:trPr>
          <w:trHeight w:val="168"/>
        </w:trPr>
        <w:tc>
          <w:tcPr>
            <w:tcW w:w="551" w:type="pct"/>
            <w:tcBorders>
              <w:left w:val="nil"/>
              <w:right w:val="nil"/>
            </w:tcBorders>
            <w:vAlign w:val="center"/>
          </w:tcPr>
          <w:p w14:paraId="1276DA9D"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S3</w:t>
            </w:r>
          </w:p>
        </w:tc>
        <w:tc>
          <w:tcPr>
            <w:tcW w:w="640" w:type="pct"/>
            <w:tcBorders>
              <w:left w:val="nil"/>
              <w:right w:val="nil"/>
            </w:tcBorders>
          </w:tcPr>
          <w:p w14:paraId="74AD7101" w14:textId="7EF00FD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2.60</w:t>
            </w:r>
          </w:p>
        </w:tc>
        <w:tc>
          <w:tcPr>
            <w:tcW w:w="636" w:type="pct"/>
            <w:tcBorders>
              <w:left w:val="nil"/>
              <w:right w:val="nil"/>
            </w:tcBorders>
          </w:tcPr>
          <w:p w14:paraId="1A9691C9" w14:textId="4BA6368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2.63</w:t>
            </w:r>
          </w:p>
        </w:tc>
        <w:tc>
          <w:tcPr>
            <w:tcW w:w="636" w:type="pct"/>
            <w:tcBorders>
              <w:left w:val="nil"/>
              <w:right w:val="nil"/>
            </w:tcBorders>
          </w:tcPr>
          <w:p w14:paraId="3CD52781" w14:textId="25B6DCC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2.64</w:t>
            </w:r>
          </w:p>
        </w:tc>
        <w:tc>
          <w:tcPr>
            <w:tcW w:w="636" w:type="pct"/>
            <w:tcBorders>
              <w:left w:val="nil"/>
              <w:right w:val="nil"/>
            </w:tcBorders>
          </w:tcPr>
          <w:p w14:paraId="58594851" w14:textId="098D4D6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2.63</w:t>
            </w:r>
          </w:p>
        </w:tc>
        <w:tc>
          <w:tcPr>
            <w:tcW w:w="637" w:type="pct"/>
            <w:tcBorders>
              <w:left w:val="nil"/>
              <w:right w:val="nil"/>
            </w:tcBorders>
          </w:tcPr>
          <w:p w14:paraId="74383E10" w14:textId="0688FDE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2.63</w:t>
            </w:r>
          </w:p>
        </w:tc>
        <w:tc>
          <w:tcPr>
            <w:tcW w:w="639" w:type="pct"/>
            <w:tcBorders>
              <w:left w:val="nil"/>
              <w:right w:val="nil"/>
            </w:tcBorders>
          </w:tcPr>
          <w:p w14:paraId="2CB1E892" w14:textId="2B67B63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2.63</w:t>
            </w:r>
          </w:p>
        </w:tc>
        <w:tc>
          <w:tcPr>
            <w:tcW w:w="626" w:type="pct"/>
            <w:tcBorders>
              <w:left w:val="nil"/>
              <w:right w:val="nil"/>
            </w:tcBorders>
          </w:tcPr>
          <w:p w14:paraId="4033ED26" w14:textId="17E29AE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2.64</w:t>
            </w:r>
          </w:p>
        </w:tc>
      </w:tr>
      <w:tr w:rsidR="00E423E6" w:rsidRPr="00E423E6" w14:paraId="2BA6B2AC" w14:textId="77777777" w:rsidTr="00BF3EF3">
        <w:trPr>
          <w:trHeight w:val="177"/>
        </w:trPr>
        <w:tc>
          <w:tcPr>
            <w:tcW w:w="551" w:type="pct"/>
            <w:tcBorders>
              <w:left w:val="nil"/>
              <w:right w:val="nil"/>
            </w:tcBorders>
            <w:vAlign w:val="center"/>
          </w:tcPr>
          <w:p w14:paraId="43E5F83E"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S4</w:t>
            </w:r>
          </w:p>
        </w:tc>
        <w:tc>
          <w:tcPr>
            <w:tcW w:w="640" w:type="pct"/>
            <w:tcBorders>
              <w:left w:val="nil"/>
              <w:right w:val="nil"/>
            </w:tcBorders>
          </w:tcPr>
          <w:p w14:paraId="68713731" w14:textId="2573D10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3.36</w:t>
            </w:r>
          </w:p>
        </w:tc>
        <w:tc>
          <w:tcPr>
            <w:tcW w:w="636" w:type="pct"/>
            <w:tcBorders>
              <w:left w:val="nil"/>
              <w:right w:val="nil"/>
            </w:tcBorders>
          </w:tcPr>
          <w:p w14:paraId="0EBCF5B1" w14:textId="648312C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3.37</w:t>
            </w:r>
          </w:p>
        </w:tc>
        <w:tc>
          <w:tcPr>
            <w:tcW w:w="636" w:type="pct"/>
            <w:tcBorders>
              <w:left w:val="nil"/>
              <w:right w:val="nil"/>
            </w:tcBorders>
          </w:tcPr>
          <w:p w14:paraId="5A5F3661" w14:textId="657416E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3.37</w:t>
            </w:r>
          </w:p>
        </w:tc>
        <w:tc>
          <w:tcPr>
            <w:tcW w:w="636" w:type="pct"/>
            <w:tcBorders>
              <w:left w:val="nil"/>
              <w:right w:val="nil"/>
            </w:tcBorders>
          </w:tcPr>
          <w:p w14:paraId="11B61071" w14:textId="5BEBBE9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3.41</w:t>
            </w:r>
          </w:p>
        </w:tc>
        <w:tc>
          <w:tcPr>
            <w:tcW w:w="637" w:type="pct"/>
            <w:tcBorders>
              <w:left w:val="nil"/>
              <w:right w:val="nil"/>
            </w:tcBorders>
          </w:tcPr>
          <w:p w14:paraId="10A1736E" w14:textId="21239D8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3.39</w:t>
            </w:r>
          </w:p>
        </w:tc>
        <w:tc>
          <w:tcPr>
            <w:tcW w:w="639" w:type="pct"/>
            <w:tcBorders>
              <w:left w:val="nil"/>
              <w:right w:val="nil"/>
            </w:tcBorders>
          </w:tcPr>
          <w:p w14:paraId="1CD5F52A" w14:textId="77777777" w:rsidR="00162D4B" w:rsidRPr="00E423E6" w:rsidRDefault="00162D4B" w:rsidP="00162D4B">
            <w:pPr>
              <w:jc w:val="center"/>
              <w:rPr>
                <w:rFonts w:ascii="Times New Roman" w:eastAsiaTheme="minorEastAsia" w:hAnsi="Times New Roman" w:cs="Times New Roman"/>
                <w:kern w:val="24"/>
                <w:sz w:val="18"/>
                <w:szCs w:val="18"/>
              </w:rPr>
            </w:pPr>
          </w:p>
        </w:tc>
        <w:tc>
          <w:tcPr>
            <w:tcW w:w="626" w:type="pct"/>
            <w:tcBorders>
              <w:left w:val="nil"/>
              <w:right w:val="nil"/>
            </w:tcBorders>
          </w:tcPr>
          <w:p w14:paraId="572B1A8F" w14:textId="77777777" w:rsidR="00162D4B" w:rsidRPr="00E423E6" w:rsidRDefault="00162D4B" w:rsidP="00162D4B">
            <w:pPr>
              <w:jc w:val="center"/>
              <w:rPr>
                <w:rFonts w:ascii="Times New Roman" w:eastAsiaTheme="minorEastAsia" w:hAnsi="Times New Roman" w:cs="Times New Roman"/>
                <w:kern w:val="24"/>
                <w:sz w:val="18"/>
                <w:szCs w:val="18"/>
              </w:rPr>
            </w:pPr>
          </w:p>
        </w:tc>
      </w:tr>
      <w:tr w:rsidR="00E423E6" w:rsidRPr="00E423E6" w14:paraId="7FAF2F8F" w14:textId="77777777" w:rsidTr="00BF3EF3">
        <w:trPr>
          <w:trHeight w:val="168"/>
        </w:trPr>
        <w:tc>
          <w:tcPr>
            <w:tcW w:w="551" w:type="pct"/>
            <w:tcBorders>
              <w:left w:val="nil"/>
              <w:right w:val="nil"/>
            </w:tcBorders>
            <w:vAlign w:val="center"/>
          </w:tcPr>
          <w:p w14:paraId="35213857"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S5</w:t>
            </w:r>
          </w:p>
        </w:tc>
        <w:tc>
          <w:tcPr>
            <w:tcW w:w="640" w:type="pct"/>
            <w:tcBorders>
              <w:left w:val="nil"/>
              <w:right w:val="nil"/>
            </w:tcBorders>
          </w:tcPr>
          <w:p w14:paraId="567B42DD" w14:textId="76D3111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3.60</w:t>
            </w:r>
          </w:p>
        </w:tc>
        <w:tc>
          <w:tcPr>
            <w:tcW w:w="636" w:type="pct"/>
            <w:tcBorders>
              <w:left w:val="nil"/>
              <w:right w:val="nil"/>
            </w:tcBorders>
          </w:tcPr>
          <w:p w14:paraId="288C8C7F" w14:textId="3B3F791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3.61</w:t>
            </w:r>
          </w:p>
        </w:tc>
        <w:tc>
          <w:tcPr>
            <w:tcW w:w="636" w:type="pct"/>
            <w:tcBorders>
              <w:left w:val="nil"/>
              <w:right w:val="nil"/>
            </w:tcBorders>
          </w:tcPr>
          <w:p w14:paraId="51C0E948" w14:textId="0877D30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3.61</w:t>
            </w:r>
          </w:p>
        </w:tc>
        <w:tc>
          <w:tcPr>
            <w:tcW w:w="636" w:type="pct"/>
            <w:tcBorders>
              <w:left w:val="nil"/>
              <w:right w:val="nil"/>
            </w:tcBorders>
          </w:tcPr>
          <w:p w14:paraId="70C2568E" w14:textId="08FC9C3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3.63</w:t>
            </w:r>
          </w:p>
        </w:tc>
        <w:tc>
          <w:tcPr>
            <w:tcW w:w="637" w:type="pct"/>
            <w:tcBorders>
              <w:left w:val="nil"/>
              <w:right w:val="nil"/>
            </w:tcBorders>
          </w:tcPr>
          <w:p w14:paraId="6A7F78E6" w14:textId="0277BB5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3.64</w:t>
            </w:r>
          </w:p>
        </w:tc>
        <w:tc>
          <w:tcPr>
            <w:tcW w:w="639" w:type="pct"/>
            <w:tcBorders>
              <w:left w:val="nil"/>
              <w:right w:val="nil"/>
            </w:tcBorders>
          </w:tcPr>
          <w:p w14:paraId="374DFE60" w14:textId="2A78355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3.64</w:t>
            </w:r>
          </w:p>
        </w:tc>
        <w:tc>
          <w:tcPr>
            <w:tcW w:w="626" w:type="pct"/>
            <w:tcBorders>
              <w:left w:val="nil"/>
              <w:right w:val="nil"/>
            </w:tcBorders>
          </w:tcPr>
          <w:p w14:paraId="46247527" w14:textId="6D7D9DC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3.64</w:t>
            </w:r>
          </w:p>
        </w:tc>
      </w:tr>
      <w:tr w:rsidR="00E423E6" w:rsidRPr="00E423E6" w14:paraId="6FAA80F6" w14:textId="77777777" w:rsidTr="00BF3EF3">
        <w:trPr>
          <w:trHeight w:val="177"/>
        </w:trPr>
        <w:tc>
          <w:tcPr>
            <w:tcW w:w="551" w:type="pct"/>
            <w:tcBorders>
              <w:left w:val="nil"/>
              <w:right w:val="nil"/>
            </w:tcBorders>
            <w:vAlign w:val="center"/>
          </w:tcPr>
          <w:p w14:paraId="7EC06B58"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S6</w:t>
            </w:r>
          </w:p>
        </w:tc>
        <w:tc>
          <w:tcPr>
            <w:tcW w:w="640" w:type="pct"/>
            <w:tcBorders>
              <w:left w:val="nil"/>
              <w:right w:val="nil"/>
            </w:tcBorders>
          </w:tcPr>
          <w:p w14:paraId="36E30C79" w14:textId="4A896D9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2.37</w:t>
            </w:r>
          </w:p>
        </w:tc>
        <w:tc>
          <w:tcPr>
            <w:tcW w:w="636" w:type="pct"/>
            <w:tcBorders>
              <w:left w:val="nil"/>
              <w:right w:val="nil"/>
            </w:tcBorders>
          </w:tcPr>
          <w:p w14:paraId="3E631E40" w14:textId="6A40ED8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2.41</w:t>
            </w:r>
          </w:p>
        </w:tc>
        <w:tc>
          <w:tcPr>
            <w:tcW w:w="636" w:type="pct"/>
            <w:tcBorders>
              <w:left w:val="nil"/>
              <w:right w:val="nil"/>
            </w:tcBorders>
          </w:tcPr>
          <w:p w14:paraId="3F626163" w14:textId="7248295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2.42</w:t>
            </w:r>
          </w:p>
        </w:tc>
        <w:tc>
          <w:tcPr>
            <w:tcW w:w="636" w:type="pct"/>
            <w:tcBorders>
              <w:left w:val="nil"/>
              <w:right w:val="nil"/>
            </w:tcBorders>
          </w:tcPr>
          <w:p w14:paraId="3C3EEE3A" w14:textId="12C90A8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2.48</w:t>
            </w:r>
          </w:p>
        </w:tc>
        <w:tc>
          <w:tcPr>
            <w:tcW w:w="637" w:type="pct"/>
            <w:tcBorders>
              <w:left w:val="nil"/>
              <w:right w:val="nil"/>
            </w:tcBorders>
          </w:tcPr>
          <w:p w14:paraId="55460A0D" w14:textId="622055F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2.43</w:t>
            </w:r>
          </w:p>
        </w:tc>
        <w:tc>
          <w:tcPr>
            <w:tcW w:w="639" w:type="pct"/>
            <w:tcBorders>
              <w:left w:val="nil"/>
              <w:right w:val="nil"/>
            </w:tcBorders>
          </w:tcPr>
          <w:p w14:paraId="7AFC6C89" w14:textId="1C5BD95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2.46</w:t>
            </w:r>
          </w:p>
        </w:tc>
        <w:tc>
          <w:tcPr>
            <w:tcW w:w="626" w:type="pct"/>
            <w:tcBorders>
              <w:left w:val="nil"/>
              <w:right w:val="nil"/>
            </w:tcBorders>
          </w:tcPr>
          <w:p w14:paraId="40DCBF7A" w14:textId="19325DC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2.42</w:t>
            </w:r>
          </w:p>
        </w:tc>
      </w:tr>
      <w:tr w:rsidR="00E423E6" w:rsidRPr="00E423E6" w14:paraId="3BC27C9E" w14:textId="77777777" w:rsidTr="00BF3EF3">
        <w:trPr>
          <w:trHeight w:val="168"/>
        </w:trPr>
        <w:tc>
          <w:tcPr>
            <w:tcW w:w="551" w:type="pct"/>
            <w:tcBorders>
              <w:left w:val="nil"/>
              <w:right w:val="nil"/>
            </w:tcBorders>
            <w:vAlign w:val="center"/>
          </w:tcPr>
          <w:p w14:paraId="7B224ECE"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S7</w:t>
            </w:r>
          </w:p>
        </w:tc>
        <w:tc>
          <w:tcPr>
            <w:tcW w:w="640" w:type="pct"/>
            <w:tcBorders>
              <w:left w:val="nil"/>
              <w:right w:val="nil"/>
            </w:tcBorders>
          </w:tcPr>
          <w:p w14:paraId="6E363556" w14:textId="416FB51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1.95</w:t>
            </w:r>
          </w:p>
        </w:tc>
        <w:tc>
          <w:tcPr>
            <w:tcW w:w="636" w:type="pct"/>
            <w:tcBorders>
              <w:left w:val="nil"/>
              <w:right w:val="nil"/>
            </w:tcBorders>
          </w:tcPr>
          <w:p w14:paraId="52254CDB" w14:textId="51A9590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1.97</w:t>
            </w:r>
          </w:p>
        </w:tc>
        <w:tc>
          <w:tcPr>
            <w:tcW w:w="636" w:type="pct"/>
            <w:tcBorders>
              <w:left w:val="nil"/>
              <w:right w:val="nil"/>
            </w:tcBorders>
          </w:tcPr>
          <w:p w14:paraId="30A911DD" w14:textId="704FE34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1.99</w:t>
            </w:r>
          </w:p>
        </w:tc>
        <w:tc>
          <w:tcPr>
            <w:tcW w:w="636" w:type="pct"/>
            <w:tcBorders>
              <w:left w:val="nil"/>
              <w:right w:val="nil"/>
            </w:tcBorders>
          </w:tcPr>
          <w:p w14:paraId="611F1B3B" w14:textId="0C96333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2.02</w:t>
            </w:r>
          </w:p>
        </w:tc>
        <w:tc>
          <w:tcPr>
            <w:tcW w:w="637" w:type="pct"/>
            <w:tcBorders>
              <w:left w:val="nil"/>
              <w:right w:val="nil"/>
            </w:tcBorders>
          </w:tcPr>
          <w:p w14:paraId="01649F5F" w14:textId="6FD5DCB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2.02</w:t>
            </w:r>
          </w:p>
        </w:tc>
        <w:tc>
          <w:tcPr>
            <w:tcW w:w="639" w:type="pct"/>
            <w:tcBorders>
              <w:left w:val="nil"/>
              <w:right w:val="nil"/>
            </w:tcBorders>
          </w:tcPr>
          <w:p w14:paraId="0C42B96F" w14:textId="620B6A4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2.01</w:t>
            </w:r>
          </w:p>
        </w:tc>
        <w:tc>
          <w:tcPr>
            <w:tcW w:w="626" w:type="pct"/>
            <w:tcBorders>
              <w:left w:val="nil"/>
              <w:right w:val="nil"/>
            </w:tcBorders>
          </w:tcPr>
          <w:p w14:paraId="76D09A75" w14:textId="20B8AD0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1.99</w:t>
            </w:r>
          </w:p>
        </w:tc>
      </w:tr>
      <w:tr w:rsidR="00E423E6" w:rsidRPr="00E423E6" w14:paraId="4CA80F7C" w14:textId="77777777" w:rsidTr="00BF3EF3">
        <w:trPr>
          <w:trHeight w:val="168"/>
        </w:trPr>
        <w:tc>
          <w:tcPr>
            <w:tcW w:w="551" w:type="pct"/>
            <w:tcBorders>
              <w:left w:val="nil"/>
              <w:right w:val="nil"/>
            </w:tcBorders>
            <w:vAlign w:val="center"/>
          </w:tcPr>
          <w:p w14:paraId="2F33903E"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S8</w:t>
            </w:r>
          </w:p>
        </w:tc>
        <w:tc>
          <w:tcPr>
            <w:tcW w:w="640" w:type="pct"/>
            <w:tcBorders>
              <w:left w:val="nil"/>
              <w:right w:val="nil"/>
            </w:tcBorders>
          </w:tcPr>
          <w:p w14:paraId="68316201" w14:textId="1265479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3.53</w:t>
            </w:r>
          </w:p>
        </w:tc>
        <w:tc>
          <w:tcPr>
            <w:tcW w:w="636" w:type="pct"/>
            <w:tcBorders>
              <w:left w:val="nil"/>
              <w:right w:val="nil"/>
            </w:tcBorders>
          </w:tcPr>
          <w:p w14:paraId="7F31DD72" w14:textId="73A4ECC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3.54</w:t>
            </w:r>
          </w:p>
        </w:tc>
        <w:tc>
          <w:tcPr>
            <w:tcW w:w="636" w:type="pct"/>
            <w:tcBorders>
              <w:left w:val="nil"/>
              <w:right w:val="nil"/>
            </w:tcBorders>
          </w:tcPr>
          <w:p w14:paraId="4989A524" w14:textId="03D662A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3.60</w:t>
            </w:r>
          </w:p>
        </w:tc>
        <w:tc>
          <w:tcPr>
            <w:tcW w:w="636" w:type="pct"/>
            <w:tcBorders>
              <w:left w:val="nil"/>
              <w:right w:val="nil"/>
            </w:tcBorders>
          </w:tcPr>
          <w:p w14:paraId="40913BAE" w14:textId="0988C36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3.58</w:t>
            </w:r>
          </w:p>
        </w:tc>
        <w:tc>
          <w:tcPr>
            <w:tcW w:w="637" w:type="pct"/>
            <w:tcBorders>
              <w:left w:val="nil"/>
              <w:right w:val="nil"/>
            </w:tcBorders>
          </w:tcPr>
          <w:p w14:paraId="1EAB67BE" w14:textId="099961C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3.59</w:t>
            </w:r>
          </w:p>
        </w:tc>
        <w:tc>
          <w:tcPr>
            <w:tcW w:w="639" w:type="pct"/>
            <w:tcBorders>
              <w:left w:val="nil"/>
              <w:right w:val="nil"/>
            </w:tcBorders>
          </w:tcPr>
          <w:p w14:paraId="30B79C39" w14:textId="79B36F0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3.59</w:t>
            </w:r>
          </w:p>
        </w:tc>
        <w:tc>
          <w:tcPr>
            <w:tcW w:w="626" w:type="pct"/>
            <w:tcBorders>
              <w:left w:val="nil"/>
              <w:right w:val="nil"/>
            </w:tcBorders>
          </w:tcPr>
          <w:p w14:paraId="0EF0F307" w14:textId="39516DA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3.61</w:t>
            </w:r>
          </w:p>
        </w:tc>
      </w:tr>
      <w:tr w:rsidR="00E423E6" w:rsidRPr="00E423E6" w14:paraId="3661D5B9" w14:textId="77777777" w:rsidTr="00BF3EF3">
        <w:trPr>
          <w:trHeight w:val="177"/>
        </w:trPr>
        <w:tc>
          <w:tcPr>
            <w:tcW w:w="551" w:type="pct"/>
            <w:tcBorders>
              <w:left w:val="nil"/>
              <w:right w:val="nil"/>
            </w:tcBorders>
            <w:vAlign w:val="center"/>
          </w:tcPr>
          <w:p w14:paraId="6666EDDF"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S9</w:t>
            </w:r>
          </w:p>
        </w:tc>
        <w:tc>
          <w:tcPr>
            <w:tcW w:w="640" w:type="pct"/>
            <w:tcBorders>
              <w:left w:val="nil"/>
              <w:right w:val="nil"/>
            </w:tcBorders>
          </w:tcPr>
          <w:p w14:paraId="15C07E73" w14:textId="54EFD4E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2.96</w:t>
            </w:r>
          </w:p>
        </w:tc>
        <w:tc>
          <w:tcPr>
            <w:tcW w:w="636" w:type="pct"/>
            <w:tcBorders>
              <w:left w:val="nil"/>
              <w:right w:val="nil"/>
            </w:tcBorders>
          </w:tcPr>
          <w:p w14:paraId="7E2C1D62" w14:textId="62B28DA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2.98</w:t>
            </w:r>
          </w:p>
        </w:tc>
        <w:tc>
          <w:tcPr>
            <w:tcW w:w="636" w:type="pct"/>
            <w:tcBorders>
              <w:left w:val="nil"/>
              <w:right w:val="nil"/>
            </w:tcBorders>
          </w:tcPr>
          <w:p w14:paraId="14BFAD9D" w14:textId="02CC720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2.99</w:t>
            </w:r>
          </w:p>
        </w:tc>
        <w:tc>
          <w:tcPr>
            <w:tcW w:w="636" w:type="pct"/>
            <w:tcBorders>
              <w:left w:val="nil"/>
              <w:right w:val="nil"/>
            </w:tcBorders>
          </w:tcPr>
          <w:p w14:paraId="18741D7B" w14:textId="07C8E04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2.99</w:t>
            </w:r>
          </w:p>
        </w:tc>
        <w:tc>
          <w:tcPr>
            <w:tcW w:w="637" w:type="pct"/>
            <w:tcBorders>
              <w:left w:val="nil"/>
              <w:right w:val="nil"/>
            </w:tcBorders>
          </w:tcPr>
          <w:p w14:paraId="399BA910" w14:textId="63401FC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2.99</w:t>
            </w:r>
          </w:p>
        </w:tc>
        <w:tc>
          <w:tcPr>
            <w:tcW w:w="639" w:type="pct"/>
            <w:tcBorders>
              <w:left w:val="nil"/>
              <w:right w:val="nil"/>
            </w:tcBorders>
          </w:tcPr>
          <w:p w14:paraId="23B19931" w14:textId="355E312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2.97</w:t>
            </w:r>
          </w:p>
        </w:tc>
        <w:tc>
          <w:tcPr>
            <w:tcW w:w="626" w:type="pct"/>
            <w:tcBorders>
              <w:left w:val="nil"/>
              <w:right w:val="nil"/>
            </w:tcBorders>
          </w:tcPr>
          <w:p w14:paraId="6F4EA020" w14:textId="0FC249E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3.00</w:t>
            </w:r>
          </w:p>
        </w:tc>
      </w:tr>
      <w:tr w:rsidR="00E423E6" w:rsidRPr="00E423E6" w14:paraId="56422664" w14:textId="77777777" w:rsidTr="00BF3EF3">
        <w:trPr>
          <w:trHeight w:val="168"/>
        </w:trPr>
        <w:tc>
          <w:tcPr>
            <w:tcW w:w="551" w:type="pct"/>
            <w:tcBorders>
              <w:left w:val="nil"/>
              <w:right w:val="nil"/>
            </w:tcBorders>
            <w:vAlign w:val="center"/>
          </w:tcPr>
          <w:p w14:paraId="6250FBD6"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S10</w:t>
            </w:r>
          </w:p>
        </w:tc>
        <w:tc>
          <w:tcPr>
            <w:tcW w:w="640" w:type="pct"/>
            <w:tcBorders>
              <w:left w:val="nil"/>
              <w:right w:val="nil"/>
            </w:tcBorders>
          </w:tcPr>
          <w:p w14:paraId="57DA3495" w14:textId="65955AD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3.20</w:t>
            </w:r>
          </w:p>
        </w:tc>
        <w:tc>
          <w:tcPr>
            <w:tcW w:w="636" w:type="pct"/>
            <w:tcBorders>
              <w:left w:val="nil"/>
              <w:right w:val="nil"/>
            </w:tcBorders>
          </w:tcPr>
          <w:p w14:paraId="53AABAE4" w14:textId="08AC6E2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3.22</w:t>
            </w:r>
          </w:p>
        </w:tc>
        <w:tc>
          <w:tcPr>
            <w:tcW w:w="636" w:type="pct"/>
            <w:tcBorders>
              <w:left w:val="nil"/>
              <w:right w:val="nil"/>
            </w:tcBorders>
          </w:tcPr>
          <w:p w14:paraId="69200AEC" w14:textId="36D5C40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3.32</w:t>
            </w:r>
          </w:p>
        </w:tc>
        <w:tc>
          <w:tcPr>
            <w:tcW w:w="636" w:type="pct"/>
            <w:tcBorders>
              <w:left w:val="nil"/>
              <w:right w:val="nil"/>
            </w:tcBorders>
          </w:tcPr>
          <w:p w14:paraId="0D4FF4ED" w14:textId="08DA027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3.27</w:t>
            </w:r>
          </w:p>
        </w:tc>
        <w:tc>
          <w:tcPr>
            <w:tcW w:w="637" w:type="pct"/>
            <w:tcBorders>
              <w:left w:val="nil"/>
              <w:right w:val="nil"/>
            </w:tcBorders>
          </w:tcPr>
          <w:p w14:paraId="4F73DEDF" w14:textId="57086AA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3.34</w:t>
            </w:r>
          </w:p>
        </w:tc>
        <w:tc>
          <w:tcPr>
            <w:tcW w:w="639" w:type="pct"/>
            <w:tcBorders>
              <w:left w:val="nil"/>
              <w:right w:val="nil"/>
            </w:tcBorders>
          </w:tcPr>
          <w:p w14:paraId="2B39E263" w14:textId="6537A99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3.36</w:t>
            </w:r>
          </w:p>
        </w:tc>
        <w:tc>
          <w:tcPr>
            <w:tcW w:w="626" w:type="pct"/>
            <w:tcBorders>
              <w:left w:val="nil"/>
              <w:right w:val="nil"/>
            </w:tcBorders>
          </w:tcPr>
          <w:p w14:paraId="66AEAD7B" w14:textId="04E476A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3.39</w:t>
            </w:r>
          </w:p>
        </w:tc>
      </w:tr>
      <w:tr w:rsidR="00E423E6" w:rsidRPr="00E423E6" w14:paraId="0B1D024D" w14:textId="77777777" w:rsidTr="00BF3EF3">
        <w:trPr>
          <w:trHeight w:val="177"/>
        </w:trPr>
        <w:tc>
          <w:tcPr>
            <w:tcW w:w="551" w:type="pct"/>
            <w:tcBorders>
              <w:left w:val="nil"/>
              <w:right w:val="nil"/>
            </w:tcBorders>
            <w:vAlign w:val="center"/>
          </w:tcPr>
          <w:p w14:paraId="42C7BAF2"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S11</w:t>
            </w:r>
          </w:p>
        </w:tc>
        <w:tc>
          <w:tcPr>
            <w:tcW w:w="640" w:type="pct"/>
            <w:tcBorders>
              <w:left w:val="nil"/>
              <w:right w:val="nil"/>
            </w:tcBorders>
          </w:tcPr>
          <w:p w14:paraId="035BAFFB" w14:textId="07ABD4E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2.83</w:t>
            </w:r>
          </w:p>
        </w:tc>
        <w:tc>
          <w:tcPr>
            <w:tcW w:w="636" w:type="pct"/>
            <w:tcBorders>
              <w:left w:val="nil"/>
              <w:right w:val="nil"/>
            </w:tcBorders>
          </w:tcPr>
          <w:p w14:paraId="7B10CEAF" w14:textId="2E306B4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2.85</w:t>
            </w:r>
          </w:p>
        </w:tc>
        <w:tc>
          <w:tcPr>
            <w:tcW w:w="636" w:type="pct"/>
            <w:tcBorders>
              <w:left w:val="nil"/>
              <w:right w:val="nil"/>
            </w:tcBorders>
          </w:tcPr>
          <w:p w14:paraId="6F7AF065" w14:textId="2031065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2.84</w:t>
            </w:r>
          </w:p>
        </w:tc>
        <w:tc>
          <w:tcPr>
            <w:tcW w:w="636" w:type="pct"/>
            <w:tcBorders>
              <w:left w:val="nil"/>
              <w:right w:val="nil"/>
            </w:tcBorders>
          </w:tcPr>
          <w:p w14:paraId="5A654614" w14:textId="1E19F98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2.85</w:t>
            </w:r>
          </w:p>
        </w:tc>
        <w:tc>
          <w:tcPr>
            <w:tcW w:w="637" w:type="pct"/>
            <w:tcBorders>
              <w:left w:val="nil"/>
              <w:right w:val="nil"/>
            </w:tcBorders>
          </w:tcPr>
          <w:p w14:paraId="7A3E62FA" w14:textId="0BD3B26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2.86</w:t>
            </w:r>
          </w:p>
        </w:tc>
        <w:tc>
          <w:tcPr>
            <w:tcW w:w="639" w:type="pct"/>
            <w:tcBorders>
              <w:left w:val="nil"/>
              <w:right w:val="nil"/>
            </w:tcBorders>
          </w:tcPr>
          <w:p w14:paraId="4667F85F" w14:textId="6866722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2.86</w:t>
            </w:r>
          </w:p>
        </w:tc>
        <w:tc>
          <w:tcPr>
            <w:tcW w:w="626" w:type="pct"/>
            <w:tcBorders>
              <w:left w:val="nil"/>
              <w:right w:val="nil"/>
            </w:tcBorders>
          </w:tcPr>
          <w:p w14:paraId="1DB02F8D" w14:textId="4FE5C24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2.87</w:t>
            </w:r>
          </w:p>
        </w:tc>
      </w:tr>
      <w:tr w:rsidR="00E423E6" w:rsidRPr="00E423E6" w14:paraId="51C52E4D" w14:textId="77777777" w:rsidTr="00BF3EF3">
        <w:trPr>
          <w:trHeight w:val="168"/>
        </w:trPr>
        <w:tc>
          <w:tcPr>
            <w:tcW w:w="551" w:type="pct"/>
            <w:tcBorders>
              <w:left w:val="nil"/>
              <w:right w:val="nil"/>
            </w:tcBorders>
            <w:vAlign w:val="center"/>
          </w:tcPr>
          <w:p w14:paraId="72EE01C9"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S12</w:t>
            </w:r>
          </w:p>
        </w:tc>
        <w:tc>
          <w:tcPr>
            <w:tcW w:w="640" w:type="pct"/>
            <w:tcBorders>
              <w:left w:val="nil"/>
              <w:right w:val="nil"/>
            </w:tcBorders>
          </w:tcPr>
          <w:p w14:paraId="2FC7769B" w14:textId="29DDD74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1.02</w:t>
            </w:r>
          </w:p>
        </w:tc>
        <w:tc>
          <w:tcPr>
            <w:tcW w:w="636" w:type="pct"/>
            <w:tcBorders>
              <w:left w:val="nil"/>
              <w:right w:val="nil"/>
            </w:tcBorders>
          </w:tcPr>
          <w:p w14:paraId="0236F8ED" w14:textId="2859B5E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1.06</w:t>
            </w:r>
          </w:p>
        </w:tc>
        <w:tc>
          <w:tcPr>
            <w:tcW w:w="636" w:type="pct"/>
            <w:tcBorders>
              <w:left w:val="nil"/>
              <w:right w:val="nil"/>
            </w:tcBorders>
          </w:tcPr>
          <w:p w14:paraId="121DD215" w14:textId="73F28EE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1.06</w:t>
            </w:r>
          </w:p>
        </w:tc>
        <w:tc>
          <w:tcPr>
            <w:tcW w:w="636" w:type="pct"/>
            <w:tcBorders>
              <w:left w:val="nil"/>
              <w:right w:val="nil"/>
            </w:tcBorders>
          </w:tcPr>
          <w:p w14:paraId="1D1124D5" w14:textId="2AD765B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1.03</w:t>
            </w:r>
          </w:p>
        </w:tc>
        <w:tc>
          <w:tcPr>
            <w:tcW w:w="637" w:type="pct"/>
            <w:tcBorders>
              <w:left w:val="nil"/>
              <w:right w:val="nil"/>
            </w:tcBorders>
          </w:tcPr>
          <w:p w14:paraId="35BEB182" w14:textId="578E1E6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1.04</w:t>
            </w:r>
          </w:p>
        </w:tc>
        <w:tc>
          <w:tcPr>
            <w:tcW w:w="639" w:type="pct"/>
            <w:tcBorders>
              <w:left w:val="nil"/>
              <w:right w:val="nil"/>
            </w:tcBorders>
          </w:tcPr>
          <w:p w14:paraId="6FAC8F8E" w14:textId="0B5D3BE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1.05</w:t>
            </w:r>
          </w:p>
        </w:tc>
        <w:tc>
          <w:tcPr>
            <w:tcW w:w="626" w:type="pct"/>
            <w:tcBorders>
              <w:left w:val="nil"/>
              <w:right w:val="nil"/>
            </w:tcBorders>
          </w:tcPr>
          <w:p w14:paraId="4A0C37CA" w14:textId="4D6CE24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1.04</w:t>
            </w:r>
          </w:p>
        </w:tc>
      </w:tr>
      <w:tr w:rsidR="00E423E6" w:rsidRPr="00E423E6" w14:paraId="2F31EC17" w14:textId="77777777" w:rsidTr="00BF3EF3">
        <w:trPr>
          <w:trHeight w:val="168"/>
        </w:trPr>
        <w:tc>
          <w:tcPr>
            <w:tcW w:w="551" w:type="pct"/>
            <w:tcBorders>
              <w:left w:val="nil"/>
              <w:right w:val="nil"/>
            </w:tcBorders>
            <w:vAlign w:val="center"/>
          </w:tcPr>
          <w:p w14:paraId="148E2BB9"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S13</w:t>
            </w:r>
          </w:p>
        </w:tc>
        <w:tc>
          <w:tcPr>
            <w:tcW w:w="640" w:type="pct"/>
            <w:tcBorders>
              <w:left w:val="nil"/>
              <w:right w:val="nil"/>
            </w:tcBorders>
          </w:tcPr>
          <w:p w14:paraId="2D301354" w14:textId="49DF734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3.15</w:t>
            </w:r>
          </w:p>
        </w:tc>
        <w:tc>
          <w:tcPr>
            <w:tcW w:w="636" w:type="pct"/>
            <w:tcBorders>
              <w:left w:val="nil"/>
              <w:right w:val="nil"/>
            </w:tcBorders>
          </w:tcPr>
          <w:p w14:paraId="7FE05740" w14:textId="37A7691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3.28</w:t>
            </w:r>
          </w:p>
        </w:tc>
        <w:tc>
          <w:tcPr>
            <w:tcW w:w="636" w:type="pct"/>
            <w:tcBorders>
              <w:left w:val="nil"/>
              <w:right w:val="nil"/>
            </w:tcBorders>
          </w:tcPr>
          <w:p w14:paraId="28623D0E" w14:textId="7AAEFA5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3.19</w:t>
            </w:r>
          </w:p>
        </w:tc>
        <w:tc>
          <w:tcPr>
            <w:tcW w:w="636" w:type="pct"/>
            <w:tcBorders>
              <w:left w:val="nil"/>
              <w:right w:val="nil"/>
            </w:tcBorders>
          </w:tcPr>
          <w:p w14:paraId="5BCD1D1F" w14:textId="3930136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3.21</w:t>
            </w:r>
          </w:p>
        </w:tc>
        <w:tc>
          <w:tcPr>
            <w:tcW w:w="637" w:type="pct"/>
            <w:tcBorders>
              <w:left w:val="nil"/>
              <w:right w:val="nil"/>
            </w:tcBorders>
          </w:tcPr>
          <w:p w14:paraId="66E322B3" w14:textId="543F4B8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3.17</w:t>
            </w:r>
          </w:p>
        </w:tc>
        <w:tc>
          <w:tcPr>
            <w:tcW w:w="639" w:type="pct"/>
            <w:tcBorders>
              <w:left w:val="nil"/>
              <w:right w:val="nil"/>
            </w:tcBorders>
          </w:tcPr>
          <w:p w14:paraId="32B71135" w14:textId="2355B96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3.25</w:t>
            </w:r>
          </w:p>
        </w:tc>
        <w:tc>
          <w:tcPr>
            <w:tcW w:w="626" w:type="pct"/>
            <w:tcBorders>
              <w:left w:val="nil"/>
              <w:right w:val="nil"/>
            </w:tcBorders>
          </w:tcPr>
          <w:p w14:paraId="341BF279" w14:textId="3F9EEDD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3.16</w:t>
            </w:r>
          </w:p>
        </w:tc>
      </w:tr>
      <w:tr w:rsidR="00E423E6" w:rsidRPr="00E423E6" w14:paraId="4CBAB09C" w14:textId="77777777" w:rsidTr="00BF3EF3">
        <w:trPr>
          <w:trHeight w:val="177"/>
        </w:trPr>
        <w:tc>
          <w:tcPr>
            <w:tcW w:w="551" w:type="pct"/>
            <w:tcBorders>
              <w:left w:val="nil"/>
              <w:right w:val="nil"/>
            </w:tcBorders>
            <w:vAlign w:val="center"/>
          </w:tcPr>
          <w:p w14:paraId="293B09EB"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S14</w:t>
            </w:r>
          </w:p>
        </w:tc>
        <w:tc>
          <w:tcPr>
            <w:tcW w:w="640" w:type="pct"/>
            <w:tcBorders>
              <w:left w:val="nil"/>
              <w:right w:val="nil"/>
            </w:tcBorders>
          </w:tcPr>
          <w:p w14:paraId="58F854DC" w14:textId="56DD3F0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3.22</w:t>
            </w:r>
          </w:p>
        </w:tc>
        <w:tc>
          <w:tcPr>
            <w:tcW w:w="636" w:type="pct"/>
            <w:tcBorders>
              <w:left w:val="nil"/>
              <w:right w:val="nil"/>
            </w:tcBorders>
          </w:tcPr>
          <w:p w14:paraId="3ECB8A7D" w14:textId="1B0733A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3.22</w:t>
            </w:r>
          </w:p>
        </w:tc>
        <w:tc>
          <w:tcPr>
            <w:tcW w:w="636" w:type="pct"/>
            <w:tcBorders>
              <w:left w:val="nil"/>
              <w:right w:val="nil"/>
            </w:tcBorders>
          </w:tcPr>
          <w:p w14:paraId="49DC699E" w14:textId="4DDB6E0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3.22</w:t>
            </w:r>
          </w:p>
        </w:tc>
        <w:tc>
          <w:tcPr>
            <w:tcW w:w="636" w:type="pct"/>
            <w:tcBorders>
              <w:left w:val="nil"/>
              <w:right w:val="nil"/>
            </w:tcBorders>
          </w:tcPr>
          <w:p w14:paraId="27CCA93E" w14:textId="3FB5188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3.23</w:t>
            </w:r>
          </w:p>
        </w:tc>
        <w:tc>
          <w:tcPr>
            <w:tcW w:w="637" w:type="pct"/>
            <w:tcBorders>
              <w:left w:val="nil"/>
              <w:right w:val="nil"/>
            </w:tcBorders>
          </w:tcPr>
          <w:p w14:paraId="71857701" w14:textId="1E6C62B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3.23</w:t>
            </w:r>
          </w:p>
        </w:tc>
        <w:tc>
          <w:tcPr>
            <w:tcW w:w="639" w:type="pct"/>
            <w:tcBorders>
              <w:left w:val="nil"/>
              <w:right w:val="nil"/>
            </w:tcBorders>
          </w:tcPr>
          <w:p w14:paraId="28334625" w14:textId="5C34822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3.24</w:t>
            </w:r>
          </w:p>
        </w:tc>
        <w:tc>
          <w:tcPr>
            <w:tcW w:w="626" w:type="pct"/>
            <w:tcBorders>
              <w:left w:val="nil"/>
              <w:right w:val="nil"/>
            </w:tcBorders>
          </w:tcPr>
          <w:p w14:paraId="5216B8C1" w14:textId="49674D0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3.24</w:t>
            </w:r>
          </w:p>
        </w:tc>
      </w:tr>
      <w:tr w:rsidR="00E423E6" w:rsidRPr="00E423E6" w14:paraId="4CDD7E8A" w14:textId="77777777" w:rsidTr="00BF3EF3">
        <w:trPr>
          <w:trHeight w:val="168"/>
        </w:trPr>
        <w:tc>
          <w:tcPr>
            <w:tcW w:w="551" w:type="pct"/>
            <w:tcBorders>
              <w:left w:val="nil"/>
              <w:right w:val="nil"/>
            </w:tcBorders>
            <w:vAlign w:val="center"/>
          </w:tcPr>
          <w:p w14:paraId="31162B1D"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S15</w:t>
            </w:r>
          </w:p>
        </w:tc>
        <w:tc>
          <w:tcPr>
            <w:tcW w:w="640" w:type="pct"/>
            <w:tcBorders>
              <w:left w:val="nil"/>
              <w:right w:val="nil"/>
            </w:tcBorders>
          </w:tcPr>
          <w:p w14:paraId="3A80B43A" w14:textId="4432AB4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2.33</w:t>
            </w:r>
          </w:p>
        </w:tc>
        <w:tc>
          <w:tcPr>
            <w:tcW w:w="636" w:type="pct"/>
            <w:tcBorders>
              <w:left w:val="nil"/>
              <w:right w:val="nil"/>
            </w:tcBorders>
          </w:tcPr>
          <w:p w14:paraId="2EB2402C" w14:textId="4F1E9E5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2.34</w:t>
            </w:r>
          </w:p>
        </w:tc>
        <w:tc>
          <w:tcPr>
            <w:tcW w:w="636" w:type="pct"/>
            <w:tcBorders>
              <w:left w:val="nil"/>
              <w:right w:val="nil"/>
            </w:tcBorders>
          </w:tcPr>
          <w:p w14:paraId="768EF3DA" w14:textId="183DF3D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2.35</w:t>
            </w:r>
          </w:p>
        </w:tc>
        <w:tc>
          <w:tcPr>
            <w:tcW w:w="636" w:type="pct"/>
            <w:tcBorders>
              <w:left w:val="nil"/>
              <w:right w:val="nil"/>
            </w:tcBorders>
          </w:tcPr>
          <w:p w14:paraId="652DE9C7" w14:textId="2BBF55C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2.34</w:t>
            </w:r>
          </w:p>
        </w:tc>
        <w:tc>
          <w:tcPr>
            <w:tcW w:w="637" w:type="pct"/>
            <w:tcBorders>
              <w:left w:val="nil"/>
              <w:right w:val="nil"/>
            </w:tcBorders>
          </w:tcPr>
          <w:p w14:paraId="2D6E739A" w14:textId="5C6D0E7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2.35</w:t>
            </w:r>
          </w:p>
        </w:tc>
        <w:tc>
          <w:tcPr>
            <w:tcW w:w="639" w:type="pct"/>
            <w:tcBorders>
              <w:left w:val="nil"/>
              <w:right w:val="nil"/>
            </w:tcBorders>
          </w:tcPr>
          <w:p w14:paraId="01559B8A" w14:textId="6BDF71D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2.34</w:t>
            </w:r>
          </w:p>
        </w:tc>
        <w:tc>
          <w:tcPr>
            <w:tcW w:w="626" w:type="pct"/>
            <w:tcBorders>
              <w:left w:val="nil"/>
              <w:right w:val="nil"/>
            </w:tcBorders>
          </w:tcPr>
          <w:p w14:paraId="4C3CA046" w14:textId="5460825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2.39</w:t>
            </w:r>
          </w:p>
        </w:tc>
      </w:tr>
      <w:tr w:rsidR="00E423E6" w:rsidRPr="00E423E6" w14:paraId="0B836A99" w14:textId="77777777" w:rsidTr="00BF3EF3">
        <w:trPr>
          <w:trHeight w:val="177"/>
        </w:trPr>
        <w:tc>
          <w:tcPr>
            <w:tcW w:w="551" w:type="pct"/>
            <w:tcBorders>
              <w:left w:val="nil"/>
              <w:right w:val="nil"/>
            </w:tcBorders>
            <w:vAlign w:val="center"/>
          </w:tcPr>
          <w:p w14:paraId="684C42A8"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S16</w:t>
            </w:r>
          </w:p>
        </w:tc>
        <w:tc>
          <w:tcPr>
            <w:tcW w:w="640" w:type="pct"/>
            <w:tcBorders>
              <w:left w:val="nil"/>
              <w:right w:val="nil"/>
            </w:tcBorders>
          </w:tcPr>
          <w:p w14:paraId="50A60EA8" w14:textId="72F04CA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1.87</w:t>
            </w:r>
          </w:p>
        </w:tc>
        <w:tc>
          <w:tcPr>
            <w:tcW w:w="636" w:type="pct"/>
            <w:tcBorders>
              <w:left w:val="nil"/>
              <w:right w:val="nil"/>
            </w:tcBorders>
          </w:tcPr>
          <w:p w14:paraId="567BE5BB" w14:textId="05B8F4D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1.88</w:t>
            </w:r>
          </w:p>
        </w:tc>
        <w:tc>
          <w:tcPr>
            <w:tcW w:w="636" w:type="pct"/>
            <w:tcBorders>
              <w:left w:val="nil"/>
              <w:right w:val="nil"/>
            </w:tcBorders>
          </w:tcPr>
          <w:p w14:paraId="0D8D24E4" w14:textId="455749B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1.87</w:t>
            </w:r>
          </w:p>
        </w:tc>
        <w:tc>
          <w:tcPr>
            <w:tcW w:w="636" w:type="pct"/>
            <w:tcBorders>
              <w:left w:val="nil"/>
              <w:right w:val="nil"/>
            </w:tcBorders>
          </w:tcPr>
          <w:p w14:paraId="7ACCFAD8" w14:textId="45258FB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1.88</w:t>
            </w:r>
          </w:p>
        </w:tc>
        <w:tc>
          <w:tcPr>
            <w:tcW w:w="637" w:type="pct"/>
            <w:tcBorders>
              <w:left w:val="nil"/>
              <w:right w:val="nil"/>
            </w:tcBorders>
          </w:tcPr>
          <w:p w14:paraId="24C01D44" w14:textId="7FABCE9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1.87</w:t>
            </w:r>
          </w:p>
        </w:tc>
        <w:tc>
          <w:tcPr>
            <w:tcW w:w="639" w:type="pct"/>
            <w:tcBorders>
              <w:left w:val="nil"/>
              <w:right w:val="nil"/>
            </w:tcBorders>
          </w:tcPr>
          <w:p w14:paraId="792F89A6" w14:textId="719D2C9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1.89</w:t>
            </w:r>
          </w:p>
        </w:tc>
        <w:tc>
          <w:tcPr>
            <w:tcW w:w="626" w:type="pct"/>
            <w:tcBorders>
              <w:left w:val="nil"/>
              <w:right w:val="nil"/>
            </w:tcBorders>
          </w:tcPr>
          <w:p w14:paraId="2FC09E3E" w14:textId="3616E4C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1.87</w:t>
            </w:r>
          </w:p>
        </w:tc>
      </w:tr>
      <w:tr w:rsidR="00E423E6" w:rsidRPr="00E423E6" w14:paraId="2BFBA6A2" w14:textId="77777777" w:rsidTr="00BF3EF3">
        <w:trPr>
          <w:trHeight w:val="168"/>
        </w:trPr>
        <w:tc>
          <w:tcPr>
            <w:tcW w:w="551" w:type="pct"/>
            <w:tcBorders>
              <w:left w:val="nil"/>
              <w:right w:val="nil"/>
            </w:tcBorders>
            <w:vAlign w:val="center"/>
          </w:tcPr>
          <w:p w14:paraId="4B9D1A4A"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S17</w:t>
            </w:r>
          </w:p>
        </w:tc>
        <w:tc>
          <w:tcPr>
            <w:tcW w:w="640" w:type="pct"/>
            <w:tcBorders>
              <w:left w:val="nil"/>
              <w:right w:val="nil"/>
            </w:tcBorders>
          </w:tcPr>
          <w:p w14:paraId="65067740" w14:textId="256AA88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2.65</w:t>
            </w:r>
          </w:p>
        </w:tc>
        <w:tc>
          <w:tcPr>
            <w:tcW w:w="636" w:type="pct"/>
            <w:tcBorders>
              <w:left w:val="nil"/>
              <w:right w:val="nil"/>
            </w:tcBorders>
          </w:tcPr>
          <w:p w14:paraId="444A2F8B" w14:textId="4087326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2.68</w:t>
            </w:r>
          </w:p>
        </w:tc>
        <w:tc>
          <w:tcPr>
            <w:tcW w:w="636" w:type="pct"/>
            <w:tcBorders>
              <w:left w:val="nil"/>
              <w:right w:val="nil"/>
            </w:tcBorders>
          </w:tcPr>
          <w:p w14:paraId="4419C172" w14:textId="689AE95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2.69</w:t>
            </w:r>
          </w:p>
        </w:tc>
        <w:tc>
          <w:tcPr>
            <w:tcW w:w="636" w:type="pct"/>
            <w:tcBorders>
              <w:left w:val="nil"/>
              <w:right w:val="nil"/>
            </w:tcBorders>
          </w:tcPr>
          <w:p w14:paraId="2B1EFB2C" w14:textId="201443A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2.65</w:t>
            </w:r>
          </w:p>
        </w:tc>
        <w:tc>
          <w:tcPr>
            <w:tcW w:w="637" w:type="pct"/>
            <w:tcBorders>
              <w:left w:val="nil"/>
              <w:right w:val="nil"/>
            </w:tcBorders>
          </w:tcPr>
          <w:p w14:paraId="5E9688C5" w14:textId="3427259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2.72</w:t>
            </w:r>
          </w:p>
        </w:tc>
        <w:tc>
          <w:tcPr>
            <w:tcW w:w="639" w:type="pct"/>
            <w:tcBorders>
              <w:left w:val="nil"/>
              <w:right w:val="nil"/>
            </w:tcBorders>
          </w:tcPr>
          <w:p w14:paraId="5009D9D6" w14:textId="2AC4706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2.67</w:t>
            </w:r>
          </w:p>
        </w:tc>
        <w:tc>
          <w:tcPr>
            <w:tcW w:w="626" w:type="pct"/>
            <w:tcBorders>
              <w:left w:val="nil"/>
              <w:right w:val="nil"/>
            </w:tcBorders>
          </w:tcPr>
          <w:p w14:paraId="24F6D2A4" w14:textId="6B8825F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2.69</w:t>
            </w:r>
          </w:p>
        </w:tc>
      </w:tr>
      <w:tr w:rsidR="00E423E6" w:rsidRPr="00E423E6" w14:paraId="2A6B96E9" w14:textId="77777777" w:rsidTr="00BF3EF3">
        <w:trPr>
          <w:trHeight w:val="168"/>
        </w:trPr>
        <w:tc>
          <w:tcPr>
            <w:tcW w:w="551" w:type="pct"/>
            <w:tcBorders>
              <w:left w:val="nil"/>
              <w:right w:val="nil"/>
            </w:tcBorders>
            <w:vAlign w:val="center"/>
          </w:tcPr>
          <w:p w14:paraId="70347282"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S18</w:t>
            </w:r>
          </w:p>
        </w:tc>
        <w:tc>
          <w:tcPr>
            <w:tcW w:w="640" w:type="pct"/>
            <w:tcBorders>
              <w:left w:val="nil"/>
              <w:right w:val="nil"/>
            </w:tcBorders>
          </w:tcPr>
          <w:p w14:paraId="2719E761" w14:textId="0B64A4C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2.07</w:t>
            </w:r>
          </w:p>
        </w:tc>
        <w:tc>
          <w:tcPr>
            <w:tcW w:w="636" w:type="pct"/>
            <w:tcBorders>
              <w:left w:val="nil"/>
              <w:right w:val="nil"/>
            </w:tcBorders>
          </w:tcPr>
          <w:p w14:paraId="67CE8C6C" w14:textId="415CA06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2.09</w:t>
            </w:r>
          </w:p>
        </w:tc>
        <w:tc>
          <w:tcPr>
            <w:tcW w:w="636" w:type="pct"/>
            <w:tcBorders>
              <w:left w:val="nil"/>
              <w:right w:val="nil"/>
            </w:tcBorders>
          </w:tcPr>
          <w:p w14:paraId="27CE3B59" w14:textId="1C799AC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2.08</w:t>
            </w:r>
          </w:p>
        </w:tc>
        <w:tc>
          <w:tcPr>
            <w:tcW w:w="636" w:type="pct"/>
            <w:tcBorders>
              <w:left w:val="nil"/>
              <w:right w:val="nil"/>
            </w:tcBorders>
          </w:tcPr>
          <w:p w14:paraId="2DC78745" w14:textId="7CA1C1C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2.10</w:t>
            </w:r>
          </w:p>
        </w:tc>
        <w:tc>
          <w:tcPr>
            <w:tcW w:w="637" w:type="pct"/>
            <w:tcBorders>
              <w:left w:val="nil"/>
              <w:right w:val="nil"/>
            </w:tcBorders>
          </w:tcPr>
          <w:p w14:paraId="5A9D35E9" w14:textId="7586434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2.10</w:t>
            </w:r>
          </w:p>
        </w:tc>
        <w:tc>
          <w:tcPr>
            <w:tcW w:w="639" w:type="pct"/>
            <w:tcBorders>
              <w:left w:val="nil"/>
              <w:right w:val="nil"/>
            </w:tcBorders>
          </w:tcPr>
          <w:p w14:paraId="5C2A0F4C" w14:textId="3031435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2.10</w:t>
            </w:r>
          </w:p>
        </w:tc>
        <w:tc>
          <w:tcPr>
            <w:tcW w:w="626" w:type="pct"/>
            <w:tcBorders>
              <w:left w:val="nil"/>
              <w:right w:val="nil"/>
            </w:tcBorders>
          </w:tcPr>
          <w:p w14:paraId="5499C6C7" w14:textId="24DF51F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2.10</w:t>
            </w:r>
          </w:p>
        </w:tc>
      </w:tr>
      <w:tr w:rsidR="00E423E6" w:rsidRPr="00E423E6" w14:paraId="010DBA35" w14:textId="77777777" w:rsidTr="00BF3EF3">
        <w:trPr>
          <w:trHeight w:val="177"/>
        </w:trPr>
        <w:tc>
          <w:tcPr>
            <w:tcW w:w="551" w:type="pct"/>
            <w:tcBorders>
              <w:left w:val="nil"/>
              <w:right w:val="nil"/>
            </w:tcBorders>
            <w:vAlign w:val="center"/>
          </w:tcPr>
          <w:p w14:paraId="7C894195"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S19</w:t>
            </w:r>
          </w:p>
        </w:tc>
        <w:tc>
          <w:tcPr>
            <w:tcW w:w="640" w:type="pct"/>
            <w:tcBorders>
              <w:left w:val="nil"/>
              <w:right w:val="nil"/>
            </w:tcBorders>
          </w:tcPr>
          <w:p w14:paraId="38A5E245" w14:textId="4687C93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636" w:type="pct"/>
            <w:tcBorders>
              <w:left w:val="nil"/>
              <w:right w:val="nil"/>
            </w:tcBorders>
          </w:tcPr>
          <w:p w14:paraId="3C4AD895" w14:textId="4414CC8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636" w:type="pct"/>
            <w:tcBorders>
              <w:left w:val="nil"/>
              <w:right w:val="nil"/>
            </w:tcBorders>
          </w:tcPr>
          <w:p w14:paraId="4EE655B2" w14:textId="4AA36E1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636" w:type="pct"/>
            <w:tcBorders>
              <w:left w:val="nil"/>
              <w:right w:val="nil"/>
            </w:tcBorders>
          </w:tcPr>
          <w:p w14:paraId="75726554" w14:textId="0A70F83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637" w:type="pct"/>
            <w:tcBorders>
              <w:left w:val="nil"/>
              <w:right w:val="nil"/>
            </w:tcBorders>
          </w:tcPr>
          <w:p w14:paraId="40A63549" w14:textId="4EDDB38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1.87</w:t>
            </w:r>
          </w:p>
        </w:tc>
        <w:tc>
          <w:tcPr>
            <w:tcW w:w="639" w:type="pct"/>
            <w:tcBorders>
              <w:left w:val="nil"/>
              <w:right w:val="nil"/>
            </w:tcBorders>
          </w:tcPr>
          <w:p w14:paraId="43570F68" w14:textId="6DEBCD1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1.86</w:t>
            </w:r>
          </w:p>
        </w:tc>
        <w:tc>
          <w:tcPr>
            <w:tcW w:w="626" w:type="pct"/>
            <w:tcBorders>
              <w:left w:val="nil"/>
              <w:right w:val="nil"/>
            </w:tcBorders>
          </w:tcPr>
          <w:p w14:paraId="7DF6D31B" w14:textId="0D668F5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1.86</w:t>
            </w:r>
          </w:p>
        </w:tc>
      </w:tr>
      <w:tr w:rsidR="00E423E6" w:rsidRPr="00E423E6" w14:paraId="1A4544A7" w14:textId="77777777" w:rsidTr="00BF3EF3">
        <w:trPr>
          <w:trHeight w:val="168"/>
        </w:trPr>
        <w:tc>
          <w:tcPr>
            <w:tcW w:w="551" w:type="pct"/>
            <w:tcBorders>
              <w:left w:val="nil"/>
              <w:right w:val="nil"/>
            </w:tcBorders>
            <w:vAlign w:val="center"/>
          </w:tcPr>
          <w:p w14:paraId="06AD3F6D"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S20</w:t>
            </w:r>
          </w:p>
        </w:tc>
        <w:tc>
          <w:tcPr>
            <w:tcW w:w="640" w:type="pct"/>
            <w:tcBorders>
              <w:left w:val="nil"/>
              <w:right w:val="nil"/>
            </w:tcBorders>
          </w:tcPr>
          <w:p w14:paraId="3F66E69B" w14:textId="096CECA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1.57</w:t>
            </w:r>
          </w:p>
        </w:tc>
        <w:tc>
          <w:tcPr>
            <w:tcW w:w="636" w:type="pct"/>
            <w:tcBorders>
              <w:left w:val="nil"/>
              <w:right w:val="nil"/>
            </w:tcBorders>
          </w:tcPr>
          <w:p w14:paraId="71DCD600" w14:textId="08354B0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1.58</w:t>
            </w:r>
          </w:p>
        </w:tc>
        <w:tc>
          <w:tcPr>
            <w:tcW w:w="636" w:type="pct"/>
            <w:tcBorders>
              <w:left w:val="nil"/>
              <w:right w:val="nil"/>
            </w:tcBorders>
          </w:tcPr>
          <w:p w14:paraId="69A99B84" w14:textId="3F5A889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1.57</w:t>
            </w:r>
          </w:p>
        </w:tc>
        <w:tc>
          <w:tcPr>
            <w:tcW w:w="636" w:type="pct"/>
            <w:tcBorders>
              <w:left w:val="nil"/>
              <w:right w:val="nil"/>
            </w:tcBorders>
          </w:tcPr>
          <w:p w14:paraId="2ABFF8F6" w14:textId="3042E59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1.62</w:t>
            </w:r>
          </w:p>
        </w:tc>
        <w:tc>
          <w:tcPr>
            <w:tcW w:w="637" w:type="pct"/>
            <w:tcBorders>
              <w:left w:val="nil"/>
              <w:right w:val="nil"/>
            </w:tcBorders>
          </w:tcPr>
          <w:p w14:paraId="21BEBF53" w14:textId="616C72E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1.58</w:t>
            </w:r>
          </w:p>
        </w:tc>
        <w:tc>
          <w:tcPr>
            <w:tcW w:w="639" w:type="pct"/>
            <w:tcBorders>
              <w:left w:val="nil"/>
              <w:right w:val="nil"/>
            </w:tcBorders>
          </w:tcPr>
          <w:p w14:paraId="2DBE9158" w14:textId="38F6689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1.58</w:t>
            </w:r>
          </w:p>
        </w:tc>
        <w:tc>
          <w:tcPr>
            <w:tcW w:w="626" w:type="pct"/>
            <w:tcBorders>
              <w:left w:val="nil"/>
              <w:right w:val="nil"/>
            </w:tcBorders>
          </w:tcPr>
          <w:p w14:paraId="02DAADAC" w14:textId="6EE95A1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1.60</w:t>
            </w:r>
          </w:p>
        </w:tc>
      </w:tr>
      <w:tr w:rsidR="00E423E6" w:rsidRPr="00E423E6" w14:paraId="4822C013" w14:textId="77777777" w:rsidTr="00BF3EF3">
        <w:trPr>
          <w:trHeight w:val="177"/>
        </w:trPr>
        <w:tc>
          <w:tcPr>
            <w:tcW w:w="551" w:type="pct"/>
            <w:tcBorders>
              <w:left w:val="nil"/>
              <w:right w:val="nil"/>
            </w:tcBorders>
            <w:vAlign w:val="center"/>
          </w:tcPr>
          <w:p w14:paraId="6E6771BD"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S21</w:t>
            </w:r>
          </w:p>
        </w:tc>
        <w:tc>
          <w:tcPr>
            <w:tcW w:w="640" w:type="pct"/>
            <w:tcBorders>
              <w:left w:val="nil"/>
              <w:right w:val="nil"/>
            </w:tcBorders>
          </w:tcPr>
          <w:p w14:paraId="118363E9" w14:textId="7615BFD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3.25</w:t>
            </w:r>
          </w:p>
        </w:tc>
        <w:tc>
          <w:tcPr>
            <w:tcW w:w="636" w:type="pct"/>
            <w:tcBorders>
              <w:left w:val="nil"/>
              <w:right w:val="nil"/>
            </w:tcBorders>
          </w:tcPr>
          <w:p w14:paraId="77A85D34" w14:textId="0F24406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3.40</w:t>
            </w:r>
          </w:p>
        </w:tc>
        <w:tc>
          <w:tcPr>
            <w:tcW w:w="636" w:type="pct"/>
            <w:tcBorders>
              <w:left w:val="nil"/>
              <w:right w:val="nil"/>
            </w:tcBorders>
          </w:tcPr>
          <w:p w14:paraId="789CAC0C" w14:textId="20C3C18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3.32</w:t>
            </w:r>
          </w:p>
        </w:tc>
        <w:tc>
          <w:tcPr>
            <w:tcW w:w="636" w:type="pct"/>
            <w:tcBorders>
              <w:left w:val="nil"/>
              <w:right w:val="nil"/>
            </w:tcBorders>
          </w:tcPr>
          <w:p w14:paraId="2D81305C" w14:textId="04395E3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3.36</w:t>
            </w:r>
          </w:p>
        </w:tc>
        <w:tc>
          <w:tcPr>
            <w:tcW w:w="637" w:type="pct"/>
            <w:tcBorders>
              <w:left w:val="nil"/>
              <w:right w:val="nil"/>
            </w:tcBorders>
          </w:tcPr>
          <w:p w14:paraId="502917C2" w14:textId="51BB9F3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3.40</w:t>
            </w:r>
          </w:p>
        </w:tc>
        <w:tc>
          <w:tcPr>
            <w:tcW w:w="639" w:type="pct"/>
            <w:tcBorders>
              <w:left w:val="nil"/>
              <w:right w:val="nil"/>
            </w:tcBorders>
          </w:tcPr>
          <w:p w14:paraId="53813B40" w14:textId="70DF329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3.34</w:t>
            </w:r>
          </w:p>
        </w:tc>
        <w:tc>
          <w:tcPr>
            <w:tcW w:w="626" w:type="pct"/>
            <w:tcBorders>
              <w:left w:val="nil"/>
              <w:right w:val="nil"/>
            </w:tcBorders>
          </w:tcPr>
          <w:p w14:paraId="1FCAF4EC" w14:textId="1803491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3.37</w:t>
            </w:r>
          </w:p>
        </w:tc>
      </w:tr>
      <w:tr w:rsidR="00E423E6" w:rsidRPr="00E423E6" w14:paraId="7BF4F9E1" w14:textId="77777777" w:rsidTr="00BF3EF3">
        <w:trPr>
          <w:trHeight w:val="168"/>
        </w:trPr>
        <w:tc>
          <w:tcPr>
            <w:tcW w:w="551" w:type="pct"/>
            <w:tcBorders>
              <w:left w:val="nil"/>
              <w:bottom w:val="single" w:sz="4" w:space="0" w:color="auto"/>
              <w:right w:val="nil"/>
            </w:tcBorders>
            <w:vAlign w:val="center"/>
          </w:tcPr>
          <w:p w14:paraId="782F7789"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S22</w:t>
            </w:r>
          </w:p>
        </w:tc>
        <w:tc>
          <w:tcPr>
            <w:tcW w:w="640" w:type="pct"/>
            <w:tcBorders>
              <w:left w:val="nil"/>
              <w:bottom w:val="single" w:sz="4" w:space="0" w:color="auto"/>
              <w:right w:val="nil"/>
            </w:tcBorders>
          </w:tcPr>
          <w:p w14:paraId="5009AC6B" w14:textId="3E1FB9F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1.41</w:t>
            </w:r>
          </w:p>
        </w:tc>
        <w:tc>
          <w:tcPr>
            <w:tcW w:w="636" w:type="pct"/>
            <w:tcBorders>
              <w:left w:val="nil"/>
              <w:bottom w:val="single" w:sz="4" w:space="0" w:color="auto"/>
              <w:right w:val="nil"/>
            </w:tcBorders>
          </w:tcPr>
          <w:p w14:paraId="28A32506" w14:textId="05D4225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1.41</w:t>
            </w:r>
          </w:p>
        </w:tc>
        <w:tc>
          <w:tcPr>
            <w:tcW w:w="636" w:type="pct"/>
            <w:tcBorders>
              <w:left w:val="nil"/>
              <w:bottom w:val="single" w:sz="4" w:space="0" w:color="auto"/>
              <w:right w:val="nil"/>
            </w:tcBorders>
          </w:tcPr>
          <w:p w14:paraId="1E286335" w14:textId="55DDDE4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1.44</w:t>
            </w:r>
          </w:p>
        </w:tc>
        <w:tc>
          <w:tcPr>
            <w:tcW w:w="636" w:type="pct"/>
            <w:tcBorders>
              <w:left w:val="nil"/>
              <w:bottom w:val="single" w:sz="4" w:space="0" w:color="auto"/>
              <w:right w:val="nil"/>
            </w:tcBorders>
          </w:tcPr>
          <w:p w14:paraId="0E72B608" w14:textId="28C7A67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1.45</w:t>
            </w:r>
          </w:p>
        </w:tc>
        <w:tc>
          <w:tcPr>
            <w:tcW w:w="637" w:type="pct"/>
            <w:tcBorders>
              <w:left w:val="nil"/>
              <w:bottom w:val="single" w:sz="4" w:space="0" w:color="auto"/>
              <w:right w:val="nil"/>
            </w:tcBorders>
          </w:tcPr>
          <w:p w14:paraId="61BE1936" w14:textId="219341F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1.45</w:t>
            </w:r>
          </w:p>
        </w:tc>
        <w:tc>
          <w:tcPr>
            <w:tcW w:w="639" w:type="pct"/>
            <w:tcBorders>
              <w:left w:val="nil"/>
              <w:bottom w:val="single" w:sz="4" w:space="0" w:color="auto"/>
              <w:right w:val="nil"/>
            </w:tcBorders>
          </w:tcPr>
          <w:p w14:paraId="54DA1152" w14:textId="577D403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1.44</w:t>
            </w:r>
          </w:p>
        </w:tc>
        <w:tc>
          <w:tcPr>
            <w:tcW w:w="626" w:type="pct"/>
            <w:tcBorders>
              <w:left w:val="nil"/>
              <w:bottom w:val="single" w:sz="4" w:space="0" w:color="auto"/>
              <w:right w:val="nil"/>
            </w:tcBorders>
          </w:tcPr>
          <w:p w14:paraId="4CD7556C" w14:textId="74F7DF9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1.42</w:t>
            </w:r>
          </w:p>
        </w:tc>
      </w:tr>
      <w:tr w:rsidR="00E423E6" w:rsidRPr="00E423E6" w14:paraId="3E74B0B8" w14:textId="77777777" w:rsidTr="00BF3EF3">
        <w:trPr>
          <w:trHeight w:val="168"/>
        </w:trPr>
        <w:tc>
          <w:tcPr>
            <w:tcW w:w="551" w:type="pct"/>
            <w:tcBorders>
              <w:left w:val="nil"/>
              <w:bottom w:val="single" w:sz="4" w:space="0" w:color="auto"/>
              <w:right w:val="nil"/>
            </w:tcBorders>
            <w:vAlign w:val="center"/>
          </w:tcPr>
          <w:p w14:paraId="0023314A"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S23</w:t>
            </w:r>
          </w:p>
        </w:tc>
        <w:tc>
          <w:tcPr>
            <w:tcW w:w="640" w:type="pct"/>
            <w:tcBorders>
              <w:left w:val="nil"/>
              <w:bottom w:val="single" w:sz="4" w:space="0" w:color="auto"/>
              <w:right w:val="nil"/>
            </w:tcBorders>
          </w:tcPr>
          <w:p w14:paraId="6126A3CC" w14:textId="1C55448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4.42</w:t>
            </w:r>
          </w:p>
        </w:tc>
        <w:tc>
          <w:tcPr>
            <w:tcW w:w="636" w:type="pct"/>
            <w:tcBorders>
              <w:left w:val="nil"/>
              <w:bottom w:val="single" w:sz="4" w:space="0" w:color="auto"/>
              <w:right w:val="nil"/>
            </w:tcBorders>
          </w:tcPr>
          <w:p w14:paraId="6DBC0C95" w14:textId="30E5FF1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4.43</w:t>
            </w:r>
          </w:p>
        </w:tc>
        <w:tc>
          <w:tcPr>
            <w:tcW w:w="636" w:type="pct"/>
            <w:tcBorders>
              <w:left w:val="nil"/>
              <w:bottom w:val="single" w:sz="4" w:space="0" w:color="auto"/>
              <w:right w:val="nil"/>
            </w:tcBorders>
          </w:tcPr>
          <w:p w14:paraId="2266A0A1" w14:textId="58E4C6D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4.43</w:t>
            </w:r>
          </w:p>
        </w:tc>
        <w:tc>
          <w:tcPr>
            <w:tcW w:w="636" w:type="pct"/>
            <w:tcBorders>
              <w:left w:val="nil"/>
              <w:bottom w:val="single" w:sz="4" w:space="0" w:color="auto"/>
              <w:right w:val="nil"/>
            </w:tcBorders>
          </w:tcPr>
          <w:p w14:paraId="562D0858" w14:textId="6E7A810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4.46</w:t>
            </w:r>
          </w:p>
        </w:tc>
        <w:tc>
          <w:tcPr>
            <w:tcW w:w="637" w:type="pct"/>
            <w:tcBorders>
              <w:left w:val="nil"/>
              <w:bottom w:val="single" w:sz="4" w:space="0" w:color="auto"/>
              <w:right w:val="nil"/>
            </w:tcBorders>
          </w:tcPr>
          <w:p w14:paraId="18A5F93A" w14:textId="758EBE1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4.48</w:t>
            </w:r>
          </w:p>
        </w:tc>
        <w:tc>
          <w:tcPr>
            <w:tcW w:w="639" w:type="pct"/>
            <w:tcBorders>
              <w:left w:val="nil"/>
              <w:bottom w:val="single" w:sz="4" w:space="0" w:color="auto"/>
              <w:right w:val="nil"/>
            </w:tcBorders>
          </w:tcPr>
          <w:p w14:paraId="3256F712" w14:textId="3C7B93E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4.47</w:t>
            </w:r>
          </w:p>
        </w:tc>
        <w:tc>
          <w:tcPr>
            <w:tcW w:w="626" w:type="pct"/>
            <w:tcBorders>
              <w:left w:val="nil"/>
              <w:bottom w:val="single" w:sz="4" w:space="0" w:color="auto"/>
              <w:right w:val="nil"/>
            </w:tcBorders>
          </w:tcPr>
          <w:p w14:paraId="4D512E94" w14:textId="4DD2DB4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4.59</w:t>
            </w:r>
          </w:p>
        </w:tc>
      </w:tr>
      <w:tr w:rsidR="00BF3EF3" w:rsidRPr="00E423E6" w14:paraId="06E97411" w14:textId="77777777" w:rsidTr="00BF3EF3">
        <w:trPr>
          <w:trHeight w:val="177"/>
        </w:trPr>
        <w:tc>
          <w:tcPr>
            <w:tcW w:w="551" w:type="pct"/>
            <w:tcBorders>
              <w:top w:val="single" w:sz="4" w:space="0" w:color="auto"/>
              <w:left w:val="nil"/>
              <w:bottom w:val="double" w:sz="4" w:space="0" w:color="auto"/>
              <w:right w:val="nil"/>
            </w:tcBorders>
            <w:vAlign w:val="center"/>
          </w:tcPr>
          <w:p w14:paraId="1DAC4B3A"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S24</w:t>
            </w:r>
          </w:p>
        </w:tc>
        <w:tc>
          <w:tcPr>
            <w:tcW w:w="640" w:type="pct"/>
            <w:tcBorders>
              <w:top w:val="single" w:sz="4" w:space="0" w:color="auto"/>
              <w:left w:val="nil"/>
              <w:bottom w:val="double" w:sz="4" w:space="0" w:color="auto"/>
              <w:right w:val="nil"/>
            </w:tcBorders>
          </w:tcPr>
          <w:p w14:paraId="75CEB560" w14:textId="17BB141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3.33</w:t>
            </w:r>
          </w:p>
        </w:tc>
        <w:tc>
          <w:tcPr>
            <w:tcW w:w="636" w:type="pct"/>
            <w:tcBorders>
              <w:top w:val="single" w:sz="4" w:space="0" w:color="auto"/>
              <w:left w:val="nil"/>
              <w:bottom w:val="double" w:sz="4" w:space="0" w:color="auto"/>
              <w:right w:val="nil"/>
            </w:tcBorders>
          </w:tcPr>
          <w:p w14:paraId="252AF299" w14:textId="76D4994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3.37</w:t>
            </w:r>
          </w:p>
        </w:tc>
        <w:tc>
          <w:tcPr>
            <w:tcW w:w="636" w:type="pct"/>
            <w:tcBorders>
              <w:top w:val="single" w:sz="4" w:space="0" w:color="auto"/>
              <w:left w:val="nil"/>
              <w:bottom w:val="double" w:sz="4" w:space="0" w:color="auto"/>
              <w:right w:val="nil"/>
            </w:tcBorders>
          </w:tcPr>
          <w:p w14:paraId="161124C1" w14:textId="6989D9E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3.33</w:t>
            </w:r>
          </w:p>
        </w:tc>
        <w:tc>
          <w:tcPr>
            <w:tcW w:w="636" w:type="pct"/>
            <w:tcBorders>
              <w:top w:val="single" w:sz="4" w:space="0" w:color="auto"/>
              <w:left w:val="nil"/>
              <w:bottom w:val="double" w:sz="4" w:space="0" w:color="auto"/>
              <w:right w:val="nil"/>
            </w:tcBorders>
          </w:tcPr>
          <w:p w14:paraId="2ABBC3C6" w14:textId="765BCD5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3.36</w:t>
            </w:r>
          </w:p>
        </w:tc>
        <w:tc>
          <w:tcPr>
            <w:tcW w:w="637" w:type="pct"/>
            <w:tcBorders>
              <w:top w:val="single" w:sz="4" w:space="0" w:color="auto"/>
              <w:left w:val="nil"/>
              <w:bottom w:val="double" w:sz="4" w:space="0" w:color="auto"/>
              <w:right w:val="nil"/>
            </w:tcBorders>
          </w:tcPr>
          <w:p w14:paraId="00525D99" w14:textId="7F23A32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3.39</w:t>
            </w:r>
          </w:p>
        </w:tc>
        <w:tc>
          <w:tcPr>
            <w:tcW w:w="639" w:type="pct"/>
            <w:tcBorders>
              <w:top w:val="single" w:sz="4" w:space="0" w:color="auto"/>
              <w:left w:val="nil"/>
              <w:bottom w:val="double" w:sz="4" w:space="0" w:color="auto"/>
              <w:right w:val="nil"/>
            </w:tcBorders>
          </w:tcPr>
          <w:p w14:paraId="72DD61D0" w14:textId="6D8BCBA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3.33</w:t>
            </w:r>
          </w:p>
        </w:tc>
        <w:tc>
          <w:tcPr>
            <w:tcW w:w="626" w:type="pct"/>
            <w:tcBorders>
              <w:top w:val="single" w:sz="4" w:space="0" w:color="auto"/>
              <w:left w:val="nil"/>
              <w:bottom w:val="double" w:sz="4" w:space="0" w:color="auto"/>
              <w:right w:val="nil"/>
            </w:tcBorders>
          </w:tcPr>
          <w:p w14:paraId="31FE6159" w14:textId="4883F95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3.38</w:t>
            </w:r>
          </w:p>
        </w:tc>
      </w:tr>
    </w:tbl>
    <w:p w14:paraId="1C83DDCA" w14:textId="77777777" w:rsidR="00501083" w:rsidRPr="00E423E6" w:rsidRDefault="00501083" w:rsidP="00501083">
      <w:pPr>
        <w:pStyle w:val="Didascalia"/>
        <w:keepNext/>
        <w:spacing w:before="120" w:after="0"/>
        <w:jc w:val="both"/>
        <w:rPr>
          <w:rFonts w:ascii="Times New Roman" w:hAnsi="Times New Roman" w:cs="Times New Roman"/>
          <w:b/>
          <w:bCs/>
          <w:i w:val="0"/>
          <w:iCs w:val="0"/>
          <w:noProof/>
          <w:color w:val="auto"/>
        </w:rPr>
      </w:pPr>
      <w:bookmarkStart w:id="4" w:name="_Ref57810613"/>
    </w:p>
    <w:p w14:paraId="09E04F93" w14:textId="21A3261B" w:rsidR="00501083" w:rsidRPr="00E423E6" w:rsidRDefault="00501083" w:rsidP="00501083">
      <w:pPr>
        <w:pStyle w:val="Didascalia"/>
        <w:keepNext/>
        <w:spacing w:before="120" w:after="0"/>
        <w:jc w:val="both"/>
        <w:rPr>
          <w:rFonts w:ascii="Times New Roman" w:hAnsi="Times New Roman" w:cs="Times New Roman"/>
          <w:b/>
          <w:bCs/>
          <w:i w:val="0"/>
          <w:iCs w:val="0"/>
          <w:noProof/>
          <w:color w:val="auto"/>
        </w:rPr>
      </w:pPr>
      <w:r w:rsidRPr="00E423E6">
        <w:rPr>
          <w:rFonts w:ascii="Times New Roman" w:hAnsi="Times New Roman" w:cs="Times New Roman"/>
          <w:b/>
          <w:bCs/>
          <w:i w:val="0"/>
          <w:iCs w:val="0"/>
          <w:noProof/>
          <w:color w:val="auto"/>
        </w:rPr>
        <w:t xml:space="preserve">Table </w:t>
      </w:r>
      <w:bookmarkEnd w:id="4"/>
      <w:r w:rsidRPr="00E423E6">
        <w:rPr>
          <w:rFonts w:ascii="Times New Roman" w:hAnsi="Times New Roman" w:cs="Times New Roman"/>
          <w:b/>
          <w:bCs/>
          <w:i w:val="0"/>
          <w:iCs w:val="0"/>
          <w:noProof/>
          <w:color w:val="auto"/>
        </w:rPr>
        <w:t xml:space="preserve">S3. </w:t>
      </w:r>
      <w:r w:rsidR="00CD45D9" w:rsidRPr="00E423E6">
        <w:rPr>
          <w:rFonts w:ascii="Times New Roman" w:hAnsi="Times New Roman" w:cs="Times New Roman"/>
          <w:i w:val="0"/>
          <w:iCs w:val="0"/>
          <w:color w:val="auto"/>
        </w:rPr>
        <w:t>R</w:t>
      </w:r>
      <w:r w:rsidR="00162D4B" w:rsidRPr="00E423E6">
        <w:rPr>
          <w:rFonts w:ascii="Times New Roman" w:hAnsi="Times New Roman" w:cs="Times New Roman"/>
          <w:i w:val="0"/>
          <w:iCs w:val="0"/>
          <w:color w:val="auto"/>
        </w:rPr>
        <w:t>esidual limb v</w:t>
      </w:r>
      <w:r w:rsidRPr="00E423E6">
        <w:rPr>
          <w:rFonts w:ascii="Times New Roman" w:hAnsi="Times New Roman" w:cs="Times New Roman"/>
          <w:i w:val="0"/>
          <w:iCs w:val="0"/>
          <w:color w:val="auto"/>
        </w:rPr>
        <w:t>olume</w:t>
      </w:r>
      <w:r w:rsidR="00CD45D9" w:rsidRPr="00E423E6">
        <w:rPr>
          <w:rFonts w:ascii="Times New Roman" w:hAnsi="Times New Roman" w:cs="Times New Roman"/>
          <w:i w:val="0"/>
          <w:iCs w:val="0"/>
          <w:color w:val="auto"/>
        </w:rPr>
        <w:t>s</w:t>
      </w:r>
      <w:r w:rsidRPr="00E423E6">
        <w:rPr>
          <w:rFonts w:ascii="Times New Roman" w:hAnsi="Times New Roman" w:cs="Times New Roman"/>
          <w:i w:val="0"/>
          <w:iCs w:val="0"/>
          <w:color w:val="auto"/>
        </w:rPr>
        <w:t xml:space="preserve"> </w:t>
      </w:r>
      <w:r w:rsidR="00CD45D9" w:rsidRPr="00E423E6">
        <w:rPr>
          <w:rFonts w:ascii="Times New Roman" w:hAnsi="Times New Roman" w:cs="Times New Roman"/>
          <w:i w:val="0"/>
          <w:iCs w:val="0"/>
          <w:color w:val="auto"/>
        </w:rPr>
        <w:t>[dm</w:t>
      </w:r>
      <w:r w:rsidR="00CD45D9" w:rsidRPr="00E423E6">
        <w:rPr>
          <w:rFonts w:ascii="Times New Roman" w:hAnsi="Times New Roman" w:cs="Times New Roman"/>
          <w:i w:val="0"/>
          <w:iCs w:val="0"/>
          <w:color w:val="auto"/>
          <w:vertAlign w:val="superscript"/>
        </w:rPr>
        <w:t>3</w:t>
      </w:r>
      <w:r w:rsidR="00CD45D9" w:rsidRPr="00E423E6">
        <w:rPr>
          <w:rFonts w:ascii="Times New Roman" w:hAnsi="Times New Roman" w:cs="Times New Roman"/>
          <w:i w:val="0"/>
          <w:iCs w:val="0"/>
          <w:color w:val="auto"/>
        </w:rPr>
        <w:t xml:space="preserve">] for each subject (S), measured immediately after the prosthesis doffing and after stabilization, both before and after physical activity, and both in the morning and in </w:t>
      </w:r>
      <w:r w:rsidR="0052640C" w:rsidRPr="00E423E6">
        <w:rPr>
          <w:rFonts w:ascii="Times New Roman" w:hAnsi="Times New Roman" w:cs="Times New Roman"/>
          <w:i w:val="0"/>
          <w:iCs w:val="0"/>
          <w:color w:val="auto"/>
        </w:rPr>
        <w:t xml:space="preserve">the </w:t>
      </w:r>
      <w:r w:rsidR="00CD45D9" w:rsidRPr="00E423E6">
        <w:rPr>
          <w:rFonts w:ascii="Times New Roman" w:hAnsi="Times New Roman" w:cs="Times New Roman"/>
          <w:i w:val="0"/>
          <w:iCs w:val="0"/>
          <w:color w:val="auto"/>
        </w:rPr>
        <w:t>afternoon. Each volume value is the mean over the three different test days (</w:t>
      </w:r>
      <w:r w:rsidR="0052640C" w:rsidRPr="00E423E6">
        <w:rPr>
          <w:rFonts w:ascii="Times New Roman" w:hAnsi="Times New Roman" w:cs="Times New Roman"/>
          <w:color w:val="auto"/>
        </w:rPr>
        <w:t>i.e</w:t>
      </w:r>
      <w:r w:rsidR="0052640C" w:rsidRPr="00E423E6">
        <w:rPr>
          <w:rFonts w:ascii="Times New Roman" w:hAnsi="Times New Roman" w:cs="Times New Roman"/>
          <w:i w:val="0"/>
          <w:iCs w:val="0"/>
          <w:color w:val="auto"/>
        </w:rPr>
        <w:t xml:space="preserve">., </w:t>
      </w:r>
      <w:r w:rsidR="00CD45D9" w:rsidRPr="00E423E6">
        <w:rPr>
          <w:rFonts w:ascii="Times New Roman" w:hAnsi="Times New Roman" w:cs="Times New Roman"/>
          <w:i w:val="0"/>
          <w:iCs w:val="0"/>
          <w:color w:val="auto"/>
        </w:rPr>
        <w:t>2</w:t>
      </w:r>
      <w:r w:rsidR="00CD45D9" w:rsidRPr="00E423E6">
        <w:rPr>
          <w:rFonts w:ascii="Times New Roman" w:hAnsi="Times New Roman" w:cs="Times New Roman"/>
          <w:i w:val="0"/>
          <w:iCs w:val="0"/>
          <w:color w:val="auto"/>
          <w:vertAlign w:val="superscript"/>
        </w:rPr>
        <w:t>nd</w:t>
      </w:r>
      <w:r w:rsidR="00CD45D9" w:rsidRPr="00E423E6">
        <w:rPr>
          <w:rFonts w:ascii="Times New Roman" w:hAnsi="Times New Roman" w:cs="Times New Roman"/>
          <w:i w:val="0"/>
          <w:iCs w:val="0"/>
          <w:color w:val="auto"/>
        </w:rPr>
        <w:t>, 3</w:t>
      </w:r>
      <w:r w:rsidR="00CD45D9" w:rsidRPr="00E423E6">
        <w:rPr>
          <w:rFonts w:ascii="Times New Roman" w:hAnsi="Times New Roman" w:cs="Times New Roman"/>
          <w:i w:val="0"/>
          <w:iCs w:val="0"/>
          <w:color w:val="auto"/>
          <w:vertAlign w:val="superscript"/>
        </w:rPr>
        <w:t>rd</w:t>
      </w:r>
      <w:r w:rsidR="00CD45D9" w:rsidRPr="00E423E6">
        <w:rPr>
          <w:rFonts w:ascii="Times New Roman" w:hAnsi="Times New Roman" w:cs="Times New Roman"/>
          <w:i w:val="0"/>
          <w:iCs w:val="0"/>
          <w:color w:val="auto"/>
        </w:rPr>
        <w:t>, 4</w:t>
      </w:r>
      <w:r w:rsidR="00CD45D9" w:rsidRPr="00E423E6">
        <w:rPr>
          <w:rFonts w:ascii="Times New Roman" w:hAnsi="Times New Roman" w:cs="Times New Roman"/>
          <w:i w:val="0"/>
          <w:iCs w:val="0"/>
          <w:color w:val="auto"/>
          <w:vertAlign w:val="superscript"/>
        </w:rPr>
        <w:t>th</w:t>
      </w:r>
      <w:r w:rsidR="00CD45D9" w:rsidRPr="00E423E6">
        <w:rPr>
          <w:rFonts w:ascii="Times New Roman" w:hAnsi="Times New Roman" w:cs="Times New Roman"/>
          <w:i w:val="0"/>
          <w:iCs w:val="0"/>
          <w:color w:val="auto"/>
        </w:rPr>
        <w:t xml:space="preserve"> test sessions).</w:t>
      </w:r>
    </w:p>
    <w:tbl>
      <w:tblPr>
        <w:tblStyle w:val="Grigliatabella"/>
        <w:tblW w:w="5000" w:type="pct"/>
        <w:tblLook w:val="04A0" w:firstRow="1" w:lastRow="0" w:firstColumn="1" w:lastColumn="0" w:noHBand="0" w:noVBand="1"/>
      </w:tblPr>
      <w:tblGrid>
        <w:gridCol w:w="497"/>
        <w:gridCol w:w="1184"/>
        <w:gridCol w:w="1186"/>
        <w:gridCol w:w="1184"/>
        <w:gridCol w:w="1187"/>
        <w:gridCol w:w="1185"/>
        <w:gridCol w:w="1185"/>
        <w:gridCol w:w="1185"/>
        <w:gridCol w:w="1179"/>
      </w:tblGrid>
      <w:tr w:rsidR="00E423E6" w:rsidRPr="00E423E6" w14:paraId="71638BE8" w14:textId="2ED3B607" w:rsidTr="00162D4B">
        <w:tc>
          <w:tcPr>
            <w:tcW w:w="249" w:type="pct"/>
            <w:vMerge w:val="restart"/>
            <w:tcBorders>
              <w:top w:val="double" w:sz="4" w:space="0" w:color="auto"/>
              <w:left w:val="nil"/>
              <w:right w:val="nil"/>
            </w:tcBorders>
            <w:vAlign w:val="center"/>
          </w:tcPr>
          <w:p w14:paraId="7D596EEC" w14:textId="77777777"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S</w:t>
            </w:r>
          </w:p>
        </w:tc>
        <w:tc>
          <w:tcPr>
            <w:tcW w:w="2377" w:type="pct"/>
            <w:gridSpan w:val="4"/>
            <w:tcBorders>
              <w:top w:val="double" w:sz="4" w:space="0" w:color="auto"/>
              <w:left w:val="nil"/>
              <w:right w:val="nil"/>
            </w:tcBorders>
          </w:tcPr>
          <w:p w14:paraId="78385E3B" w14:textId="3E165870"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Morning</w:t>
            </w:r>
          </w:p>
        </w:tc>
        <w:tc>
          <w:tcPr>
            <w:tcW w:w="2374" w:type="pct"/>
            <w:gridSpan w:val="4"/>
            <w:tcBorders>
              <w:top w:val="double" w:sz="4" w:space="0" w:color="auto"/>
              <w:left w:val="nil"/>
              <w:right w:val="nil"/>
            </w:tcBorders>
          </w:tcPr>
          <w:p w14:paraId="0AFB0343" w14:textId="6DC286FE"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Afternoon</w:t>
            </w:r>
          </w:p>
        </w:tc>
      </w:tr>
      <w:tr w:rsidR="00E423E6" w:rsidRPr="00E423E6" w14:paraId="34CD3117" w14:textId="5AB8D736" w:rsidTr="00162D4B">
        <w:tc>
          <w:tcPr>
            <w:tcW w:w="249" w:type="pct"/>
            <w:vMerge/>
            <w:tcBorders>
              <w:left w:val="nil"/>
              <w:right w:val="nil"/>
            </w:tcBorders>
            <w:vAlign w:val="center"/>
          </w:tcPr>
          <w:p w14:paraId="12FB316E" w14:textId="77777777" w:rsidR="00162D4B" w:rsidRPr="00E423E6" w:rsidRDefault="00162D4B" w:rsidP="00162D4B">
            <w:pPr>
              <w:jc w:val="center"/>
              <w:rPr>
                <w:rFonts w:ascii="Times New Roman" w:eastAsiaTheme="minorEastAsia" w:hAnsi="Times New Roman" w:cs="Times New Roman"/>
                <w:b/>
                <w:bCs/>
                <w:kern w:val="24"/>
                <w:sz w:val="18"/>
                <w:szCs w:val="18"/>
              </w:rPr>
            </w:pPr>
          </w:p>
        </w:tc>
        <w:tc>
          <w:tcPr>
            <w:tcW w:w="1188" w:type="pct"/>
            <w:gridSpan w:val="2"/>
            <w:tcBorders>
              <w:top w:val="double" w:sz="4" w:space="0" w:color="auto"/>
              <w:left w:val="nil"/>
              <w:bottom w:val="double" w:sz="4" w:space="0" w:color="auto"/>
              <w:right w:val="nil"/>
            </w:tcBorders>
            <w:vAlign w:val="center"/>
          </w:tcPr>
          <w:p w14:paraId="44C229FB" w14:textId="33F90C3B"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Before activity</w:t>
            </w:r>
          </w:p>
        </w:tc>
        <w:tc>
          <w:tcPr>
            <w:tcW w:w="1189" w:type="pct"/>
            <w:gridSpan w:val="2"/>
            <w:tcBorders>
              <w:top w:val="double" w:sz="4" w:space="0" w:color="auto"/>
              <w:left w:val="nil"/>
              <w:bottom w:val="double" w:sz="4" w:space="0" w:color="auto"/>
              <w:right w:val="nil"/>
            </w:tcBorders>
            <w:vAlign w:val="center"/>
          </w:tcPr>
          <w:p w14:paraId="51DA3CA7" w14:textId="61992F98"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 xml:space="preserve">After activity </w:t>
            </w:r>
          </w:p>
        </w:tc>
        <w:tc>
          <w:tcPr>
            <w:tcW w:w="1188" w:type="pct"/>
            <w:gridSpan w:val="2"/>
            <w:tcBorders>
              <w:top w:val="double" w:sz="4" w:space="0" w:color="auto"/>
              <w:left w:val="nil"/>
              <w:bottom w:val="double" w:sz="4" w:space="0" w:color="auto"/>
              <w:right w:val="nil"/>
            </w:tcBorders>
            <w:vAlign w:val="center"/>
          </w:tcPr>
          <w:p w14:paraId="6679EBC2" w14:textId="46A45F61"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Before activity</w:t>
            </w:r>
          </w:p>
        </w:tc>
        <w:tc>
          <w:tcPr>
            <w:tcW w:w="1185" w:type="pct"/>
            <w:gridSpan w:val="2"/>
            <w:tcBorders>
              <w:top w:val="double" w:sz="4" w:space="0" w:color="auto"/>
              <w:left w:val="nil"/>
              <w:bottom w:val="double" w:sz="4" w:space="0" w:color="auto"/>
              <w:right w:val="nil"/>
            </w:tcBorders>
            <w:vAlign w:val="center"/>
          </w:tcPr>
          <w:p w14:paraId="00252377" w14:textId="04273186" w:rsidR="00162D4B" w:rsidRPr="00E423E6" w:rsidRDefault="00162D4B" w:rsidP="00162D4B">
            <w:pPr>
              <w:jc w:val="center"/>
              <w:rPr>
                <w:rFonts w:ascii="Times New Roman" w:eastAsiaTheme="minorEastAsia" w:hAnsi="Times New Roman" w:cs="Times New Roman"/>
                <w:b/>
                <w:bCs/>
                <w:i/>
                <w:iCs/>
                <w:kern w:val="24"/>
                <w:sz w:val="18"/>
                <w:szCs w:val="18"/>
              </w:rPr>
            </w:pPr>
            <w:r w:rsidRPr="00E423E6">
              <w:rPr>
                <w:rFonts w:ascii="Times New Roman" w:eastAsiaTheme="minorEastAsia" w:hAnsi="Times New Roman" w:cs="Times New Roman"/>
                <w:b/>
                <w:bCs/>
                <w:i/>
                <w:iCs/>
                <w:kern w:val="24"/>
                <w:sz w:val="18"/>
                <w:szCs w:val="18"/>
              </w:rPr>
              <w:t>After activity</w:t>
            </w:r>
          </w:p>
        </w:tc>
      </w:tr>
      <w:tr w:rsidR="00E423E6" w:rsidRPr="00E423E6" w14:paraId="5DC938AB" w14:textId="2BCE2E79" w:rsidTr="00162D4B">
        <w:tc>
          <w:tcPr>
            <w:tcW w:w="249" w:type="pct"/>
            <w:tcBorders>
              <w:top w:val="double" w:sz="4" w:space="0" w:color="auto"/>
              <w:left w:val="nil"/>
              <w:bottom w:val="single" w:sz="4" w:space="0" w:color="auto"/>
              <w:right w:val="nil"/>
            </w:tcBorders>
            <w:vAlign w:val="center"/>
          </w:tcPr>
          <w:p w14:paraId="379F6629" w14:textId="77777777" w:rsidR="00162D4B" w:rsidRPr="00E423E6" w:rsidRDefault="00162D4B" w:rsidP="00162D4B">
            <w:pPr>
              <w:jc w:val="center"/>
              <w:rPr>
                <w:rFonts w:ascii="Times New Roman" w:eastAsiaTheme="minorEastAsia" w:hAnsi="Times New Roman" w:cs="Times New Roman"/>
                <w:b/>
                <w:bCs/>
                <w:kern w:val="24"/>
                <w:sz w:val="18"/>
                <w:szCs w:val="18"/>
              </w:rPr>
            </w:pPr>
          </w:p>
        </w:tc>
        <w:tc>
          <w:tcPr>
            <w:tcW w:w="594" w:type="pct"/>
            <w:tcBorders>
              <w:top w:val="double" w:sz="4" w:space="0" w:color="auto"/>
              <w:left w:val="nil"/>
              <w:bottom w:val="single" w:sz="4" w:space="0" w:color="auto"/>
              <w:right w:val="nil"/>
            </w:tcBorders>
          </w:tcPr>
          <w:p w14:paraId="791F169F" w14:textId="2D34A7BA"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Immediately after doffing</w:t>
            </w:r>
          </w:p>
        </w:tc>
        <w:tc>
          <w:tcPr>
            <w:tcW w:w="595" w:type="pct"/>
            <w:tcBorders>
              <w:top w:val="double" w:sz="4" w:space="0" w:color="auto"/>
              <w:left w:val="nil"/>
              <w:bottom w:val="single" w:sz="4" w:space="0" w:color="auto"/>
              <w:right w:val="nil"/>
            </w:tcBorders>
          </w:tcPr>
          <w:p w14:paraId="665C7CFF" w14:textId="2ED83F1F"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 xml:space="preserve">After stabilization </w:t>
            </w:r>
          </w:p>
        </w:tc>
        <w:tc>
          <w:tcPr>
            <w:tcW w:w="594" w:type="pct"/>
            <w:tcBorders>
              <w:top w:val="double" w:sz="4" w:space="0" w:color="auto"/>
              <w:left w:val="nil"/>
              <w:bottom w:val="single" w:sz="4" w:space="0" w:color="auto"/>
              <w:right w:val="nil"/>
            </w:tcBorders>
          </w:tcPr>
          <w:p w14:paraId="38B3C8E6" w14:textId="71637A16"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Immediately after doffing</w:t>
            </w:r>
          </w:p>
        </w:tc>
        <w:tc>
          <w:tcPr>
            <w:tcW w:w="595" w:type="pct"/>
            <w:tcBorders>
              <w:top w:val="double" w:sz="4" w:space="0" w:color="auto"/>
              <w:left w:val="nil"/>
              <w:bottom w:val="single" w:sz="4" w:space="0" w:color="auto"/>
              <w:right w:val="nil"/>
            </w:tcBorders>
          </w:tcPr>
          <w:p w14:paraId="3FD5D13B" w14:textId="38FA5404"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 xml:space="preserve">After stabilization </w:t>
            </w:r>
          </w:p>
        </w:tc>
        <w:tc>
          <w:tcPr>
            <w:tcW w:w="594" w:type="pct"/>
            <w:tcBorders>
              <w:top w:val="double" w:sz="4" w:space="0" w:color="auto"/>
              <w:left w:val="nil"/>
              <w:bottom w:val="single" w:sz="4" w:space="0" w:color="auto"/>
              <w:right w:val="nil"/>
            </w:tcBorders>
          </w:tcPr>
          <w:p w14:paraId="642EF233" w14:textId="329B040E"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Immediately after doffing</w:t>
            </w:r>
          </w:p>
        </w:tc>
        <w:tc>
          <w:tcPr>
            <w:tcW w:w="594" w:type="pct"/>
            <w:tcBorders>
              <w:top w:val="double" w:sz="4" w:space="0" w:color="auto"/>
              <w:left w:val="nil"/>
              <w:bottom w:val="single" w:sz="4" w:space="0" w:color="auto"/>
              <w:right w:val="nil"/>
            </w:tcBorders>
          </w:tcPr>
          <w:p w14:paraId="00044F0F" w14:textId="7675E96D"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 xml:space="preserve">After stabilization </w:t>
            </w:r>
          </w:p>
        </w:tc>
        <w:tc>
          <w:tcPr>
            <w:tcW w:w="594" w:type="pct"/>
            <w:tcBorders>
              <w:top w:val="double" w:sz="4" w:space="0" w:color="auto"/>
              <w:left w:val="nil"/>
              <w:bottom w:val="single" w:sz="4" w:space="0" w:color="auto"/>
              <w:right w:val="nil"/>
            </w:tcBorders>
          </w:tcPr>
          <w:p w14:paraId="780E75C7" w14:textId="0A6DBC2A"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Immediately after doffing</w:t>
            </w:r>
          </w:p>
        </w:tc>
        <w:tc>
          <w:tcPr>
            <w:tcW w:w="591" w:type="pct"/>
            <w:tcBorders>
              <w:top w:val="double" w:sz="4" w:space="0" w:color="auto"/>
              <w:left w:val="nil"/>
              <w:bottom w:val="single" w:sz="4" w:space="0" w:color="auto"/>
              <w:right w:val="nil"/>
            </w:tcBorders>
          </w:tcPr>
          <w:p w14:paraId="1FD9B22D" w14:textId="080D268F" w:rsidR="00162D4B" w:rsidRPr="00E423E6" w:rsidRDefault="00162D4B" w:rsidP="00162D4B">
            <w:pPr>
              <w:jc w:val="center"/>
              <w:rPr>
                <w:rFonts w:ascii="Times New Roman" w:hAnsi="Times New Roman" w:cs="Times New Roman"/>
                <w:b/>
                <w:bCs/>
                <w:i/>
                <w:iCs/>
                <w:sz w:val="18"/>
                <w:szCs w:val="18"/>
              </w:rPr>
            </w:pPr>
            <w:r w:rsidRPr="00E423E6">
              <w:rPr>
                <w:rFonts w:ascii="Times New Roman" w:hAnsi="Times New Roman" w:cs="Times New Roman"/>
                <w:b/>
                <w:bCs/>
                <w:i/>
                <w:iCs/>
                <w:sz w:val="18"/>
                <w:szCs w:val="18"/>
              </w:rPr>
              <w:t xml:space="preserve">After stabilization </w:t>
            </w:r>
          </w:p>
        </w:tc>
      </w:tr>
      <w:tr w:rsidR="00E423E6" w:rsidRPr="00E423E6" w14:paraId="65A1CCB1" w14:textId="7D951E84" w:rsidTr="00162D4B">
        <w:tc>
          <w:tcPr>
            <w:tcW w:w="249" w:type="pct"/>
            <w:tcBorders>
              <w:top w:val="double" w:sz="4" w:space="0" w:color="auto"/>
              <w:left w:val="nil"/>
              <w:bottom w:val="single" w:sz="4" w:space="0" w:color="auto"/>
              <w:right w:val="nil"/>
            </w:tcBorders>
            <w:vAlign w:val="center"/>
          </w:tcPr>
          <w:p w14:paraId="3EE0FFF2"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w:t>
            </w:r>
          </w:p>
        </w:tc>
        <w:tc>
          <w:tcPr>
            <w:tcW w:w="594" w:type="pct"/>
            <w:tcBorders>
              <w:top w:val="double" w:sz="4" w:space="0" w:color="auto"/>
              <w:left w:val="nil"/>
              <w:bottom w:val="single" w:sz="4" w:space="0" w:color="auto"/>
              <w:right w:val="nil"/>
            </w:tcBorders>
            <w:vAlign w:val="bottom"/>
          </w:tcPr>
          <w:p w14:paraId="58C7B06B" w14:textId="2279D83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2.47</w:t>
            </w:r>
          </w:p>
        </w:tc>
        <w:tc>
          <w:tcPr>
            <w:tcW w:w="595" w:type="pct"/>
            <w:tcBorders>
              <w:top w:val="double" w:sz="4" w:space="0" w:color="auto"/>
              <w:left w:val="nil"/>
              <w:bottom w:val="single" w:sz="4" w:space="0" w:color="auto"/>
              <w:right w:val="nil"/>
            </w:tcBorders>
            <w:vAlign w:val="bottom"/>
          </w:tcPr>
          <w:p w14:paraId="3CE75277" w14:textId="3E0F633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2.48</w:t>
            </w:r>
          </w:p>
        </w:tc>
        <w:tc>
          <w:tcPr>
            <w:tcW w:w="594" w:type="pct"/>
            <w:tcBorders>
              <w:top w:val="double" w:sz="4" w:space="0" w:color="auto"/>
              <w:left w:val="nil"/>
              <w:bottom w:val="single" w:sz="4" w:space="0" w:color="auto"/>
              <w:right w:val="nil"/>
            </w:tcBorders>
            <w:vAlign w:val="bottom"/>
          </w:tcPr>
          <w:p w14:paraId="7FC7D9F9" w14:textId="2D6D5EA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2.49</w:t>
            </w:r>
          </w:p>
        </w:tc>
        <w:tc>
          <w:tcPr>
            <w:tcW w:w="595" w:type="pct"/>
            <w:tcBorders>
              <w:top w:val="double" w:sz="4" w:space="0" w:color="auto"/>
              <w:left w:val="nil"/>
              <w:bottom w:val="single" w:sz="4" w:space="0" w:color="auto"/>
              <w:right w:val="nil"/>
            </w:tcBorders>
            <w:vAlign w:val="bottom"/>
          </w:tcPr>
          <w:p w14:paraId="15527F40" w14:textId="4F45F61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2.50</w:t>
            </w:r>
          </w:p>
        </w:tc>
        <w:tc>
          <w:tcPr>
            <w:tcW w:w="594" w:type="pct"/>
            <w:tcBorders>
              <w:top w:val="double" w:sz="4" w:space="0" w:color="auto"/>
              <w:left w:val="nil"/>
              <w:bottom w:val="single" w:sz="4" w:space="0" w:color="auto"/>
              <w:right w:val="nil"/>
            </w:tcBorders>
            <w:vAlign w:val="bottom"/>
          </w:tcPr>
          <w:p w14:paraId="3102353F" w14:textId="6AC5D66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2.46</w:t>
            </w:r>
          </w:p>
        </w:tc>
        <w:tc>
          <w:tcPr>
            <w:tcW w:w="594" w:type="pct"/>
            <w:tcBorders>
              <w:top w:val="double" w:sz="4" w:space="0" w:color="auto"/>
              <w:left w:val="nil"/>
              <w:bottom w:val="single" w:sz="4" w:space="0" w:color="auto"/>
              <w:right w:val="nil"/>
            </w:tcBorders>
            <w:vAlign w:val="bottom"/>
          </w:tcPr>
          <w:p w14:paraId="491A13F6" w14:textId="28F2D19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2.48</w:t>
            </w:r>
          </w:p>
        </w:tc>
        <w:tc>
          <w:tcPr>
            <w:tcW w:w="594" w:type="pct"/>
            <w:tcBorders>
              <w:top w:val="double" w:sz="4" w:space="0" w:color="auto"/>
              <w:left w:val="nil"/>
              <w:bottom w:val="single" w:sz="4" w:space="0" w:color="auto"/>
              <w:right w:val="nil"/>
            </w:tcBorders>
            <w:vAlign w:val="bottom"/>
          </w:tcPr>
          <w:p w14:paraId="3CC17B3E" w14:textId="756176A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2.47</w:t>
            </w:r>
          </w:p>
        </w:tc>
        <w:tc>
          <w:tcPr>
            <w:tcW w:w="591" w:type="pct"/>
            <w:tcBorders>
              <w:top w:val="double" w:sz="4" w:space="0" w:color="auto"/>
              <w:left w:val="nil"/>
              <w:bottom w:val="single" w:sz="4" w:space="0" w:color="auto"/>
              <w:right w:val="nil"/>
            </w:tcBorders>
            <w:vAlign w:val="bottom"/>
          </w:tcPr>
          <w:p w14:paraId="5CC0BAAB" w14:textId="69A2454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2.50</w:t>
            </w:r>
          </w:p>
        </w:tc>
      </w:tr>
      <w:tr w:rsidR="00E423E6" w:rsidRPr="00E423E6" w14:paraId="35766E95" w14:textId="68C610C1" w:rsidTr="00162D4B">
        <w:tc>
          <w:tcPr>
            <w:tcW w:w="249" w:type="pct"/>
            <w:tcBorders>
              <w:left w:val="nil"/>
              <w:right w:val="nil"/>
            </w:tcBorders>
            <w:vAlign w:val="center"/>
          </w:tcPr>
          <w:p w14:paraId="0B3693F8"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w:t>
            </w:r>
          </w:p>
        </w:tc>
        <w:tc>
          <w:tcPr>
            <w:tcW w:w="594" w:type="pct"/>
            <w:tcBorders>
              <w:left w:val="nil"/>
              <w:right w:val="nil"/>
            </w:tcBorders>
            <w:vAlign w:val="bottom"/>
          </w:tcPr>
          <w:p w14:paraId="47D759A0" w14:textId="10595A1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2.04</w:t>
            </w:r>
          </w:p>
        </w:tc>
        <w:tc>
          <w:tcPr>
            <w:tcW w:w="595" w:type="pct"/>
            <w:tcBorders>
              <w:left w:val="nil"/>
              <w:right w:val="nil"/>
            </w:tcBorders>
            <w:vAlign w:val="bottom"/>
          </w:tcPr>
          <w:p w14:paraId="4902689A" w14:textId="5BC8613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2.04</w:t>
            </w:r>
          </w:p>
        </w:tc>
        <w:tc>
          <w:tcPr>
            <w:tcW w:w="594" w:type="pct"/>
            <w:tcBorders>
              <w:left w:val="nil"/>
              <w:right w:val="nil"/>
            </w:tcBorders>
            <w:vAlign w:val="bottom"/>
          </w:tcPr>
          <w:p w14:paraId="2B96225F" w14:textId="17E83B8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2.04</w:t>
            </w:r>
          </w:p>
        </w:tc>
        <w:tc>
          <w:tcPr>
            <w:tcW w:w="595" w:type="pct"/>
            <w:tcBorders>
              <w:left w:val="nil"/>
              <w:right w:val="nil"/>
            </w:tcBorders>
            <w:vAlign w:val="bottom"/>
          </w:tcPr>
          <w:p w14:paraId="26D1F53D" w14:textId="46374CC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2.04</w:t>
            </w:r>
          </w:p>
        </w:tc>
        <w:tc>
          <w:tcPr>
            <w:tcW w:w="594" w:type="pct"/>
            <w:tcBorders>
              <w:left w:val="nil"/>
              <w:right w:val="nil"/>
            </w:tcBorders>
            <w:vAlign w:val="bottom"/>
          </w:tcPr>
          <w:p w14:paraId="39B168C9" w14:textId="1046962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2.02</w:t>
            </w:r>
          </w:p>
        </w:tc>
        <w:tc>
          <w:tcPr>
            <w:tcW w:w="594" w:type="pct"/>
            <w:tcBorders>
              <w:left w:val="nil"/>
              <w:right w:val="nil"/>
            </w:tcBorders>
            <w:vAlign w:val="bottom"/>
          </w:tcPr>
          <w:p w14:paraId="3191749F" w14:textId="068FE15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2.03</w:t>
            </w:r>
          </w:p>
        </w:tc>
        <w:tc>
          <w:tcPr>
            <w:tcW w:w="594" w:type="pct"/>
            <w:tcBorders>
              <w:left w:val="nil"/>
              <w:right w:val="nil"/>
            </w:tcBorders>
            <w:vAlign w:val="bottom"/>
          </w:tcPr>
          <w:p w14:paraId="660DAB6D" w14:textId="055B3FF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2.02</w:t>
            </w:r>
          </w:p>
        </w:tc>
        <w:tc>
          <w:tcPr>
            <w:tcW w:w="591" w:type="pct"/>
            <w:tcBorders>
              <w:left w:val="nil"/>
              <w:right w:val="nil"/>
            </w:tcBorders>
            <w:vAlign w:val="bottom"/>
          </w:tcPr>
          <w:p w14:paraId="117DA5C4" w14:textId="1A29949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2.03</w:t>
            </w:r>
          </w:p>
        </w:tc>
      </w:tr>
      <w:tr w:rsidR="00E423E6" w:rsidRPr="00E423E6" w14:paraId="4611B372" w14:textId="1C4D0807" w:rsidTr="00162D4B">
        <w:tc>
          <w:tcPr>
            <w:tcW w:w="249" w:type="pct"/>
            <w:tcBorders>
              <w:left w:val="nil"/>
              <w:right w:val="nil"/>
            </w:tcBorders>
            <w:vAlign w:val="center"/>
          </w:tcPr>
          <w:p w14:paraId="1B7D18E2"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S3</w:t>
            </w:r>
          </w:p>
        </w:tc>
        <w:tc>
          <w:tcPr>
            <w:tcW w:w="594" w:type="pct"/>
            <w:tcBorders>
              <w:left w:val="nil"/>
              <w:right w:val="nil"/>
            </w:tcBorders>
            <w:vAlign w:val="bottom"/>
          </w:tcPr>
          <w:p w14:paraId="293045E8" w14:textId="00F137B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2.86</w:t>
            </w:r>
          </w:p>
        </w:tc>
        <w:tc>
          <w:tcPr>
            <w:tcW w:w="595" w:type="pct"/>
            <w:tcBorders>
              <w:left w:val="nil"/>
              <w:right w:val="nil"/>
            </w:tcBorders>
            <w:vAlign w:val="bottom"/>
          </w:tcPr>
          <w:p w14:paraId="7CC160D2" w14:textId="47A34E9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2.91</w:t>
            </w:r>
          </w:p>
        </w:tc>
        <w:tc>
          <w:tcPr>
            <w:tcW w:w="594" w:type="pct"/>
            <w:tcBorders>
              <w:left w:val="nil"/>
              <w:right w:val="nil"/>
            </w:tcBorders>
            <w:vAlign w:val="bottom"/>
          </w:tcPr>
          <w:p w14:paraId="3BF6AAC6" w14:textId="41BAB75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2.87</w:t>
            </w:r>
          </w:p>
        </w:tc>
        <w:tc>
          <w:tcPr>
            <w:tcW w:w="595" w:type="pct"/>
            <w:tcBorders>
              <w:left w:val="nil"/>
              <w:right w:val="nil"/>
            </w:tcBorders>
            <w:vAlign w:val="bottom"/>
          </w:tcPr>
          <w:p w14:paraId="78680EFF" w14:textId="78D5854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2.90</w:t>
            </w:r>
          </w:p>
        </w:tc>
        <w:tc>
          <w:tcPr>
            <w:tcW w:w="594" w:type="pct"/>
            <w:tcBorders>
              <w:left w:val="nil"/>
              <w:right w:val="nil"/>
            </w:tcBorders>
            <w:vAlign w:val="bottom"/>
          </w:tcPr>
          <w:p w14:paraId="01025170" w14:textId="0862F50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2.84</w:t>
            </w:r>
          </w:p>
        </w:tc>
        <w:tc>
          <w:tcPr>
            <w:tcW w:w="594" w:type="pct"/>
            <w:tcBorders>
              <w:left w:val="nil"/>
              <w:right w:val="nil"/>
            </w:tcBorders>
            <w:vAlign w:val="bottom"/>
          </w:tcPr>
          <w:p w14:paraId="43B1EA78" w14:textId="74404E5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2.88</w:t>
            </w:r>
          </w:p>
        </w:tc>
        <w:tc>
          <w:tcPr>
            <w:tcW w:w="594" w:type="pct"/>
            <w:tcBorders>
              <w:left w:val="nil"/>
              <w:right w:val="nil"/>
            </w:tcBorders>
            <w:vAlign w:val="bottom"/>
          </w:tcPr>
          <w:p w14:paraId="50FAF18E" w14:textId="295C61A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2.84</w:t>
            </w:r>
          </w:p>
        </w:tc>
        <w:tc>
          <w:tcPr>
            <w:tcW w:w="591" w:type="pct"/>
            <w:tcBorders>
              <w:left w:val="nil"/>
              <w:right w:val="nil"/>
            </w:tcBorders>
            <w:vAlign w:val="bottom"/>
          </w:tcPr>
          <w:p w14:paraId="5239B462" w14:textId="101752E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2.85</w:t>
            </w:r>
          </w:p>
        </w:tc>
      </w:tr>
      <w:tr w:rsidR="00E423E6" w:rsidRPr="00E423E6" w14:paraId="5772E7EC" w14:textId="0AC9E427" w:rsidTr="00162D4B">
        <w:tc>
          <w:tcPr>
            <w:tcW w:w="249" w:type="pct"/>
            <w:tcBorders>
              <w:left w:val="nil"/>
              <w:right w:val="nil"/>
            </w:tcBorders>
            <w:vAlign w:val="center"/>
          </w:tcPr>
          <w:p w14:paraId="301E0012"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S4</w:t>
            </w:r>
          </w:p>
        </w:tc>
        <w:tc>
          <w:tcPr>
            <w:tcW w:w="594" w:type="pct"/>
            <w:tcBorders>
              <w:left w:val="nil"/>
              <w:right w:val="nil"/>
            </w:tcBorders>
            <w:vAlign w:val="bottom"/>
          </w:tcPr>
          <w:p w14:paraId="09F57C59" w14:textId="2374F49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2.87</w:t>
            </w:r>
          </w:p>
        </w:tc>
        <w:tc>
          <w:tcPr>
            <w:tcW w:w="595" w:type="pct"/>
            <w:tcBorders>
              <w:left w:val="nil"/>
              <w:right w:val="nil"/>
            </w:tcBorders>
            <w:vAlign w:val="bottom"/>
          </w:tcPr>
          <w:p w14:paraId="694208BF" w14:textId="15D1174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2.88</w:t>
            </w:r>
          </w:p>
        </w:tc>
        <w:tc>
          <w:tcPr>
            <w:tcW w:w="594" w:type="pct"/>
            <w:tcBorders>
              <w:left w:val="nil"/>
              <w:right w:val="nil"/>
            </w:tcBorders>
            <w:vAlign w:val="bottom"/>
          </w:tcPr>
          <w:p w14:paraId="29B01296" w14:textId="6D9F517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2.91</w:t>
            </w:r>
          </w:p>
        </w:tc>
        <w:tc>
          <w:tcPr>
            <w:tcW w:w="595" w:type="pct"/>
            <w:tcBorders>
              <w:left w:val="nil"/>
              <w:right w:val="nil"/>
            </w:tcBorders>
            <w:vAlign w:val="bottom"/>
          </w:tcPr>
          <w:p w14:paraId="6195EB4D" w14:textId="42A2E4D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2.96</w:t>
            </w:r>
          </w:p>
        </w:tc>
        <w:tc>
          <w:tcPr>
            <w:tcW w:w="594" w:type="pct"/>
            <w:tcBorders>
              <w:left w:val="nil"/>
              <w:right w:val="nil"/>
            </w:tcBorders>
            <w:vAlign w:val="bottom"/>
          </w:tcPr>
          <w:p w14:paraId="62C5DD6E" w14:textId="468C55B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2.86</w:t>
            </w:r>
          </w:p>
        </w:tc>
        <w:tc>
          <w:tcPr>
            <w:tcW w:w="594" w:type="pct"/>
            <w:tcBorders>
              <w:left w:val="nil"/>
              <w:right w:val="nil"/>
            </w:tcBorders>
            <w:vAlign w:val="bottom"/>
          </w:tcPr>
          <w:p w14:paraId="20A66062" w14:textId="5515624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2.90</w:t>
            </w:r>
          </w:p>
        </w:tc>
        <w:tc>
          <w:tcPr>
            <w:tcW w:w="594" w:type="pct"/>
            <w:tcBorders>
              <w:left w:val="nil"/>
              <w:right w:val="nil"/>
            </w:tcBorders>
            <w:vAlign w:val="bottom"/>
          </w:tcPr>
          <w:p w14:paraId="5BCCB61A" w14:textId="2B9AA03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2.92</w:t>
            </w:r>
          </w:p>
        </w:tc>
        <w:tc>
          <w:tcPr>
            <w:tcW w:w="591" w:type="pct"/>
            <w:tcBorders>
              <w:left w:val="nil"/>
              <w:right w:val="nil"/>
            </w:tcBorders>
            <w:vAlign w:val="bottom"/>
          </w:tcPr>
          <w:p w14:paraId="7E4269C1" w14:textId="792C045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2.93</w:t>
            </w:r>
          </w:p>
        </w:tc>
      </w:tr>
      <w:tr w:rsidR="00E423E6" w:rsidRPr="00E423E6" w14:paraId="63DB2445" w14:textId="54E01D27" w:rsidTr="00162D4B">
        <w:tc>
          <w:tcPr>
            <w:tcW w:w="249" w:type="pct"/>
            <w:tcBorders>
              <w:left w:val="nil"/>
              <w:right w:val="nil"/>
            </w:tcBorders>
            <w:vAlign w:val="center"/>
          </w:tcPr>
          <w:p w14:paraId="6E3838D3"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S5</w:t>
            </w:r>
          </w:p>
        </w:tc>
        <w:tc>
          <w:tcPr>
            <w:tcW w:w="594" w:type="pct"/>
            <w:tcBorders>
              <w:left w:val="nil"/>
              <w:right w:val="nil"/>
            </w:tcBorders>
            <w:vAlign w:val="bottom"/>
          </w:tcPr>
          <w:p w14:paraId="7DE8ECA9" w14:textId="72711DC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3.99</w:t>
            </w:r>
          </w:p>
        </w:tc>
        <w:tc>
          <w:tcPr>
            <w:tcW w:w="595" w:type="pct"/>
            <w:tcBorders>
              <w:left w:val="nil"/>
              <w:right w:val="nil"/>
            </w:tcBorders>
            <w:vAlign w:val="bottom"/>
          </w:tcPr>
          <w:p w14:paraId="006F0221" w14:textId="767A883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3.96</w:t>
            </w:r>
          </w:p>
        </w:tc>
        <w:tc>
          <w:tcPr>
            <w:tcW w:w="594" w:type="pct"/>
            <w:tcBorders>
              <w:left w:val="nil"/>
              <w:right w:val="nil"/>
            </w:tcBorders>
            <w:vAlign w:val="bottom"/>
          </w:tcPr>
          <w:p w14:paraId="6BCC12E4" w14:textId="068EFC0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3.99</w:t>
            </w:r>
          </w:p>
        </w:tc>
        <w:tc>
          <w:tcPr>
            <w:tcW w:w="595" w:type="pct"/>
            <w:tcBorders>
              <w:left w:val="nil"/>
              <w:right w:val="nil"/>
            </w:tcBorders>
            <w:vAlign w:val="bottom"/>
          </w:tcPr>
          <w:p w14:paraId="3635FCFB" w14:textId="48BBDD1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3.99</w:t>
            </w:r>
          </w:p>
        </w:tc>
        <w:tc>
          <w:tcPr>
            <w:tcW w:w="594" w:type="pct"/>
            <w:tcBorders>
              <w:left w:val="nil"/>
              <w:right w:val="nil"/>
            </w:tcBorders>
            <w:vAlign w:val="bottom"/>
          </w:tcPr>
          <w:p w14:paraId="0EFDACA4" w14:textId="70DF08A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3.90</w:t>
            </w:r>
          </w:p>
        </w:tc>
        <w:tc>
          <w:tcPr>
            <w:tcW w:w="594" w:type="pct"/>
            <w:tcBorders>
              <w:left w:val="nil"/>
              <w:right w:val="nil"/>
            </w:tcBorders>
            <w:vAlign w:val="bottom"/>
          </w:tcPr>
          <w:p w14:paraId="21188FAF" w14:textId="45CEDCD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3.93</w:t>
            </w:r>
          </w:p>
        </w:tc>
        <w:tc>
          <w:tcPr>
            <w:tcW w:w="594" w:type="pct"/>
            <w:tcBorders>
              <w:left w:val="nil"/>
              <w:right w:val="nil"/>
            </w:tcBorders>
            <w:vAlign w:val="bottom"/>
          </w:tcPr>
          <w:p w14:paraId="34D4D423" w14:textId="6FC080A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3.97</w:t>
            </w:r>
          </w:p>
        </w:tc>
        <w:tc>
          <w:tcPr>
            <w:tcW w:w="591" w:type="pct"/>
            <w:tcBorders>
              <w:left w:val="nil"/>
              <w:right w:val="nil"/>
            </w:tcBorders>
            <w:vAlign w:val="bottom"/>
          </w:tcPr>
          <w:p w14:paraId="34CB4DBD" w14:textId="6B07F1A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3.97</w:t>
            </w:r>
          </w:p>
        </w:tc>
      </w:tr>
      <w:tr w:rsidR="00E423E6" w:rsidRPr="00E423E6" w14:paraId="64D4CBC8" w14:textId="76722D10" w:rsidTr="00162D4B">
        <w:tc>
          <w:tcPr>
            <w:tcW w:w="249" w:type="pct"/>
            <w:tcBorders>
              <w:left w:val="nil"/>
              <w:right w:val="nil"/>
            </w:tcBorders>
            <w:vAlign w:val="center"/>
          </w:tcPr>
          <w:p w14:paraId="690B57EF"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S6</w:t>
            </w:r>
          </w:p>
        </w:tc>
        <w:tc>
          <w:tcPr>
            <w:tcW w:w="594" w:type="pct"/>
            <w:tcBorders>
              <w:left w:val="nil"/>
              <w:right w:val="nil"/>
            </w:tcBorders>
            <w:vAlign w:val="bottom"/>
          </w:tcPr>
          <w:p w14:paraId="7339691A" w14:textId="3EE6A05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2.53</w:t>
            </w:r>
          </w:p>
        </w:tc>
        <w:tc>
          <w:tcPr>
            <w:tcW w:w="595" w:type="pct"/>
            <w:tcBorders>
              <w:left w:val="nil"/>
              <w:right w:val="nil"/>
            </w:tcBorders>
            <w:vAlign w:val="bottom"/>
          </w:tcPr>
          <w:p w14:paraId="5AE4302B" w14:textId="49D4010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2.54</w:t>
            </w:r>
          </w:p>
        </w:tc>
        <w:tc>
          <w:tcPr>
            <w:tcW w:w="594" w:type="pct"/>
            <w:tcBorders>
              <w:left w:val="nil"/>
              <w:right w:val="nil"/>
            </w:tcBorders>
            <w:vAlign w:val="bottom"/>
          </w:tcPr>
          <w:p w14:paraId="7C81FF41" w14:textId="2FF2B1B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2.54</w:t>
            </w:r>
          </w:p>
        </w:tc>
        <w:tc>
          <w:tcPr>
            <w:tcW w:w="595" w:type="pct"/>
            <w:tcBorders>
              <w:left w:val="nil"/>
              <w:right w:val="nil"/>
            </w:tcBorders>
            <w:vAlign w:val="bottom"/>
          </w:tcPr>
          <w:p w14:paraId="6A8722D2" w14:textId="4DC6EE1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2.57</w:t>
            </w:r>
          </w:p>
        </w:tc>
        <w:tc>
          <w:tcPr>
            <w:tcW w:w="594" w:type="pct"/>
            <w:tcBorders>
              <w:left w:val="nil"/>
              <w:right w:val="nil"/>
            </w:tcBorders>
            <w:vAlign w:val="bottom"/>
          </w:tcPr>
          <w:p w14:paraId="222A67B6" w14:textId="0372E59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2.52</w:t>
            </w:r>
          </w:p>
        </w:tc>
        <w:tc>
          <w:tcPr>
            <w:tcW w:w="594" w:type="pct"/>
            <w:tcBorders>
              <w:left w:val="nil"/>
              <w:right w:val="nil"/>
            </w:tcBorders>
            <w:vAlign w:val="bottom"/>
          </w:tcPr>
          <w:p w14:paraId="0FBA7333" w14:textId="14D9ABA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2.54</w:t>
            </w:r>
          </w:p>
        </w:tc>
        <w:tc>
          <w:tcPr>
            <w:tcW w:w="594" w:type="pct"/>
            <w:tcBorders>
              <w:left w:val="nil"/>
              <w:right w:val="nil"/>
            </w:tcBorders>
            <w:vAlign w:val="bottom"/>
          </w:tcPr>
          <w:p w14:paraId="4FD977C6" w14:textId="3C18691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2.54</w:t>
            </w:r>
          </w:p>
        </w:tc>
        <w:tc>
          <w:tcPr>
            <w:tcW w:w="591" w:type="pct"/>
            <w:tcBorders>
              <w:left w:val="nil"/>
              <w:right w:val="nil"/>
            </w:tcBorders>
            <w:vAlign w:val="bottom"/>
          </w:tcPr>
          <w:p w14:paraId="1537C41D" w14:textId="0ED9917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2.58</w:t>
            </w:r>
          </w:p>
        </w:tc>
      </w:tr>
      <w:tr w:rsidR="00E423E6" w:rsidRPr="00E423E6" w14:paraId="307D4231" w14:textId="176B4569" w:rsidTr="00162D4B">
        <w:tc>
          <w:tcPr>
            <w:tcW w:w="249" w:type="pct"/>
            <w:tcBorders>
              <w:left w:val="nil"/>
              <w:right w:val="nil"/>
            </w:tcBorders>
            <w:vAlign w:val="center"/>
          </w:tcPr>
          <w:p w14:paraId="529AA43A"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S7</w:t>
            </w:r>
          </w:p>
        </w:tc>
        <w:tc>
          <w:tcPr>
            <w:tcW w:w="594" w:type="pct"/>
            <w:tcBorders>
              <w:left w:val="nil"/>
              <w:right w:val="nil"/>
            </w:tcBorders>
            <w:vAlign w:val="bottom"/>
          </w:tcPr>
          <w:p w14:paraId="119B267B" w14:textId="034151C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1.93</w:t>
            </w:r>
          </w:p>
        </w:tc>
        <w:tc>
          <w:tcPr>
            <w:tcW w:w="595" w:type="pct"/>
            <w:tcBorders>
              <w:left w:val="nil"/>
              <w:right w:val="nil"/>
            </w:tcBorders>
            <w:vAlign w:val="bottom"/>
          </w:tcPr>
          <w:p w14:paraId="7258357C" w14:textId="2AF5CBF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1.95</w:t>
            </w:r>
          </w:p>
        </w:tc>
        <w:tc>
          <w:tcPr>
            <w:tcW w:w="594" w:type="pct"/>
            <w:tcBorders>
              <w:left w:val="nil"/>
              <w:right w:val="nil"/>
            </w:tcBorders>
            <w:vAlign w:val="bottom"/>
          </w:tcPr>
          <w:p w14:paraId="081FF542" w14:textId="16B08B8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1.97</w:t>
            </w:r>
          </w:p>
        </w:tc>
        <w:tc>
          <w:tcPr>
            <w:tcW w:w="595" w:type="pct"/>
            <w:tcBorders>
              <w:left w:val="nil"/>
              <w:right w:val="nil"/>
            </w:tcBorders>
            <w:vAlign w:val="bottom"/>
          </w:tcPr>
          <w:p w14:paraId="5A481D93" w14:textId="4B2AE13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1.94</w:t>
            </w:r>
          </w:p>
        </w:tc>
        <w:tc>
          <w:tcPr>
            <w:tcW w:w="594" w:type="pct"/>
            <w:tcBorders>
              <w:left w:val="nil"/>
              <w:right w:val="nil"/>
            </w:tcBorders>
            <w:vAlign w:val="bottom"/>
          </w:tcPr>
          <w:p w14:paraId="4D109DC6" w14:textId="08FF8BB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1.97</w:t>
            </w:r>
          </w:p>
        </w:tc>
        <w:tc>
          <w:tcPr>
            <w:tcW w:w="594" w:type="pct"/>
            <w:tcBorders>
              <w:left w:val="nil"/>
              <w:right w:val="nil"/>
            </w:tcBorders>
            <w:vAlign w:val="bottom"/>
          </w:tcPr>
          <w:p w14:paraId="42146ED2" w14:textId="49F2C5E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1.96</w:t>
            </w:r>
          </w:p>
        </w:tc>
        <w:tc>
          <w:tcPr>
            <w:tcW w:w="594" w:type="pct"/>
            <w:tcBorders>
              <w:left w:val="nil"/>
              <w:right w:val="nil"/>
            </w:tcBorders>
            <w:vAlign w:val="bottom"/>
          </w:tcPr>
          <w:p w14:paraId="118182A2" w14:textId="23606CF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1.96</w:t>
            </w:r>
          </w:p>
        </w:tc>
        <w:tc>
          <w:tcPr>
            <w:tcW w:w="591" w:type="pct"/>
            <w:tcBorders>
              <w:left w:val="nil"/>
              <w:right w:val="nil"/>
            </w:tcBorders>
            <w:vAlign w:val="bottom"/>
          </w:tcPr>
          <w:p w14:paraId="09527B74" w14:textId="06B1310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1.95</w:t>
            </w:r>
          </w:p>
        </w:tc>
      </w:tr>
      <w:tr w:rsidR="00E423E6" w:rsidRPr="00E423E6" w14:paraId="34344119" w14:textId="3C56CE5C" w:rsidTr="00162D4B">
        <w:tc>
          <w:tcPr>
            <w:tcW w:w="249" w:type="pct"/>
            <w:tcBorders>
              <w:left w:val="nil"/>
              <w:right w:val="nil"/>
            </w:tcBorders>
            <w:vAlign w:val="center"/>
          </w:tcPr>
          <w:p w14:paraId="50611443"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S8</w:t>
            </w:r>
          </w:p>
        </w:tc>
        <w:tc>
          <w:tcPr>
            <w:tcW w:w="594" w:type="pct"/>
            <w:tcBorders>
              <w:left w:val="nil"/>
              <w:right w:val="nil"/>
            </w:tcBorders>
            <w:vAlign w:val="bottom"/>
          </w:tcPr>
          <w:p w14:paraId="37532C9A" w14:textId="7FE8E0B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2.86</w:t>
            </w:r>
          </w:p>
        </w:tc>
        <w:tc>
          <w:tcPr>
            <w:tcW w:w="595" w:type="pct"/>
            <w:tcBorders>
              <w:left w:val="nil"/>
              <w:right w:val="nil"/>
            </w:tcBorders>
            <w:vAlign w:val="bottom"/>
          </w:tcPr>
          <w:p w14:paraId="16A8ABA8" w14:textId="14D14E6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2.84</w:t>
            </w:r>
          </w:p>
        </w:tc>
        <w:tc>
          <w:tcPr>
            <w:tcW w:w="594" w:type="pct"/>
            <w:tcBorders>
              <w:left w:val="nil"/>
              <w:right w:val="nil"/>
            </w:tcBorders>
            <w:vAlign w:val="bottom"/>
          </w:tcPr>
          <w:p w14:paraId="0CE2D6C2" w14:textId="44DE05D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2.86</w:t>
            </w:r>
          </w:p>
        </w:tc>
        <w:tc>
          <w:tcPr>
            <w:tcW w:w="595" w:type="pct"/>
            <w:tcBorders>
              <w:left w:val="nil"/>
              <w:right w:val="nil"/>
            </w:tcBorders>
            <w:vAlign w:val="bottom"/>
          </w:tcPr>
          <w:p w14:paraId="67BC77DB" w14:textId="04F67E0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2.88</w:t>
            </w:r>
          </w:p>
        </w:tc>
        <w:tc>
          <w:tcPr>
            <w:tcW w:w="594" w:type="pct"/>
            <w:tcBorders>
              <w:left w:val="nil"/>
              <w:right w:val="nil"/>
            </w:tcBorders>
            <w:vAlign w:val="bottom"/>
          </w:tcPr>
          <w:p w14:paraId="7555768A" w14:textId="64677FE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2.82</w:t>
            </w:r>
          </w:p>
        </w:tc>
        <w:tc>
          <w:tcPr>
            <w:tcW w:w="594" w:type="pct"/>
            <w:tcBorders>
              <w:left w:val="nil"/>
              <w:right w:val="nil"/>
            </w:tcBorders>
            <w:vAlign w:val="bottom"/>
          </w:tcPr>
          <w:p w14:paraId="1A0A8F78" w14:textId="1AD2276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2.81</w:t>
            </w:r>
          </w:p>
        </w:tc>
        <w:tc>
          <w:tcPr>
            <w:tcW w:w="594" w:type="pct"/>
            <w:tcBorders>
              <w:left w:val="nil"/>
              <w:right w:val="nil"/>
            </w:tcBorders>
            <w:vAlign w:val="bottom"/>
          </w:tcPr>
          <w:p w14:paraId="6AB17076" w14:textId="057227B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2.85</w:t>
            </w:r>
          </w:p>
        </w:tc>
        <w:tc>
          <w:tcPr>
            <w:tcW w:w="591" w:type="pct"/>
            <w:tcBorders>
              <w:left w:val="nil"/>
              <w:right w:val="nil"/>
            </w:tcBorders>
            <w:vAlign w:val="bottom"/>
          </w:tcPr>
          <w:p w14:paraId="69376241" w14:textId="7DCE27E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2.83</w:t>
            </w:r>
          </w:p>
        </w:tc>
      </w:tr>
      <w:tr w:rsidR="00E423E6" w:rsidRPr="00E423E6" w14:paraId="3E1CB339" w14:textId="0CC158B8" w:rsidTr="00162D4B">
        <w:tc>
          <w:tcPr>
            <w:tcW w:w="249" w:type="pct"/>
            <w:tcBorders>
              <w:left w:val="nil"/>
              <w:right w:val="nil"/>
            </w:tcBorders>
            <w:vAlign w:val="center"/>
          </w:tcPr>
          <w:p w14:paraId="53B23AF1"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S9</w:t>
            </w:r>
          </w:p>
        </w:tc>
        <w:tc>
          <w:tcPr>
            <w:tcW w:w="594" w:type="pct"/>
            <w:tcBorders>
              <w:left w:val="nil"/>
              <w:right w:val="nil"/>
            </w:tcBorders>
            <w:vAlign w:val="bottom"/>
          </w:tcPr>
          <w:p w14:paraId="778C07BD" w14:textId="1011AD7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3.00</w:t>
            </w:r>
          </w:p>
        </w:tc>
        <w:tc>
          <w:tcPr>
            <w:tcW w:w="595" w:type="pct"/>
            <w:tcBorders>
              <w:left w:val="nil"/>
              <w:right w:val="nil"/>
            </w:tcBorders>
            <w:vAlign w:val="bottom"/>
          </w:tcPr>
          <w:p w14:paraId="7D068D70" w14:textId="2177F4E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3.02</w:t>
            </w:r>
          </w:p>
        </w:tc>
        <w:tc>
          <w:tcPr>
            <w:tcW w:w="594" w:type="pct"/>
            <w:tcBorders>
              <w:left w:val="nil"/>
              <w:right w:val="nil"/>
            </w:tcBorders>
            <w:vAlign w:val="bottom"/>
          </w:tcPr>
          <w:p w14:paraId="5211D5D8" w14:textId="67062E6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3.00</w:t>
            </w:r>
          </w:p>
        </w:tc>
        <w:tc>
          <w:tcPr>
            <w:tcW w:w="595" w:type="pct"/>
            <w:tcBorders>
              <w:left w:val="nil"/>
              <w:right w:val="nil"/>
            </w:tcBorders>
            <w:vAlign w:val="bottom"/>
          </w:tcPr>
          <w:p w14:paraId="261418C0" w14:textId="1EC43B9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2.99</w:t>
            </w:r>
          </w:p>
        </w:tc>
        <w:tc>
          <w:tcPr>
            <w:tcW w:w="594" w:type="pct"/>
            <w:tcBorders>
              <w:left w:val="nil"/>
              <w:right w:val="nil"/>
            </w:tcBorders>
            <w:vAlign w:val="bottom"/>
          </w:tcPr>
          <w:p w14:paraId="1145A6CC" w14:textId="5ECCDA3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2.99</w:t>
            </w:r>
          </w:p>
        </w:tc>
        <w:tc>
          <w:tcPr>
            <w:tcW w:w="594" w:type="pct"/>
            <w:tcBorders>
              <w:left w:val="nil"/>
              <w:right w:val="nil"/>
            </w:tcBorders>
            <w:vAlign w:val="bottom"/>
          </w:tcPr>
          <w:p w14:paraId="7553B872" w14:textId="697B1BB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3.01</w:t>
            </w:r>
          </w:p>
        </w:tc>
        <w:tc>
          <w:tcPr>
            <w:tcW w:w="594" w:type="pct"/>
            <w:tcBorders>
              <w:left w:val="nil"/>
              <w:right w:val="nil"/>
            </w:tcBorders>
            <w:vAlign w:val="bottom"/>
          </w:tcPr>
          <w:p w14:paraId="381CA618" w14:textId="7D4E8CB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3.00</w:t>
            </w:r>
          </w:p>
        </w:tc>
        <w:tc>
          <w:tcPr>
            <w:tcW w:w="591" w:type="pct"/>
            <w:tcBorders>
              <w:left w:val="nil"/>
              <w:right w:val="nil"/>
            </w:tcBorders>
            <w:vAlign w:val="bottom"/>
          </w:tcPr>
          <w:p w14:paraId="70753D0B" w14:textId="6A06A3D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2.99</w:t>
            </w:r>
          </w:p>
        </w:tc>
      </w:tr>
      <w:tr w:rsidR="00E423E6" w:rsidRPr="00E423E6" w14:paraId="063FBAEC" w14:textId="5CB3C3A8" w:rsidTr="00162D4B">
        <w:tc>
          <w:tcPr>
            <w:tcW w:w="249" w:type="pct"/>
            <w:tcBorders>
              <w:left w:val="nil"/>
              <w:right w:val="nil"/>
            </w:tcBorders>
            <w:vAlign w:val="center"/>
          </w:tcPr>
          <w:p w14:paraId="6E1456A3"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S10</w:t>
            </w:r>
          </w:p>
        </w:tc>
        <w:tc>
          <w:tcPr>
            <w:tcW w:w="594" w:type="pct"/>
            <w:tcBorders>
              <w:left w:val="nil"/>
              <w:right w:val="nil"/>
            </w:tcBorders>
            <w:vAlign w:val="bottom"/>
          </w:tcPr>
          <w:p w14:paraId="1D4CAF9E" w14:textId="7C1C76E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3.23</w:t>
            </w:r>
          </w:p>
        </w:tc>
        <w:tc>
          <w:tcPr>
            <w:tcW w:w="595" w:type="pct"/>
            <w:tcBorders>
              <w:left w:val="nil"/>
              <w:right w:val="nil"/>
            </w:tcBorders>
            <w:vAlign w:val="bottom"/>
          </w:tcPr>
          <w:p w14:paraId="13A0BCFF" w14:textId="6CC98DD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3.24</w:t>
            </w:r>
          </w:p>
        </w:tc>
        <w:tc>
          <w:tcPr>
            <w:tcW w:w="594" w:type="pct"/>
            <w:tcBorders>
              <w:left w:val="nil"/>
              <w:right w:val="nil"/>
            </w:tcBorders>
            <w:vAlign w:val="bottom"/>
          </w:tcPr>
          <w:p w14:paraId="21F9F261" w14:textId="194BCB2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3.24</w:t>
            </w:r>
          </w:p>
        </w:tc>
        <w:tc>
          <w:tcPr>
            <w:tcW w:w="595" w:type="pct"/>
            <w:tcBorders>
              <w:left w:val="nil"/>
              <w:right w:val="nil"/>
            </w:tcBorders>
            <w:vAlign w:val="bottom"/>
          </w:tcPr>
          <w:p w14:paraId="4561A6D2" w14:textId="1BA2F1F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3.28</w:t>
            </w:r>
          </w:p>
        </w:tc>
        <w:tc>
          <w:tcPr>
            <w:tcW w:w="594" w:type="pct"/>
            <w:tcBorders>
              <w:left w:val="nil"/>
              <w:right w:val="nil"/>
            </w:tcBorders>
            <w:vAlign w:val="bottom"/>
          </w:tcPr>
          <w:p w14:paraId="0CD42CA3" w14:textId="3708CE3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3.30</w:t>
            </w:r>
          </w:p>
        </w:tc>
        <w:tc>
          <w:tcPr>
            <w:tcW w:w="594" w:type="pct"/>
            <w:tcBorders>
              <w:left w:val="nil"/>
              <w:right w:val="nil"/>
            </w:tcBorders>
            <w:vAlign w:val="bottom"/>
          </w:tcPr>
          <w:p w14:paraId="1F95F13D" w14:textId="0F0B1EF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3.33</w:t>
            </w:r>
          </w:p>
        </w:tc>
        <w:tc>
          <w:tcPr>
            <w:tcW w:w="594" w:type="pct"/>
            <w:tcBorders>
              <w:left w:val="nil"/>
              <w:right w:val="nil"/>
            </w:tcBorders>
            <w:vAlign w:val="bottom"/>
          </w:tcPr>
          <w:p w14:paraId="42C121F0" w14:textId="41E7462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3.25</w:t>
            </w:r>
          </w:p>
        </w:tc>
        <w:tc>
          <w:tcPr>
            <w:tcW w:w="591" w:type="pct"/>
            <w:tcBorders>
              <w:left w:val="nil"/>
              <w:right w:val="nil"/>
            </w:tcBorders>
            <w:vAlign w:val="bottom"/>
          </w:tcPr>
          <w:p w14:paraId="7765FD30" w14:textId="15981C7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3.29</w:t>
            </w:r>
          </w:p>
        </w:tc>
      </w:tr>
      <w:tr w:rsidR="00E423E6" w:rsidRPr="00E423E6" w14:paraId="236B6F8B" w14:textId="1EAF0FA1" w:rsidTr="00162D4B">
        <w:tc>
          <w:tcPr>
            <w:tcW w:w="249" w:type="pct"/>
            <w:tcBorders>
              <w:left w:val="nil"/>
              <w:right w:val="nil"/>
            </w:tcBorders>
            <w:vAlign w:val="center"/>
          </w:tcPr>
          <w:p w14:paraId="55F2B531"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lastRenderedPageBreak/>
              <w:t>S11</w:t>
            </w:r>
          </w:p>
        </w:tc>
        <w:tc>
          <w:tcPr>
            <w:tcW w:w="594" w:type="pct"/>
            <w:tcBorders>
              <w:left w:val="nil"/>
              <w:right w:val="nil"/>
            </w:tcBorders>
            <w:vAlign w:val="bottom"/>
          </w:tcPr>
          <w:p w14:paraId="5B1E0140" w14:textId="35525D1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3.28</w:t>
            </w:r>
          </w:p>
        </w:tc>
        <w:tc>
          <w:tcPr>
            <w:tcW w:w="595" w:type="pct"/>
            <w:tcBorders>
              <w:left w:val="nil"/>
              <w:right w:val="nil"/>
            </w:tcBorders>
            <w:vAlign w:val="bottom"/>
          </w:tcPr>
          <w:p w14:paraId="62AACF73" w14:textId="43ED4E5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3.31</w:t>
            </w:r>
          </w:p>
        </w:tc>
        <w:tc>
          <w:tcPr>
            <w:tcW w:w="594" w:type="pct"/>
            <w:tcBorders>
              <w:left w:val="nil"/>
              <w:right w:val="nil"/>
            </w:tcBorders>
            <w:vAlign w:val="bottom"/>
          </w:tcPr>
          <w:p w14:paraId="2922D608" w14:textId="27F16B0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3.34</w:t>
            </w:r>
          </w:p>
        </w:tc>
        <w:tc>
          <w:tcPr>
            <w:tcW w:w="595" w:type="pct"/>
            <w:tcBorders>
              <w:left w:val="nil"/>
              <w:right w:val="nil"/>
            </w:tcBorders>
            <w:vAlign w:val="bottom"/>
          </w:tcPr>
          <w:p w14:paraId="7723FF97" w14:textId="08DC069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3.32</w:t>
            </w:r>
          </w:p>
        </w:tc>
        <w:tc>
          <w:tcPr>
            <w:tcW w:w="594" w:type="pct"/>
            <w:tcBorders>
              <w:left w:val="nil"/>
              <w:right w:val="nil"/>
            </w:tcBorders>
            <w:vAlign w:val="bottom"/>
          </w:tcPr>
          <w:p w14:paraId="3879CC52" w14:textId="358D4CD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3.26</w:t>
            </w:r>
          </w:p>
        </w:tc>
        <w:tc>
          <w:tcPr>
            <w:tcW w:w="594" w:type="pct"/>
            <w:tcBorders>
              <w:left w:val="nil"/>
              <w:right w:val="nil"/>
            </w:tcBorders>
            <w:vAlign w:val="bottom"/>
          </w:tcPr>
          <w:p w14:paraId="7EB3F23D" w14:textId="4B17C25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3.29</w:t>
            </w:r>
          </w:p>
        </w:tc>
        <w:tc>
          <w:tcPr>
            <w:tcW w:w="594" w:type="pct"/>
            <w:tcBorders>
              <w:left w:val="nil"/>
              <w:right w:val="nil"/>
            </w:tcBorders>
            <w:vAlign w:val="bottom"/>
          </w:tcPr>
          <w:p w14:paraId="33A03058" w14:textId="7189FF6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3.29</w:t>
            </w:r>
          </w:p>
        </w:tc>
        <w:tc>
          <w:tcPr>
            <w:tcW w:w="591" w:type="pct"/>
            <w:tcBorders>
              <w:left w:val="nil"/>
              <w:right w:val="nil"/>
            </w:tcBorders>
            <w:vAlign w:val="bottom"/>
          </w:tcPr>
          <w:p w14:paraId="3CF74A43" w14:textId="7C5FD57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3.28</w:t>
            </w:r>
          </w:p>
        </w:tc>
      </w:tr>
      <w:tr w:rsidR="00E423E6" w:rsidRPr="00E423E6" w14:paraId="52BA484D" w14:textId="75E8BDB6" w:rsidTr="00162D4B">
        <w:tc>
          <w:tcPr>
            <w:tcW w:w="249" w:type="pct"/>
            <w:tcBorders>
              <w:left w:val="nil"/>
              <w:right w:val="nil"/>
            </w:tcBorders>
            <w:vAlign w:val="center"/>
          </w:tcPr>
          <w:p w14:paraId="6BA2FD96"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S12</w:t>
            </w:r>
          </w:p>
        </w:tc>
        <w:tc>
          <w:tcPr>
            <w:tcW w:w="594" w:type="pct"/>
            <w:tcBorders>
              <w:left w:val="nil"/>
              <w:right w:val="nil"/>
            </w:tcBorders>
            <w:vAlign w:val="bottom"/>
          </w:tcPr>
          <w:p w14:paraId="66E75861" w14:textId="05FF47E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0.68</w:t>
            </w:r>
          </w:p>
        </w:tc>
        <w:tc>
          <w:tcPr>
            <w:tcW w:w="595" w:type="pct"/>
            <w:tcBorders>
              <w:left w:val="nil"/>
              <w:right w:val="nil"/>
            </w:tcBorders>
            <w:vAlign w:val="bottom"/>
          </w:tcPr>
          <w:p w14:paraId="702566CF" w14:textId="7F97883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0.66</w:t>
            </w:r>
          </w:p>
        </w:tc>
        <w:tc>
          <w:tcPr>
            <w:tcW w:w="594" w:type="pct"/>
            <w:tcBorders>
              <w:left w:val="nil"/>
              <w:right w:val="nil"/>
            </w:tcBorders>
            <w:vAlign w:val="bottom"/>
          </w:tcPr>
          <w:p w14:paraId="543668DD" w14:textId="391D56D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0.69</w:t>
            </w:r>
          </w:p>
        </w:tc>
        <w:tc>
          <w:tcPr>
            <w:tcW w:w="595" w:type="pct"/>
            <w:tcBorders>
              <w:left w:val="nil"/>
              <w:right w:val="nil"/>
            </w:tcBorders>
            <w:vAlign w:val="bottom"/>
          </w:tcPr>
          <w:p w14:paraId="21867886" w14:textId="3A20052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0.66</w:t>
            </w:r>
          </w:p>
        </w:tc>
        <w:tc>
          <w:tcPr>
            <w:tcW w:w="594" w:type="pct"/>
            <w:tcBorders>
              <w:left w:val="nil"/>
              <w:right w:val="nil"/>
            </w:tcBorders>
            <w:vAlign w:val="bottom"/>
          </w:tcPr>
          <w:p w14:paraId="4661C824" w14:textId="5B57EAF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0.69</w:t>
            </w:r>
          </w:p>
        </w:tc>
        <w:tc>
          <w:tcPr>
            <w:tcW w:w="594" w:type="pct"/>
            <w:tcBorders>
              <w:left w:val="nil"/>
              <w:right w:val="nil"/>
            </w:tcBorders>
            <w:vAlign w:val="bottom"/>
          </w:tcPr>
          <w:p w14:paraId="1B491BF3" w14:textId="099CE51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0.67</w:t>
            </w:r>
          </w:p>
        </w:tc>
        <w:tc>
          <w:tcPr>
            <w:tcW w:w="594" w:type="pct"/>
            <w:tcBorders>
              <w:left w:val="nil"/>
              <w:right w:val="nil"/>
            </w:tcBorders>
            <w:vAlign w:val="bottom"/>
          </w:tcPr>
          <w:p w14:paraId="3047EF76" w14:textId="0449D68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0.70</w:t>
            </w:r>
          </w:p>
        </w:tc>
        <w:tc>
          <w:tcPr>
            <w:tcW w:w="591" w:type="pct"/>
            <w:tcBorders>
              <w:left w:val="nil"/>
              <w:right w:val="nil"/>
            </w:tcBorders>
            <w:vAlign w:val="bottom"/>
          </w:tcPr>
          <w:p w14:paraId="7CC2D2FE" w14:textId="4284C20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0.69</w:t>
            </w:r>
          </w:p>
        </w:tc>
      </w:tr>
      <w:tr w:rsidR="00E423E6" w:rsidRPr="00E423E6" w14:paraId="0593A4EC" w14:textId="59255F6B" w:rsidTr="00162D4B">
        <w:tc>
          <w:tcPr>
            <w:tcW w:w="249" w:type="pct"/>
            <w:tcBorders>
              <w:left w:val="nil"/>
              <w:right w:val="nil"/>
            </w:tcBorders>
            <w:vAlign w:val="center"/>
          </w:tcPr>
          <w:p w14:paraId="4F7481EC"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S13</w:t>
            </w:r>
          </w:p>
        </w:tc>
        <w:tc>
          <w:tcPr>
            <w:tcW w:w="594" w:type="pct"/>
            <w:tcBorders>
              <w:left w:val="nil"/>
              <w:right w:val="nil"/>
            </w:tcBorders>
            <w:vAlign w:val="bottom"/>
          </w:tcPr>
          <w:p w14:paraId="43A90D4E" w14:textId="06199EA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2.71</w:t>
            </w:r>
          </w:p>
        </w:tc>
        <w:tc>
          <w:tcPr>
            <w:tcW w:w="595" w:type="pct"/>
            <w:tcBorders>
              <w:left w:val="nil"/>
              <w:right w:val="nil"/>
            </w:tcBorders>
            <w:vAlign w:val="bottom"/>
          </w:tcPr>
          <w:p w14:paraId="4535B72B" w14:textId="2FBA1A4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2.69</w:t>
            </w:r>
          </w:p>
        </w:tc>
        <w:tc>
          <w:tcPr>
            <w:tcW w:w="594" w:type="pct"/>
            <w:tcBorders>
              <w:left w:val="nil"/>
              <w:right w:val="nil"/>
            </w:tcBorders>
            <w:vAlign w:val="bottom"/>
          </w:tcPr>
          <w:p w14:paraId="4770499E" w14:textId="61111F3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2.70</w:t>
            </w:r>
          </w:p>
        </w:tc>
        <w:tc>
          <w:tcPr>
            <w:tcW w:w="595" w:type="pct"/>
            <w:tcBorders>
              <w:left w:val="nil"/>
              <w:right w:val="nil"/>
            </w:tcBorders>
            <w:vAlign w:val="bottom"/>
          </w:tcPr>
          <w:p w14:paraId="788965A7" w14:textId="2E328FC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2.71</w:t>
            </w:r>
          </w:p>
        </w:tc>
        <w:tc>
          <w:tcPr>
            <w:tcW w:w="594" w:type="pct"/>
            <w:tcBorders>
              <w:left w:val="nil"/>
              <w:right w:val="nil"/>
            </w:tcBorders>
            <w:vAlign w:val="bottom"/>
          </w:tcPr>
          <w:p w14:paraId="39C51BE6" w14:textId="1C2E4CB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2.68</w:t>
            </w:r>
          </w:p>
        </w:tc>
        <w:tc>
          <w:tcPr>
            <w:tcW w:w="594" w:type="pct"/>
            <w:tcBorders>
              <w:left w:val="nil"/>
              <w:right w:val="nil"/>
            </w:tcBorders>
            <w:vAlign w:val="bottom"/>
          </w:tcPr>
          <w:p w14:paraId="53BAF638" w14:textId="53D939F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2.69</w:t>
            </w:r>
          </w:p>
        </w:tc>
        <w:tc>
          <w:tcPr>
            <w:tcW w:w="594" w:type="pct"/>
            <w:tcBorders>
              <w:left w:val="nil"/>
              <w:right w:val="nil"/>
            </w:tcBorders>
            <w:vAlign w:val="bottom"/>
          </w:tcPr>
          <w:p w14:paraId="59CC16CD" w14:textId="115F961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2.68</w:t>
            </w:r>
          </w:p>
        </w:tc>
        <w:tc>
          <w:tcPr>
            <w:tcW w:w="591" w:type="pct"/>
            <w:tcBorders>
              <w:left w:val="nil"/>
              <w:right w:val="nil"/>
            </w:tcBorders>
            <w:vAlign w:val="bottom"/>
          </w:tcPr>
          <w:p w14:paraId="09CA8389" w14:textId="7D5197F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2.70</w:t>
            </w:r>
          </w:p>
        </w:tc>
      </w:tr>
      <w:tr w:rsidR="00E423E6" w:rsidRPr="00E423E6" w14:paraId="0D5D4A47" w14:textId="3924D551" w:rsidTr="00162D4B">
        <w:tc>
          <w:tcPr>
            <w:tcW w:w="249" w:type="pct"/>
            <w:tcBorders>
              <w:left w:val="nil"/>
              <w:right w:val="nil"/>
            </w:tcBorders>
            <w:vAlign w:val="center"/>
          </w:tcPr>
          <w:p w14:paraId="0C2A9B2C"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S14</w:t>
            </w:r>
          </w:p>
        </w:tc>
        <w:tc>
          <w:tcPr>
            <w:tcW w:w="594" w:type="pct"/>
            <w:tcBorders>
              <w:left w:val="nil"/>
              <w:right w:val="nil"/>
            </w:tcBorders>
            <w:vAlign w:val="bottom"/>
          </w:tcPr>
          <w:p w14:paraId="598FAB9E" w14:textId="363DE73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2.52</w:t>
            </w:r>
          </w:p>
        </w:tc>
        <w:tc>
          <w:tcPr>
            <w:tcW w:w="595" w:type="pct"/>
            <w:tcBorders>
              <w:left w:val="nil"/>
              <w:right w:val="nil"/>
            </w:tcBorders>
            <w:vAlign w:val="bottom"/>
          </w:tcPr>
          <w:p w14:paraId="546B26FB" w14:textId="27C38C7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2.56</w:t>
            </w:r>
          </w:p>
        </w:tc>
        <w:tc>
          <w:tcPr>
            <w:tcW w:w="594" w:type="pct"/>
            <w:tcBorders>
              <w:left w:val="nil"/>
              <w:right w:val="nil"/>
            </w:tcBorders>
            <w:vAlign w:val="bottom"/>
          </w:tcPr>
          <w:p w14:paraId="77B7B4EC" w14:textId="195A015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2.54</w:t>
            </w:r>
          </w:p>
        </w:tc>
        <w:tc>
          <w:tcPr>
            <w:tcW w:w="595" w:type="pct"/>
            <w:tcBorders>
              <w:left w:val="nil"/>
              <w:right w:val="nil"/>
            </w:tcBorders>
            <w:vAlign w:val="bottom"/>
          </w:tcPr>
          <w:p w14:paraId="094B6F3F" w14:textId="0DA68E88"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2.61</w:t>
            </w:r>
          </w:p>
        </w:tc>
        <w:tc>
          <w:tcPr>
            <w:tcW w:w="594" w:type="pct"/>
            <w:tcBorders>
              <w:left w:val="nil"/>
              <w:right w:val="nil"/>
            </w:tcBorders>
            <w:vAlign w:val="bottom"/>
          </w:tcPr>
          <w:p w14:paraId="5DA4AA7C" w14:textId="027852B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2.52</w:t>
            </w:r>
          </w:p>
        </w:tc>
        <w:tc>
          <w:tcPr>
            <w:tcW w:w="594" w:type="pct"/>
            <w:tcBorders>
              <w:left w:val="nil"/>
              <w:right w:val="nil"/>
            </w:tcBorders>
            <w:vAlign w:val="bottom"/>
          </w:tcPr>
          <w:p w14:paraId="6AFACB21" w14:textId="041052A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2.58</w:t>
            </w:r>
          </w:p>
        </w:tc>
        <w:tc>
          <w:tcPr>
            <w:tcW w:w="594" w:type="pct"/>
            <w:tcBorders>
              <w:left w:val="nil"/>
              <w:right w:val="nil"/>
            </w:tcBorders>
            <w:vAlign w:val="bottom"/>
          </w:tcPr>
          <w:p w14:paraId="112D2E7E" w14:textId="2BE3521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2.54</w:t>
            </w:r>
          </w:p>
        </w:tc>
        <w:tc>
          <w:tcPr>
            <w:tcW w:w="591" w:type="pct"/>
            <w:tcBorders>
              <w:left w:val="nil"/>
              <w:right w:val="nil"/>
            </w:tcBorders>
            <w:vAlign w:val="bottom"/>
          </w:tcPr>
          <w:p w14:paraId="55186741" w14:textId="3ADE473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2.57</w:t>
            </w:r>
          </w:p>
        </w:tc>
      </w:tr>
      <w:tr w:rsidR="00E423E6" w:rsidRPr="00E423E6" w14:paraId="0D8C0962" w14:textId="243E18DC" w:rsidTr="00162D4B">
        <w:tc>
          <w:tcPr>
            <w:tcW w:w="249" w:type="pct"/>
            <w:tcBorders>
              <w:left w:val="nil"/>
              <w:right w:val="nil"/>
            </w:tcBorders>
            <w:vAlign w:val="center"/>
          </w:tcPr>
          <w:p w14:paraId="4EF7499A"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S15</w:t>
            </w:r>
          </w:p>
        </w:tc>
        <w:tc>
          <w:tcPr>
            <w:tcW w:w="594" w:type="pct"/>
            <w:tcBorders>
              <w:left w:val="nil"/>
              <w:right w:val="nil"/>
            </w:tcBorders>
            <w:vAlign w:val="bottom"/>
          </w:tcPr>
          <w:p w14:paraId="7FCF818B" w14:textId="04E7D18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2.09</w:t>
            </w:r>
          </w:p>
        </w:tc>
        <w:tc>
          <w:tcPr>
            <w:tcW w:w="595" w:type="pct"/>
            <w:tcBorders>
              <w:left w:val="nil"/>
              <w:right w:val="nil"/>
            </w:tcBorders>
            <w:vAlign w:val="bottom"/>
          </w:tcPr>
          <w:p w14:paraId="38E81595" w14:textId="76A4F2A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2.12</w:t>
            </w:r>
          </w:p>
        </w:tc>
        <w:tc>
          <w:tcPr>
            <w:tcW w:w="594" w:type="pct"/>
            <w:tcBorders>
              <w:left w:val="nil"/>
              <w:right w:val="nil"/>
            </w:tcBorders>
            <w:vAlign w:val="bottom"/>
          </w:tcPr>
          <w:p w14:paraId="56A9A137" w14:textId="25965C6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2.13</w:t>
            </w:r>
          </w:p>
        </w:tc>
        <w:tc>
          <w:tcPr>
            <w:tcW w:w="595" w:type="pct"/>
            <w:tcBorders>
              <w:left w:val="nil"/>
              <w:right w:val="nil"/>
            </w:tcBorders>
            <w:vAlign w:val="bottom"/>
          </w:tcPr>
          <w:p w14:paraId="087D2A0A" w14:textId="7A12342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2.12</w:t>
            </w:r>
          </w:p>
        </w:tc>
        <w:tc>
          <w:tcPr>
            <w:tcW w:w="594" w:type="pct"/>
            <w:tcBorders>
              <w:left w:val="nil"/>
              <w:right w:val="nil"/>
            </w:tcBorders>
            <w:vAlign w:val="bottom"/>
          </w:tcPr>
          <w:p w14:paraId="449A8E3A" w14:textId="30563A6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2.07</w:t>
            </w:r>
          </w:p>
        </w:tc>
        <w:tc>
          <w:tcPr>
            <w:tcW w:w="594" w:type="pct"/>
            <w:tcBorders>
              <w:left w:val="nil"/>
              <w:right w:val="nil"/>
            </w:tcBorders>
            <w:vAlign w:val="bottom"/>
          </w:tcPr>
          <w:p w14:paraId="32C9BF1A" w14:textId="1604570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2.08</w:t>
            </w:r>
          </w:p>
        </w:tc>
        <w:tc>
          <w:tcPr>
            <w:tcW w:w="594" w:type="pct"/>
            <w:tcBorders>
              <w:left w:val="nil"/>
              <w:right w:val="nil"/>
            </w:tcBorders>
            <w:vAlign w:val="bottom"/>
          </w:tcPr>
          <w:p w14:paraId="784F1957" w14:textId="738581C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2.12</w:t>
            </w:r>
          </w:p>
        </w:tc>
        <w:tc>
          <w:tcPr>
            <w:tcW w:w="591" w:type="pct"/>
            <w:tcBorders>
              <w:left w:val="nil"/>
              <w:right w:val="nil"/>
            </w:tcBorders>
            <w:vAlign w:val="bottom"/>
          </w:tcPr>
          <w:p w14:paraId="7D4C6724" w14:textId="637467E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2.11</w:t>
            </w:r>
          </w:p>
        </w:tc>
      </w:tr>
      <w:tr w:rsidR="00E423E6" w:rsidRPr="00E423E6" w14:paraId="144CD132" w14:textId="771DCB42" w:rsidTr="00162D4B">
        <w:tc>
          <w:tcPr>
            <w:tcW w:w="249" w:type="pct"/>
            <w:tcBorders>
              <w:left w:val="nil"/>
              <w:right w:val="nil"/>
            </w:tcBorders>
            <w:vAlign w:val="center"/>
          </w:tcPr>
          <w:p w14:paraId="5050A1EF"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S16</w:t>
            </w:r>
          </w:p>
        </w:tc>
        <w:tc>
          <w:tcPr>
            <w:tcW w:w="594" w:type="pct"/>
            <w:tcBorders>
              <w:left w:val="nil"/>
              <w:right w:val="nil"/>
            </w:tcBorders>
            <w:vAlign w:val="bottom"/>
          </w:tcPr>
          <w:p w14:paraId="4061238B" w14:textId="18C15B6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1.61</w:t>
            </w:r>
          </w:p>
        </w:tc>
        <w:tc>
          <w:tcPr>
            <w:tcW w:w="595" w:type="pct"/>
            <w:tcBorders>
              <w:left w:val="nil"/>
              <w:right w:val="nil"/>
            </w:tcBorders>
            <w:vAlign w:val="bottom"/>
          </w:tcPr>
          <w:p w14:paraId="6046F2EE" w14:textId="4F0734C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1.62</w:t>
            </w:r>
          </w:p>
        </w:tc>
        <w:tc>
          <w:tcPr>
            <w:tcW w:w="594" w:type="pct"/>
            <w:tcBorders>
              <w:left w:val="nil"/>
              <w:right w:val="nil"/>
            </w:tcBorders>
            <w:vAlign w:val="bottom"/>
          </w:tcPr>
          <w:p w14:paraId="699D5D8A" w14:textId="6CBDE8E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1.62</w:t>
            </w:r>
          </w:p>
        </w:tc>
        <w:tc>
          <w:tcPr>
            <w:tcW w:w="595" w:type="pct"/>
            <w:tcBorders>
              <w:left w:val="nil"/>
              <w:right w:val="nil"/>
            </w:tcBorders>
            <w:vAlign w:val="bottom"/>
          </w:tcPr>
          <w:p w14:paraId="749D5320" w14:textId="5AEA6C3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1.62</w:t>
            </w:r>
          </w:p>
        </w:tc>
        <w:tc>
          <w:tcPr>
            <w:tcW w:w="594" w:type="pct"/>
            <w:tcBorders>
              <w:left w:val="nil"/>
              <w:right w:val="nil"/>
            </w:tcBorders>
            <w:vAlign w:val="bottom"/>
          </w:tcPr>
          <w:p w14:paraId="551A735D" w14:textId="0FEF90D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1.61</w:t>
            </w:r>
          </w:p>
        </w:tc>
        <w:tc>
          <w:tcPr>
            <w:tcW w:w="594" w:type="pct"/>
            <w:tcBorders>
              <w:left w:val="nil"/>
              <w:right w:val="nil"/>
            </w:tcBorders>
            <w:vAlign w:val="bottom"/>
          </w:tcPr>
          <w:p w14:paraId="3FCBBDDF" w14:textId="1F4FF60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1.61</w:t>
            </w:r>
          </w:p>
        </w:tc>
        <w:tc>
          <w:tcPr>
            <w:tcW w:w="594" w:type="pct"/>
            <w:tcBorders>
              <w:left w:val="nil"/>
              <w:right w:val="nil"/>
            </w:tcBorders>
            <w:vAlign w:val="bottom"/>
          </w:tcPr>
          <w:p w14:paraId="72C896C4" w14:textId="34FD9C2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1.62</w:t>
            </w:r>
          </w:p>
        </w:tc>
        <w:tc>
          <w:tcPr>
            <w:tcW w:w="591" w:type="pct"/>
            <w:tcBorders>
              <w:left w:val="nil"/>
              <w:right w:val="nil"/>
            </w:tcBorders>
            <w:vAlign w:val="bottom"/>
          </w:tcPr>
          <w:p w14:paraId="4D0B947E" w14:textId="716A119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1.63</w:t>
            </w:r>
          </w:p>
        </w:tc>
      </w:tr>
      <w:tr w:rsidR="00E423E6" w:rsidRPr="00E423E6" w14:paraId="240ACE3A" w14:textId="504C86CE" w:rsidTr="00162D4B">
        <w:tc>
          <w:tcPr>
            <w:tcW w:w="249" w:type="pct"/>
            <w:tcBorders>
              <w:left w:val="nil"/>
              <w:right w:val="nil"/>
            </w:tcBorders>
            <w:vAlign w:val="center"/>
          </w:tcPr>
          <w:p w14:paraId="62022588"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S17</w:t>
            </w:r>
          </w:p>
        </w:tc>
        <w:tc>
          <w:tcPr>
            <w:tcW w:w="594" w:type="pct"/>
            <w:tcBorders>
              <w:left w:val="nil"/>
              <w:right w:val="nil"/>
            </w:tcBorders>
            <w:vAlign w:val="bottom"/>
          </w:tcPr>
          <w:p w14:paraId="0766BF5B" w14:textId="44AABB6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2.66</w:t>
            </w:r>
          </w:p>
        </w:tc>
        <w:tc>
          <w:tcPr>
            <w:tcW w:w="595" w:type="pct"/>
            <w:tcBorders>
              <w:left w:val="nil"/>
              <w:right w:val="nil"/>
            </w:tcBorders>
            <w:vAlign w:val="bottom"/>
          </w:tcPr>
          <w:p w14:paraId="356C349F" w14:textId="399BA14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2.66</w:t>
            </w:r>
          </w:p>
        </w:tc>
        <w:tc>
          <w:tcPr>
            <w:tcW w:w="594" w:type="pct"/>
            <w:tcBorders>
              <w:left w:val="nil"/>
              <w:right w:val="nil"/>
            </w:tcBorders>
            <w:vAlign w:val="bottom"/>
          </w:tcPr>
          <w:p w14:paraId="0BC7BD95" w14:textId="4C89F9A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2.63</w:t>
            </w:r>
          </w:p>
        </w:tc>
        <w:tc>
          <w:tcPr>
            <w:tcW w:w="595" w:type="pct"/>
            <w:tcBorders>
              <w:left w:val="nil"/>
              <w:right w:val="nil"/>
            </w:tcBorders>
            <w:vAlign w:val="bottom"/>
          </w:tcPr>
          <w:p w14:paraId="33625114" w14:textId="31B0D0F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2.65</w:t>
            </w:r>
          </w:p>
        </w:tc>
        <w:tc>
          <w:tcPr>
            <w:tcW w:w="594" w:type="pct"/>
            <w:tcBorders>
              <w:left w:val="nil"/>
              <w:right w:val="nil"/>
            </w:tcBorders>
            <w:vAlign w:val="bottom"/>
          </w:tcPr>
          <w:p w14:paraId="08C0C776" w14:textId="2913C84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2.64</w:t>
            </w:r>
          </w:p>
        </w:tc>
        <w:tc>
          <w:tcPr>
            <w:tcW w:w="594" w:type="pct"/>
            <w:tcBorders>
              <w:left w:val="nil"/>
              <w:right w:val="nil"/>
            </w:tcBorders>
            <w:vAlign w:val="bottom"/>
          </w:tcPr>
          <w:p w14:paraId="5FCAE7DA" w14:textId="67DD5B6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2.65</w:t>
            </w:r>
          </w:p>
        </w:tc>
        <w:tc>
          <w:tcPr>
            <w:tcW w:w="594" w:type="pct"/>
            <w:tcBorders>
              <w:left w:val="nil"/>
              <w:right w:val="nil"/>
            </w:tcBorders>
            <w:vAlign w:val="bottom"/>
          </w:tcPr>
          <w:p w14:paraId="66B0B489" w14:textId="62EF7817"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2.68</w:t>
            </w:r>
          </w:p>
        </w:tc>
        <w:tc>
          <w:tcPr>
            <w:tcW w:w="591" w:type="pct"/>
            <w:tcBorders>
              <w:left w:val="nil"/>
              <w:right w:val="nil"/>
            </w:tcBorders>
            <w:vAlign w:val="bottom"/>
          </w:tcPr>
          <w:p w14:paraId="22DC6F4B" w14:textId="607CFA7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2.68</w:t>
            </w:r>
          </w:p>
        </w:tc>
      </w:tr>
      <w:tr w:rsidR="00E423E6" w:rsidRPr="00E423E6" w14:paraId="35CD6652" w14:textId="7DA65DA5" w:rsidTr="00162D4B">
        <w:tc>
          <w:tcPr>
            <w:tcW w:w="249" w:type="pct"/>
            <w:tcBorders>
              <w:left w:val="nil"/>
              <w:right w:val="nil"/>
            </w:tcBorders>
            <w:vAlign w:val="center"/>
          </w:tcPr>
          <w:p w14:paraId="4D965479"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S18</w:t>
            </w:r>
          </w:p>
        </w:tc>
        <w:tc>
          <w:tcPr>
            <w:tcW w:w="594" w:type="pct"/>
            <w:tcBorders>
              <w:left w:val="nil"/>
              <w:right w:val="nil"/>
            </w:tcBorders>
            <w:vAlign w:val="bottom"/>
          </w:tcPr>
          <w:p w14:paraId="1B3371C9" w14:textId="7C69017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1.70</w:t>
            </w:r>
          </w:p>
        </w:tc>
        <w:tc>
          <w:tcPr>
            <w:tcW w:w="595" w:type="pct"/>
            <w:tcBorders>
              <w:left w:val="nil"/>
              <w:right w:val="nil"/>
            </w:tcBorders>
            <w:vAlign w:val="bottom"/>
          </w:tcPr>
          <w:p w14:paraId="06615672" w14:textId="7219916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1.71</w:t>
            </w:r>
          </w:p>
        </w:tc>
        <w:tc>
          <w:tcPr>
            <w:tcW w:w="594" w:type="pct"/>
            <w:tcBorders>
              <w:left w:val="nil"/>
              <w:right w:val="nil"/>
            </w:tcBorders>
            <w:vAlign w:val="bottom"/>
          </w:tcPr>
          <w:p w14:paraId="1FA0FEF8" w14:textId="7482E4F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1.68</w:t>
            </w:r>
          </w:p>
        </w:tc>
        <w:tc>
          <w:tcPr>
            <w:tcW w:w="595" w:type="pct"/>
            <w:tcBorders>
              <w:left w:val="nil"/>
              <w:right w:val="nil"/>
            </w:tcBorders>
            <w:vAlign w:val="bottom"/>
          </w:tcPr>
          <w:p w14:paraId="23B191E4" w14:textId="7904B48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1.72</w:t>
            </w:r>
          </w:p>
        </w:tc>
        <w:tc>
          <w:tcPr>
            <w:tcW w:w="594" w:type="pct"/>
            <w:tcBorders>
              <w:left w:val="nil"/>
              <w:right w:val="nil"/>
            </w:tcBorders>
            <w:vAlign w:val="bottom"/>
          </w:tcPr>
          <w:p w14:paraId="7E62267D" w14:textId="1FFB4CE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1.67</w:t>
            </w:r>
          </w:p>
        </w:tc>
        <w:tc>
          <w:tcPr>
            <w:tcW w:w="594" w:type="pct"/>
            <w:tcBorders>
              <w:left w:val="nil"/>
              <w:right w:val="nil"/>
            </w:tcBorders>
            <w:vAlign w:val="bottom"/>
          </w:tcPr>
          <w:p w14:paraId="1BBC3214" w14:textId="02684D7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1.71</w:t>
            </w:r>
          </w:p>
        </w:tc>
        <w:tc>
          <w:tcPr>
            <w:tcW w:w="594" w:type="pct"/>
            <w:tcBorders>
              <w:left w:val="nil"/>
              <w:right w:val="nil"/>
            </w:tcBorders>
            <w:vAlign w:val="bottom"/>
          </w:tcPr>
          <w:p w14:paraId="166B84AC" w14:textId="2EEB670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1.69</w:t>
            </w:r>
          </w:p>
        </w:tc>
        <w:tc>
          <w:tcPr>
            <w:tcW w:w="591" w:type="pct"/>
            <w:tcBorders>
              <w:left w:val="nil"/>
              <w:right w:val="nil"/>
            </w:tcBorders>
            <w:vAlign w:val="bottom"/>
          </w:tcPr>
          <w:p w14:paraId="72637521" w14:textId="0EB7419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1.69</w:t>
            </w:r>
          </w:p>
        </w:tc>
      </w:tr>
      <w:tr w:rsidR="00E423E6" w:rsidRPr="00E423E6" w14:paraId="74C41583" w14:textId="6C916C4B" w:rsidTr="00162D4B">
        <w:tc>
          <w:tcPr>
            <w:tcW w:w="249" w:type="pct"/>
            <w:tcBorders>
              <w:left w:val="nil"/>
              <w:right w:val="nil"/>
            </w:tcBorders>
            <w:vAlign w:val="center"/>
          </w:tcPr>
          <w:p w14:paraId="23DB153B"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S19</w:t>
            </w:r>
          </w:p>
        </w:tc>
        <w:tc>
          <w:tcPr>
            <w:tcW w:w="594" w:type="pct"/>
            <w:tcBorders>
              <w:left w:val="nil"/>
              <w:right w:val="nil"/>
            </w:tcBorders>
            <w:vAlign w:val="bottom"/>
          </w:tcPr>
          <w:p w14:paraId="26CA502D" w14:textId="2C5AB59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595" w:type="pct"/>
            <w:tcBorders>
              <w:left w:val="nil"/>
              <w:right w:val="nil"/>
            </w:tcBorders>
            <w:vAlign w:val="bottom"/>
          </w:tcPr>
          <w:p w14:paraId="68229B71" w14:textId="7DB58B8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1.84</w:t>
            </w:r>
          </w:p>
        </w:tc>
        <w:tc>
          <w:tcPr>
            <w:tcW w:w="594" w:type="pct"/>
            <w:tcBorders>
              <w:left w:val="nil"/>
              <w:right w:val="nil"/>
            </w:tcBorders>
            <w:vAlign w:val="bottom"/>
          </w:tcPr>
          <w:p w14:paraId="3A729CB9" w14:textId="412E39C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595" w:type="pct"/>
            <w:tcBorders>
              <w:left w:val="nil"/>
              <w:right w:val="nil"/>
            </w:tcBorders>
            <w:vAlign w:val="bottom"/>
          </w:tcPr>
          <w:p w14:paraId="42ACA5E8" w14:textId="4338596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1.83</w:t>
            </w:r>
          </w:p>
        </w:tc>
        <w:tc>
          <w:tcPr>
            <w:tcW w:w="594" w:type="pct"/>
            <w:tcBorders>
              <w:left w:val="nil"/>
              <w:right w:val="nil"/>
            </w:tcBorders>
            <w:vAlign w:val="bottom"/>
          </w:tcPr>
          <w:p w14:paraId="59F33EE5" w14:textId="07E85E7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1.86</w:t>
            </w:r>
          </w:p>
        </w:tc>
        <w:tc>
          <w:tcPr>
            <w:tcW w:w="594" w:type="pct"/>
            <w:tcBorders>
              <w:left w:val="nil"/>
              <w:right w:val="nil"/>
            </w:tcBorders>
            <w:vAlign w:val="bottom"/>
          </w:tcPr>
          <w:p w14:paraId="4A3573DA" w14:textId="057AB1F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594" w:type="pct"/>
            <w:tcBorders>
              <w:left w:val="nil"/>
              <w:right w:val="nil"/>
            </w:tcBorders>
            <w:vAlign w:val="bottom"/>
          </w:tcPr>
          <w:p w14:paraId="63C0C14A" w14:textId="77D618A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c>
          <w:tcPr>
            <w:tcW w:w="591" w:type="pct"/>
            <w:tcBorders>
              <w:left w:val="nil"/>
              <w:right w:val="nil"/>
            </w:tcBorders>
            <w:vAlign w:val="bottom"/>
          </w:tcPr>
          <w:p w14:paraId="21F47C73" w14:textId="4CB6468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1.85</w:t>
            </w:r>
          </w:p>
        </w:tc>
      </w:tr>
      <w:tr w:rsidR="00E423E6" w:rsidRPr="00E423E6" w14:paraId="78EB6E1C" w14:textId="3B56FD5A" w:rsidTr="00162D4B">
        <w:tc>
          <w:tcPr>
            <w:tcW w:w="249" w:type="pct"/>
            <w:tcBorders>
              <w:left w:val="nil"/>
              <w:right w:val="nil"/>
            </w:tcBorders>
            <w:vAlign w:val="center"/>
          </w:tcPr>
          <w:p w14:paraId="217A366E"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S20</w:t>
            </w:r>
          </w:p>
        </w:tc>
        <w:tc>
          <w:tcPr>
            <w:tcW w:w="594" w:type="pct"/>
            <w:tcBorders>
              <w:left w:val="nil"/>
              <w:right w:val="nil"/>
            </w:tcBorders>
            <w:vAlign w:val="bottom"/>
          </w:tcPr>
          <w:p w14:paraId="6886ECE8" w14:textId="793A8BD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1.65</w:t>
            </w:r>
          </w:p>
        </w:tc>
        <w:tc>
          <w:tcPr>
            <w:tcW w:w="595" w:type="pct"/>
            <w:tcBorders>
              <w:left w:val="nil"/>
              <w:right w:val="nil"/>
            </w:tcBorders>
            <w:vAlign w:val="bottom"/>
          </w:tcPr>
          <w:p w14:paraId="55A4737D" w14:textId="56EBF60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1.65</w:t>
            </w:r>
          </w:p>
        </w:tc>
        <w:tc>
          <w:tcPr>
            <w:tcW w:w="594" w:type="pct"/>
            <w:tcBorders>
              <w:left w:val="nil"/>
              <w:right w:val="nil"/>
            </w:tcBorders>
            <w:vAlign w:val="bottom"/>
          </w:tcPr>
          <w:p w14:paraId="1B3B5D0C" w14:textId="0A59FD9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1.67</w:t>
            </w:r>
          </w:p>
        </w:tc>
        <w:tc>
          <w:tcPr>
            <w:tcW w:w="595" w:type="pct"/>
            <w:tcBorders>
              <w:left w:val="nil"/>
              <w:right w:val="nil"/>
            </w:tcBorders>
            <w:vAlign w:val="bottom"/>
          </w:tcPr>
          <w:p w14:paraId="769AF0A8" w14:textId="777E9F5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1.68</w:t>
            </w:r>
          </w:p>
        </w:tc>
        <w:tc>
          <w:tcPr>
            <w:tcW w:w="594" w:type="pct"/>
            <w:tcBorders>
              <w:left w:val="nil"/>
              <w:right w:val="nil"/>
            </w:tcBorders>
            <w:vAlign w:val="bottom"/>
          </w:tcPr>
          <w:p w14:paraId="4F6D43E4" w14:textId="5681CCF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1.68</w:t>
            </w:r>
          </w:p>
        </w:tc>
        <w:tc>
          <w:tcPr>
            <w:tcW w:w="594" w:type="pct"/>
            <w:tcBorders>
              <w:left w:val="nil"/>
              <w:right w:val="nil"/>
            </w:tcBorders>
            <w:vAlign w:val="bottom"/>
          </w:tcPr>
          <w:p w14:paraId="410BDFC6" w14:textId="75F55E3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1.70</w:t>
            </w:r>
          </w:p>
        </w:tc>
        <w:tc>
          <w:tcPr>
            <w:tcW w:w="594" w:type="pct"/>
            <w:tcBorders>
              <w:left w:val="nil"/>
              <w:right w:val="nil"/>
            </w:tcBorders>
            <w:vAlign w:val="bottom"/>
          </w:tcPr>
          <w:p w14:paraId="2DD253F3" w14:textId="25D1D230"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1.68</w:t>
            </w:r>
          </w:p>
        </w:tc>
        <w:tc>
          <w:tcPr>
            <w:tcW w:w="591" w:type="pct"/>
            <w:tcBorders>
              <w:left w:val="nil"/>
              <w:right w:val="nil"/>
            </w:tcBorders>
            <w:vAlign w:val="bottom"/>
          </w:tcPr>
          <w:p w14:paraId="13423AAB" w14:textId="2D62B4A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1.70</w:t>
            </w:r>
          </w:p>
        </w:tc>
      </w:tr>
      <w:tr w:rsidR="00E423E6" w:rsidRPr="00E423E6" w14:paraId="1C3AE34C" w14:textId="6ED164D8" w:rsidTr="00162D4B">
        <w:tc>
          <w:tcPr>
            <w:tcW w:w="249" w:type="pct"/>
            <w:tcBorders>
              <w:left w:val="nil"/>
              <w:right w:val="nil"/>
            </w:tcBorders>
            <w:vAlign w:val="center"/>
          </w:tcPr>
          <w:p w14:paraId="7AEC2A65"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S21</w:t>
            </w:r>
          </w:p>
        </w:tc>
        <w:tc>
          <w:tcPr>
            <w:tcW w:w="594" w:type="pct"/>
            <w:tcBorders>
              <w:left w:val="nil"/>
              <w:right w:val="nil"/>
            </w:tcBorders>
            <w:vAlign w:val="bottom"/>
          </w:tcPr>
          <w:p w14:paraId="51235934" w14:textId="7F508C5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3.35</w:t>
            </w:r>
          </w:p>
        </w:tc>
        <w:tc>
          <w:tcPr>
            <w:tcW w:w="595" w:type="pct"/>
            <w:tcBorders>
              <w:left w:val="nil"/>
              <w:right w:val="nil"/>
            </w:tcBorders>
            <w:vAlign w:val="bottom"/>
          </w:tcPr>
          <w:p w14:paraId="1D7B8957" w14:textId="19BAA60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3.37</w:t>
            </w:r>
          </w:p>
        </w:tc>
        <w:tc>
          <w:tcPr>
            <w:tcW w:w="594" w:type="pct"/>
            <w:tcBorders>
              <w:left w:val="nil"/>
              <w:right w:val="nil"/>
            </w:tcBorders>
            <w:vAlign w:val="bottom"/>
          </w:tcPr>
          <w:p w14:paraId="54220B1D" w14:textId="46EDDA04"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3.31</w:t>
            </w:r>
          </w:p>
        </w:tc>
        <w:tc>
          <w:tcPr>
            <w:tcW w:w="595" w:type="pct"/>
            <w:tcBorders>
              <w:left w:val="nil"/>
              <w:right w:val="nil"/>
            </w:tcBorders>
            <w:vAlign w:val="bottom"/>
          </w:tcPr>
          <w:p w14:paraId="330BB47B" w14:textId="5D0173F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3.36</w:t>
            </w:r>
          </w:p>
        </w:tc>
        <w:tc>
          <w:tcPr>
            <w:tcW w:w="594" w:type="pct"/>
            <w:tcBorders>
              <w:left w:val="nil"/>
              <w:right w:val="nil"/>
            </w:tcBorders>
            <w:vAlign w:val="bottom"/>
          </w:tcPr>
          <w:p w14:paraId="39112E9A" w14:textId="46047EA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3.27</w:t>
            </w:r>
          </w:p>
        </w:tc>
        <w:tc>
          <w:tcPr>
            <w:tcW w:w="594" w:type="pct"/>
            <w:tcBorders>
              <w:left w:val="nil"/>
              <w:right w:val="nil"/>
            </w:tcBorders>
            <w:vAlign w:val="bottom"/>
          </w:tcPr>
          <w:p w14:paraId="7E1C5895" w14:textId="4BE48CF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3.33</w:t>
            </w:r>
          </w:p>
        </w:tc>
        <w:tc>
          <w:tcPr>
            <w:tcW w:w="594" w:type="pct"/>
            <w:tcBorders>
              <w:left w:val="nil"/>
              <w:right w:val="nil"/>
            </w:tcBorders>
            <w:vAlign w:val="bottom"/>
          </w:tcPr>
          <w:p w14:paraId="6335A654" w14:textId="04272E7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3.27</w:t>
            </w:r>
          </w:p>
        </w:tc>
        <w:tc>
          <w:tcPr>
            <w:tcW w:w="591" w:type="pct"/>
            <w:tcBorders>
              <w:left w:val="nil"/>
              <w:right w:val="nil"/>
            </w:tcBorders>
            <w:vAlign w:val="bottom"/>
          </w:tcPr>
          <w:p w14:paraId="7216B18B" w14:textId="1704C49C"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3.32</w:t>
            </w:r>
          </w:p>
        </w:tc>
      </w:tr>
      <w:tr w:rsidR="00E423E6" w:rsidRPr="00E423E6" w14:paraId="18769B48" w14:textId="6BA62418" w:rsidTr="00162D4B">
        <w:tc>
          <w:tcPr>
            <w:tcW w:w="249" w:type="pct"/>
            <w:tcBorders>
              <w:left w:val="nil"/>
              <w:bottom w:val="single" w:sz="4" w:space="0" w:color="auto"/>
              <w:right w:val="nil"/>
            </w:tcBorders>
            <w:vAlign w:val="center"/>
          </w:tcPr>
          <w:p w14:paraId="1A2E9AFA" w14:textId="77777777" w:rsidR="00162D4B" w:rsidRPr="00E423E6" w:rsidRDefault="00162D4B" w:rsidP="00162D4B">
            <w:pPr>
              <w:jc w:val="center"/>
              <w:rPr>
                <w:rFonts w:ascii="Times New Roman" w:hAnsi="Times New Roman" w:cs="Times New Roman"/>
                <w:b/>
                <w:bCs/>
                <w:sz w:val="18"/>
                <w:szCs w:val="18"/>
              </w:rPr>
            </w:pPr>
            <w:r w:rsidRPr="00E423E6">
              <w:rPr>
                <w:rFonts w:ascii="Times New Roman" w:eastAsiaTheme="minorEastAsia" w:hAnsi="Times New Roman" w:cs="Times New Roman"/>
                <w:b/>
                <w:bCs/>
                <w:kern w:val="24"/>
                <w:sz w:val="18"/>
                <w:szCs w:val="18"/>
              </w:rPr>
              <w:t>S22</w:t>
            </w:r>
          </w:p>
        </w:tc>
        <w:tc>
          <w:tcPr>
            <w:tcW w:w="594" w:type="pct"/>
            <w:tcBorders>
              <w:left w:val="nil"/>
              <w:bottom w:val="single" w:sz="4" w:space="0" w:color="auto"/>
              <w:right w:val="nil"/>
            </w:tcBorders>
            <w:vAlign w:val="bottom"/>
          </w:tcPr>
          <w:p w14:paraId="08FC1D6C" w14:textId="29B97BE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1.41</w:t>
            </w:r>
          </w:p>
        </w:tc>
        <w:tc>
          <w:tcPr>
            <w:tcW w:w="595" w:type="pct"/>
            <w:tcBorders>
              <w:left w:val="nil"/>
              <w:bottom w:val="single" w:sz="4" w:space="0" w:color="auto"/>
              <w:right w:val="nil"/>
            </w:tcBorders>
            <w:vAlign w:val="bottom"/>
          </w:tcPr>
          <w:p w14:paraId="5B219D2E" w14:textId="64649EF5"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1.39</w:t>
            </w:r>
          </w:p>
        </w:tc>
        <w:tc>
          <w:tcPr>
            <w:tcW w:w="594" w:type="pct"/>
            <w:tcBorders>
              <w:left w:val="nil"/>
              <w:bottom w:val="single" w:sz="4" w:space="0" w:color="auto"/>
              <w:right w:val="nil"/>
            </w:tcBorders>
            <w:vAlign w:val="bottom"/>
          </w:tcPr>
          <w:p w14:paraId="4B017F57" w14:textId="5A19D5C1"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1.42</w:t>
            </w:r>
          </w:p>
        </w:tc>
        <w:tc>
          <w:tcPr>
            <w:tcW w:w="595" w:type="pct"/>
            <w:tcBorders>
              <w:left w:val="nil"/>
              <w:bottom w:val="single" w:sz="4" w:space="0" w:color="auto"/>
              <w:right w:val="nil"/>
            </w:tcBorders>
            <w:vAlign w:val="bottom"/>
          </w:tcPr>
          <w:p w14:paraId="1AA7ABDE" w14:textId="69057D3A"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1.42</w:t>
            </w:r>
          </w:p>
        </w:tc>
        <w:tc>
          <w:tcPr>
            <w:tcW w:w="594" w:type="pct"/>
            <w:tcBorders>
              <w:left w:val="nil"/>
              <w:bottom w:val="single" w:sz="4" w:space="0" w:color="auto"/>
              <w:right w:val="nil"/>
            </w:tcBorders>
            <w:vAlign w:val="bottom"/>
          </w:tcPr>
          <w:p w14:paraId="137F14E9" w14:textId="6C3C0A9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1.38</w:t>
            </w:r>
          </w:p>
        </w:tc>
        <w:tc>
          <w:tcPr>
            <w:tcW w:w="594" w:type="pct"/>
            <w:tcBorders>
              <w:left w:val="nil"/>
              <w:bottom w:val="single" w:sz="4" w:space="0" w:color="auto"/>
              <w:right w:val="nil"/>
            </w:tcBorders>
            <w:vAlign w:val="bottom"/>
          </w:tcPr>
          <w:p w14:paraId="4EE52785" w14:textId="24DFDDE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1.41</w:t>
            </w:r>
          </w:p>
        </w:tc>
        <w:tc>
          <w:tcPr>
            <w:tcW w:w="594" w:type="pct"/>
            <w:tcBorders>
              <w:left w:val="nil"/>
              <w:bottom w:val="single" w:sz="4" w:space="0" w:color="auto"/>
              <w:right w:val="nil"/>
            </w:tcBorders>
            <w:vAlign w:val="bottom"/>
          </w:tcPr>
          <w:p w14:paraId="0D51DC21" w14:textId="0213CAD9"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1.41</w:t>
            </w:r>
          </w:p>
        </w:tc>
        <w:tc>
          <w:tcPr>
            <w:tcW w:w="591" w:type="pct"/>
            <w:tcBorders>
              <w:left w:val="nil"/>
              <w:bottom w:val="single" w:sz="4" w:space="0" w:color="auto"/>
              <w:right w:val="nil"/>
            </w:tcBorders>
            <w:vAlign w:val="bottom"/>
          </w:tcPr>
          <w:p w14:paraId="5FC39DA2" w14:textId="21B01AD6"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1.39</w:t>
            </w:r>
          </w:p>
        </w:tc>
      </w:tr>
      <w:tr w:rsidR="00162D4B" w:rsidRPr="00E423E6" w14:paraId="4809411A" w14:textId="6E8345DC" w:rsidTr="00162D4B">
        <w:tc>
          <w:tcPr>
            <w:tcW w:w="249" w:type="pct"/>
            <w:tcBorders>
              <w:top w:val="single" w:sz="4" w:space="0" w:color="auto"/>
              <w:left w:val="nil"/>
              <w:bottom w:val="double" w:sz="4" w:space="0" w:color="auto"/>
              <w:right w:val="nil"/>
            </w:tcBorders>
            <w:vAlign w:val="center"/>
          </w:tcPr>
          <w:p w14:paraId="192FE2F7" w14:textId="77777777" w:rsidR="00162D4B" w:rsidRPr="00E423E6" w:rsidRDefault="00162D4B" w:rsidP="00162D4B">
            <w:pPr>
              <w:jc w:val="center"/>
              <w:rPr>
                <w:rFonts w:ascii="Times New Roman" w:eastAsiaTheme="minorEastAsia" w:hAnsi="Times New Roman" w:cs="Times New Roman"/>
                <w:b/>
                <w:bCs/>
                <w:kern w:val="24"/>
                <w:sz w:val="18"/>
                <w:szCs w:val="18"/>
              </w:rPr>
            </w:pPr>
            <w:r w:rsidRPr="00E423E6">
              <w:rPr>
                <w:rFonts w:ascii="Times New Roman" w:eastAsiaTheme="minorEastAsia" w:hAnsi="Times New Roman" w:cs="Times New Roman"/>
                <w:b/>
                <w:bCs/>
                <w:kern w:val="24"/>
                <w:sz w:val="18"/>
                <w:szCs w:val="18"/>
              </w:rPr>
              <w:t>S23</w:t>
            </w:r>
          </w:p>
        </w:tc>
        <w:tc>
          <w:tcPr>
            <w:tcW w:w="594" w:type="pct"/>
            <w:tcBorders>
              <w:top w:val="single" w:sz="4" w:space="0" w:color="auto"/>
              <w:left w:val="nil"/>
              <w:bottom w:val="double" w:sz="4" w:space="0" w:color="auto"/>
              <w:right w:val="nil"/>
            </w:tcBorders>
            <w:vAlign w:val="bottom"/>
          </w:tcPr>
          <w:p w14:paraId="5D22CDFC" w14:textId="7F37CC8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4.43</w:t>
            </w:r>
          </w:p>
        </w:tc>
        <w:tc>
          <w:tcPr>
            <w:tcW w:w="595" w:type="pct"/>
            <w:tcBorders>
              <w:top w:val="single" w:sz="4" w:space="0" w:color="auto"/>
              <w:left w:val="nil"/>
              <w:bottom w:val="double" w:sz="4" w:space="0" w:color="auto"/>
              <w:right w:val="nil"/>
            </w:tcBorders>
            <w:vAlign w:val="bottom"/>
          </w:tcPr>
          <w:p w14:paraId="64D16FB9" w14:textId="429468F3"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4.44</w:t>
            </w:r>
          </w:p>
        </w:tc>
        <w:tc>
          <w:tcPr>
            <w:tcW w:w="594" w:type="pct"/>
            <w:tcBorders>
              <w:top w:val="single" w:sz="4" w:space="0" w:color="auto"/>
              <w:left w:val="nil"/>
              <w:bottom w:val="double" w:sz="4" w:space="0" w:color="auto"/>
              <w:right w:val="nil"/>
            </w:tcBorders>
            <w:vAlign w:val="bottom"/>
          </w:tcPr>
          <w:p w14:paraId="1B45157D" w14:textId="3AF2515B"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4.48</w:t>
            </w:r>
          </w:p>
        </w:tc>
        <w:tc>
          <w:tcPr>
            <w:tcW w:w="595" w:type="pct"/>
            <w:tcBorders>
              <w:top w:val="single" w:sz="4" w:space="0" w:color="auto"/>
              <w:left w:val="nil"/>
              <w:bottom w:val="double" w:sz="4" w:space="0" w:color="auto"/>
              <w:right w:val="nil"/>
            </w:tcBorders>
            <w:vAlign w:val="bottom"/>
          </w:tcPr>
          <w:p w14:paraId="1C2DB922" w14:textId="7F0E50AE"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4.48</w:t>
            </w:r>
          </w:p>
        </w:tc>
        <w:tc>
          <w:tcPr>
            <w:tcW w:w="594" w:type="pct"/>
            <w:tcBorders>
              <w:top w:val="single" w:sz="4" w:space="0" w:color="auto"/>
              <w:left w:val="nil"/>
              <w:bottom w:val="double" w:sz="4" w:space="0" w:color="auto"/>
              <w:right w:val="nil"/>
            </w:tcBorders>
            <w:vAlign w:val="bottom"/>
          </w:tcPr>
          <w:p w14:paraId="44562730" w14:textId="489B692F"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4.43</w:t>
            </w:r>
          </w:p>
        </w:tc>
        <w:tc>
          <w:tcPr>
            <w:tcW w:w="594" w:type="pct"/>
            <w:tcBorders>
              <w:top w:val="single" w:sz="4" w:space="0" w:color="auto"/>
              <w:left w:val="nil"/>
              <w:bottom w:val="double" w:sz="4" w:space="0" w:color="auto"/>
              <w:right w:val="nil"/>
            </w:tcBorders>
            <w:vAlign w:val="bottom"/>
          </w:tcPr>
          <w:p w14:paraId="0FC91005" w14:textId="7D6429C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4.54</w:t>
            </w:r>
          </w:p>
        </w:tc>
        <w:tc>
          <w:tcPr>
            <w:tcW w:w="594" w:type="pct"/>
            <w:tcBorders>
              <w:top w:val="single" w:sz="4" w:space="0" w:color="auto"/>
              <w:left w:val="nil"/>
              <w:bottom w:val="double" w:sz="4" w:space="0" w:color="auto"/>
              <w:right w:val="nil"/>
            </w:tcBorders>
            <w:vAlign w:val="bottom"/>
          </w:tcPr>
          <w:p w14:paraId="382A40EB" w14:textId="75419C02"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4.51</w:t>
            </w:r>
          </w:p>
        </w:tc>
        <w:tc>
          <w:tcPr>
            <w:tcW w:w="591" w:type="pct"/>
            <w:tcBorders>
              <w:top w:val="single" w:sz="4" w:space="0" w:color="auto"/>
              <w:left w:val="nil"/>
              <w:bottom w:val="double" w:sz="4" w:space="0" w:color="auto"/>
              <w:right w:val="nil"/>
            </w:tcBorders>
            <w:vAlign w:val="bottom"/>
          </w:tcPr>
          <w:p w14:paraId="3D1C0C59" w14:textId="49B25A2D" w:rsidR="00162D4B" w:rsidRPr="00E423E6" w:rsidRDefault="00162D4B" w:rsidP="00162D4B">
            <w:pPr>
              <w:jc w:val="center"/>
              <w:rPr>
                <w:rFonts w:ascii="Times New Roman" w:eastAsiaTheme="minorEastAsia" w:hAnsi="Times New Roman" w:cs="Times New Roman"/>
                <w:kern w:val="24"/>
                <w:sz w:val="18"/>
                <w:szCs w:val="18"/>
              </w:rPr>
            </w:pPr>
            <w:r w:rsidRPr="00E423E6">
              <w:rPr>
                <w:rFonts w:ascii="Times New Roman" w:eastAsiaTheme="minorEastAsia" w:hAnsi="Times New Roman" w:cs="Times New Roman"/>
                <w:kern w:val="24"/>
                <w:sz w:val="18"/>
                <w:szCs w:val="18"/>
              </w:rPr>
              <w:t>4.49</w:t>
            </w:r>
          </w:p>
        </w:tc>
      </w:tr>
    </w:tbl>
    <w:p w14:paraId="4A4AD687" w14:textId="77777777" w:rsidR="00501083" w:rsidRPr="00E423E6" w:rsidRDefault="00501083" w:rsidP="00501083">
      <w:pPr>
        <w:pStyle w:val="ReferenceHead"/>
      </w:pPr>
      <w:proofErr w:type="spellStart"/>
      <w:r w:rsidRPr="00E423E6">
        <w:t>References</w:t>
      </w:r>
      <w:proofErr w:type="spellEnd"/>
    </w:p>
    <w:p w14:paraId="72072813" w14:textId="2B230C52" w:rsidR="00C47DAE" w:rsidRPr="00C47DAE" w:rsidRDefault="00C71988"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E423E6">
        <w:rPr>
          <w:rFonts w:ascii="Times New Roman" w:hAnsi="Times New Roman" w:cs="Times New Roman"/>
          <w:sz w:val="18"/>
          <w:szCs w:val="18"/>
        </w:rPr>
        <w:fldChar w:fldCharType="begin" w:fldLock="1"/>
      </w:r>
      <w:r w:rsidRPr="00E423E6">
        <w:rPr>
          <w:rFonts w:ascii="Times New Roman" w:hAnsi="Times New Roman" w:cs="Times New Roman"/>
          <w:sz w:val="18"/>
          <w:szCs w:val="18"/>
        </w:rPr>
        <w:instrText xml:space="preserve">ADDIN Mendeley Bibliography CSL_BIBLIOGRAPHY </w:instrText>
      </w:r>
      <w:r w:rsidRPr="00E423E6">
        <w:rPr>
          <w:rFonts w:ascii="Times New Roman" w:hAnsi="Times New Roman" w:cs="Times New Roman"/>
          <w:sz w:val="18"/>
          <w:szCs w:val="18"/>
        </w:rPr>
        <w:fldChar w:fldCharType="separate"/>
      </w:r>
      <w:r w:rsidR="00C47DAE" w:rsidRPr="00C47DAE">
        <w:rPr>
          <w:rFonts w:ascii="Times New Roman" w:hAnsi="Times New Roman" w:cs="Times New Roman"/>
          <w:noProof/>
          <w:sz w:val="18"/>
          <w:szCs w:val="24"/>
        </w:rPr>
        <w:t>1.</w:t>
      </w:r>
      <w:r w:rsidR="00C47DAE" w:rsidRPr="00C47DAE">
        <w:rPr>
          <w:rFonts w:ascii="Times New Roman" w:hAnsi="Times New Roman" w:cs="Times New Roman"/>
          <w:noProof/>
          <w:sz w:val="18"/>
          <w:szCs w:val="24"/>
        </w:rPr>
        <w:tab/>
        <w:t xml:space="preserve">Sanders, J. E., Greve, J. M., Clinton, C. &amp; Hafner, B. J. Changes in interface pressure and stump shape over time: Preliminary results from a trans-tibial amputee subject. </w:t>
      </w:r>
      <w:r w:rsidR="00C47DAE" w:rsidRPr="00C47DAE">
        <w:rPr>
          <w:rFonts w:ascii="Times New Roman" w:hAnsi="Times New Roman" w:cs="Times New Roman"/>
          <w:i/>
          <w:iCs/>
          <w:noProof/>
          <w:sz w:val="18"/>
          <w:szCs w:val="24"/>
        </w:rPr>
        <w:t>Prosthet. Orthot. Int.</w:t>
      </w:r>
      <w:r w:rsidR="00C47DAE" w:rsidRPr="00C47DAE">
        <w:rPr>
          <w:rFonts w:ascii="Times New Roman" w:hAnsi="Times New Roman" w:cs="Times New Roman"/>
          <w:noProof/>
          <w:sz w:val="18"/>
          <w:szCs w:val="24"/>
        </w:rPr>
        <w:t xml:space="preserve"> </w:t>
      </w:r>
      <w:r w:rsidR="00C47DAE" w:rsidRPr="00C47DAE">
        <w:rPr>
          <w:rFonts w:ascii="Times New Roman" w:hAnsi="Times New Roman" w:cs="Times New Roman"/>
          <w:b/>
          <w:bCs/>
          <w:noProof/>
          <w:sz w:val="18"/>
          <w:szCs w:val="24"/>
        </w:rPr>
        <w:t>24</w:t>
      </w:r>
      <w:r w:rsidR="00C47DAE" w:rsidRPr="00C47DAE">
        <w:rPr>
          <w:rFonts w:ascii="Times New Roman" w:hAnsi="Times New Roman" w:cs="Times New Roman"/>
          <w:noProof/>
          <w:sz w:val="18"/>
          <w:szCs w:val="24"/>
        </w:rPr>
        <w:t>, 163–168 (2000).</w:t>
      </w:r>
    </w:p>
    <w:p w14:paraId="17995977"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2.</w:t>
      </w:r>
      <w:r w:rsidRPr="00C47DAE">
        <w:rPr>
          <w:rFonts w:ascii="Times New Roman" w:hAnsi="Times New Roman" w:cs="Times New Roman"/>
          <w:noProof/>
          <w:sz w:val="18"/>
          <w:szCs w:val="24"/>
        </w:rPr>
        <w:tab/>
        <w:t xml:space="preserve">Board, W. J., Street, G. M. &amp; Caspers, C. A comparison of trans‐tibial amputee suction and vacuum socket conditions.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25</w:t>
      </w:r>
      <w:r w:rsidRPr="00C47DAE">
        <w:rPr>
          <w:rFonts w:ascii="Times New Roman" w:hAnsi="Times New Roman" w:cs="Times New Roman"/>
          <w:noProof/>
          <w:sz w:val="18"/>
          <w:szCs w:val="24"/>
        </w:rPr>
        <w:t>, 202–209 (2001).</w:t>
      </w:r>
    </w:p>
    <w:p w14:paraId="7109E7BE"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3.</w:t>
      </w:r>
      <w:r w:rsidRPr="00C47DAE">
        <w:rPr>
          <w:rFonts w:ascii="Times New Roman" w:hAnsi="Times New Roman" w:cs="Times New Roman"/>
          <w:noProof/>
          <w:sz w:val="18"/>
          <w:szCs w:val="24"/>
        </w:rPr>
        <w:tab/>
        <w:t xml:space="preserve">Goswami, J., Lynn, R., Street, G. &amp; Harlander, M. Walking in a vacuum assisted socket shifts the stump fluid balance.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27</w:t>
      </w:r>
      <w:r w:rsidRPr="00C47DAE">
        <w:rPr>
          <w:rFonts w:ascii="Times New Roman" w:hAnsi="Times New Roman" w:cs="Times New Roman"/>
          <w:noProof/>
          <w:sz w:val="18"/>
          <w:szCs w:val="24"/>
        </w:rPr>
        <w:t>, 107–113 (2003).</w:t>
      </w:r>
    </w:p>
    <w:p w14:paraId="240C6919"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4.</w:t>
      </w:r>
      <w:r w:rsidRPr="00C47DAE">
        <w:rPr>
          <w:rFonts w:ascii="Times New Roman" w:hAnsi="Times New Roman" w:cs="Times New Roman"/>
          <w:noProof/>
          <w:sz w:val="18"/>
          <w:szCs w:val="24"/>
        </w:rPr>
        <w:tab/>
        <w:t xml:space="preserve">Greeenwald, R. M., Dean, R. C. &amp; Board, W. J. Volume management: smart variable geometry socket (SVGS) technology for lower-limb prostheses.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15</w:t>
      </w:r>
      <w:r w:rsidRPr="00C47DAE">
        <w:rPr>
          <w:rFonts w:ascii="Times New Roman" w:hAnsi="Times New Roman" w:cs="Times New Roman"/>
          <w:noProof/>
          <w:sz w:val="18"/>
          <w:szCs w:val="24"/>
        </w:rPr>
        <w:t>, 107–112 (2003).</w:t>
      </w:r>
    </w:p>
    <w:p w14:paraId="0B28AE57"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5.</w:t>
      </w:r>
      <w:r w:rsidRPr="00C47DAE">
        <w:rPr>
          <w:rFonts w:ascii="Times New Roman" w:hAnsi="Times New Roman" w:cs="Times New Roman"/>
          <w:noProof/>
          <w:sz w:val="18"/>
          <w:szCs w:val="24"/>
        </w:rPr>
        <w:tab/>
        <w:t xml:space="preserve">Zachariah, S. G., Saxena, R., Fergason, J. R. &amp; Sanders, J. E. Shape and volume change in the transtibial residuum over the short term: preliminary investigation of six subjects. </w:t>
      </w:r>
      <w:r w:rsidRPr="00C47DAE">
        <w:rPr>
          <w:rFonts w:ascii="Times New Roman" w:hAnsi="Times New Roman" w:cs="Times New Roman"/>
          <w:i/>
          <w:iCs/>
          <w:noProof/>
          <w:sz w:val="18"/>
          <w:szCs w:val="24"/>
        </w:rPr>
        <w:t>J. Rehabil. Res. Dev.</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41</w:t>
      </w:r>
      <w:r w:rsidRPr="00C47DAE">
        <w:rPr>
          <w:rFonts w:ascii="Times New Roman" w:hAnsi="Times New Roman" w:cs="Times New Roman"/>
          <w:noProof/>
          <w:sz w:val="18"/>
          <w:szCs w:val="24"/>
        </w:rPr>
        <w:t>, 683–94 (2004).</w:t>
      </w:r>
    </w:p>
    <w:p w14:paraId="32B4F34F"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6.</w:t>
      </w:r>
      <w:r w:rsidRPr="00C47DAE">
        <w:rPr>
          <w:rFonts w:ascii="Times New Roman" w:hAnsi="Times New Roman" w:cs="Times New Roman"/>
          <w:noProof/>
          <w:sz w:val="18"/>
          <w:szCs w:val="24"/>
        </w:rPr>
        <w:tab/>
        <w:t xml:space="preserve">Sanders, J. E., Zachariah, S. G., Jacobsen, A. K. &amp; Fergason, J. R. Changes in interface pressures and shear stresses over time on trans-tibial amputee subjects ambulating with prosthetic limbs : comparison of diurnal and six-month differences. </w:t>
      </w:r>
      <w:r w:rsidRPr="00C47DAE">
        <w:rPr>
          <w:rFonts w:ascii="Times New Roman" w:hAnsi="Times New Roman" w:cs="Times New Roman"/>
          <w:b/>
          <w:bCs/>
          <w:noProof/>
          <w:sz w:val="18"/>
          <w:szCs w:val="24"/>
        </w:rPr>
        <w:t>38</w:t>
      </w:r>
      <w:r w:rsidRPr="00C47DAE">
        <w:rPr>
          <w:rFonts w:ascii="Times New Roman" w:hAnsi="Times New Roman" w:cs="Times New Roman"/>
          <w:noProof/>
          <w:sz w:val="18"/>
          <w:szCs w:val="24"/>
        </w:rPr>
        <w:t>, 1566–1573 (2005).</w:t>
      </w:r>
    </w:p>
    <w:p w14:paraId="62E6DDE9"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7.</w:t>
      </w:r>
      <w:r w:rsidRPr="00C47DAE">
        <w:rPr>
          <w:rFonts w:ascii="Times New Roman" w:hAnsi="Times New Roman" w:cs="Times New Roman"/>
          <w:noProof/>
          <w:sz w:val="18"/>
          <w:szCs w:val="24"/>
        </w:rPr>
        <w:tab/>
        <w:t xml:space="preserve">Sanders, J. E., Rogers, E. L. &amp; Abrahamson, D. C. Assessment of residual-limb volume change using bioimpedence. </w:t>
      </w:r>
      <w:r w:rsidRPr="00C47DAE">
        <w:rPr>
          <w:rFonts w:ascii="Times New Roman" w:hAnsi="Times New Roman" w:cs="Times New Roman"/>
          <w:i/>
          <w:iCs/>
          <w:noProof/>
          <w:sz w:val="18"/>
          <w:szCs w:val="24"/>
        </w:rPr>
        <w:t>J. Rehabil. Res. Dev.</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44</w:t>
      </w:r>
      <w:r w:rsidRPr="00C47DAE">
        <w:rPr>
          <w:rFonts w:ascii="Times New Roman" w:hAnsi="Times New Roman" w:cs="Times New Roman"/>
          <w:noProof/>
          <w:sz w:val="18"/>
          <w:szCs w:val="24"/>
        </w:rPr>
        <w:t>, 525–35 (2007).</w:t>
      </w:r>
    </w:p>
    <w:p w14:paraId="4DDC2709"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8.</w:t>
      </w:r>
      <w:r w:rsidRPr="00C47DAE">
        <w:rPr>
          <w:rFonts w:ascii="Times New Roman" w:hAnsi="Times New Roman" w:cs="Times New Roman"/>
          <w:noProof/>
          <w:sz w:val="18"/>
          <w:szCs w:val="24"/>
        </w:rPr>
        <w:tab/>
        <w:t xml:space="preserve">Staker, M., Ryan, K. &amp; LaBat, K. Medicine and Design Investigate Residual Limb Volume Fluctuations: Three Case Studies. </w:t>
      </w:r>
      <w:r w:rsidRPr="00C47DAE">
        <w:rPr>
          <w:rFonts w:ascii="Times New Roman" w:hAnsi="Times New Roman" w:cs="Times New Roman"/>
          <w:i/>
          <w:iCs/>
          <w:noProof/>
          <w:sz w:val="18"/>
          <w:szCs w:val="24"/>
        </w:rPr>
        <w:t>Australas. Med. J.</w:t>
      </w:r>
      <w:r w:rsidRPr="00C47DAE">
        <w:rPr>
          <w:rFonts w:ascii="Times New Roman" w:hAnsi="Times New Roman" w:cs="Times New Roman"/>
          <w:noProof/>
          <w:sz w:val="18"/>
          <w:szCs w:val="24"/>
        </w:rPr>
        <w:t xml:space="preserve"> 156–161 (2008). doi:10.4066/AMJ.2009.92</w:t>
      </w:r>
    </w:p>
    <w:p w14:paraId="11D2539F"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9.</w:t>
      </w:r>
      <w:r w:rsidRPr="00C47DAE">
        <w:rPr>
          <w:rFonts w:ascii="Times New Roman" w:hAnsi="Times New Roman" w:cs="Times New Roman"/>
          <w:noProof/>
          <w:sz w:val="18"/>
          <w:szCs w:val="24"/>
        </w:rPr>
        <w:tab/>
        <w:t xml:space="preserve">Sanders, J. E., Harrison, D. S., Allyn, K. J. &amp; Myers, T. R. Clinical Utility of In-Socket Residual Limb Volume Change Measurement: Case Study Results.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33</w:t>
      </w:r>
      <w:r w:rsidRPr="00C47DAE">
        <w:rPr>
          <w:rFonts w:ascii="Times New Roman" w:hAnsi="Times New Roman" w:cs="Times New Roman"/>
          <w:noProof/>
          <w:sz w:val="18"/>
          <w:szCs w:val="24"/>
        </w:rPr>
        <w:t>, 378–390 (2009).</w:t>
      </w:r>
    </w:p>
    <w:p w14:paraId="4CDEBBF3"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10.</w:t>
      </w:r>
      <w:r w:rsidRPr="00C47DAE">
        <w:rPr>
          <w:rFonts w:ascii="Times New Roman" w:hAnsi="Times New Roman" w:cs="Times New Roman"/>
          <w:noProof/>
          <w:sz w:val="18"/>
          <w:szCs w:val="24"/>
        </w:rPr>
        <w:tab/>
        <w:t xml:space="preserve">Gerschutz, M. J., Denune, J. A., Colvin, J. M. &amp; Schober, G. Elevated Vacuum Suspension Influence on Lower Limb Amputeeʼs Residual Limb Volume at Different Vacuum Pressure Settings. </w:t>
      </w:r>
      <w:r w:rsidRPr="00C47DAE">
        <w:rPr>
          <w:rFonts w:ascii="Times New Roman" w:hAnsi="Times New Roman" w:cs="Times New Roman"/>
          <w:i/>
          <w:iCs/>
          <w:noProof/>
          <w:sz w:val="18"/>
          <w:szCs w:val="24"/>
        </w:rPr>
        <w:t>JPO J. Prosthetics Orthot.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22</w:t>
      </w:r>
      <w:r w:rsidRPr="00C47DAE">
        <w:rPr>
          <w:rFonts w:ascii="Times New Roman" w:hAnsi="Times New Roman" w:cs="Times New Roman"/>
          <w:noProof/>
          <w:sz w:val="18"/>
          <w:szCs w:val="24"/>
        </w:rPr>
        <w:t>, 252–256 (2010).</w:t>
      </w:r>
    </w:p>
    <w:p w14:paraId="17DD342B"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11.</w:t>
      </w:r>
      <w:r w:rsidRPr="00C47DAE">
        <w:rPr>
          <w:rFonts w:ascii="Times New Roman" w:hAnsi="Times New Roman" w:cs="Times New Roman"/>
          <w:noProof/>
          <w:sz w:val="18"/>
          <w:szCs w:val="24"/>
        </w:rPr>
        <w:tab/>
        <w:t xml:space="preserve">Sanders, J. E., Harrison, D. S., Myers, T. R. &amp; Allyn, K. J. Effects of elevated vacuum on in-socket residual limb fluid volume: Case study results using bioimpedance analysis. </w:t>
      </w:r>
      <w:r w:rsidRPr="00C47DAE">
        <w:rPr>
          <w:rFonts w:ascii="Times New Roman" w:hAnsi="Times New Roman" w:cs="Times New Roman"/>
          <w:i/>
          <w:iCs/>
          <w:noProof/>
          <w:sz w:val="18"/>
          <w:szCs w:val="24"/>
        </w:rPr>
        <w:t>J. Rehabil. Res. Dev.</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48</w:t>
      </w:r>
      <w:r w:rsidRPr="00C47DAE">
        <w:rPr>
          <w:rFonts w:ascii="Times New Roman" w:hAnsi="Times New Roman" w:cs="Times New Roman"/>
          <w:noProof/>
          <w:sz w:val="18"/>
          <w:szCs w:val="24"/>
        </w:rPr>
        <w:t>, 1231–1248 (2011).</w:t>
      </w:r>
    </w:p>
    <w:p w14:paraId="1C2715C3"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12.</w:t>
      </w:r>
      <w:r w:rsidRPr="00C47DAE">
        <w:rPr>
          <w:rFonts w:ascii="Times New Roman" w:hAnsi="Times New Roman" w:cs="Times New Roman"/>
          <w:noProof/>
          <w:sz w:val="18"/>
          <w:szCs w:val="24"/>
        </w:rPr>
        <w:tab/>
        <w:t xml:space="preserve">Klute, G. K.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Vacuum-assisted socket suspension compared with pin suspension for lower extremity amputees: Effect on fit, activity, and limb volume. </w:t>
      </w:r>
      <w:r w:rsidRPr="00C47DAE">
        <w:rPr>
          <w:rFonts w:ascii="Times New Roman" w:hAnsi="Times New Roman" w:cs="Times New Roman"/>
          <w:i/>
          <w:iCs/>
          <w:noProof/>
          <w:sz w:val="18"/>
          <w:szCs w:val="24"/>
        </w:rPr>
        <w:t>Arch. Phys. Med. Rehabil.</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92</w:t>
      </w:r>
      <w:r w:rsidRPr="00C47DAE">
        <w:rPr>
          <w:rFonts w:ascii="Times New Roman" w:hAnsi="Times New Roman" w:cs="Times New Roman"/>
          <w:noProof/>
          <w:sz w:val="18"/>
          <w:szCs w:val="24"/>
        </w:rPr>
        <w:t>, 1570–1575 (2011).</w:t>
      </w:r>
    </w:p>
    <w:p w14:paraId="227A9FE6"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13.</w:t>
      </w:r>
      <w:r w:rsidRPr="00C47DAE">
        <w:rPr>
          <w:rFonts w:ascii="Times New Roman" w:hAnsi="Times New Roman" w:cs="Times New Roman"/>
          <w:noProof/>
          <w:sz w:val="18"/>
          <w:szCs w:val="24"/>
        </w:rPr>
        <w:tab/>
        <w:t xml:space="preserve">Sanders, J. E.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Post-doffing residual limb fluid volume change in people with trans-tibial amputation.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36</w:t>
      </w:r>
      <w:r w:rsidRPr="00C47DAE">
        <w:rPr>
          <w:rFonts w:ascii="Times New Roman" w:hAnsi="Times New Roman" w:cs="Times New Roman"/>
          <w:noProof/>
          <w:sz w:val="18"/>
          <w:szCs w:val="24"/>
        </w:rPr>
        <w:t>, 443–449 (2012).</w:t>
      </w:r>
    </w:p>
    <w:p w14:paraId="55550E06"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14.</w:t>
      </w:r>
      <w:r w:rsidRPr="00C47DAE">
        <w:rPr>
          <w:rFonts w:ascii="Times New Roman" w:hAnsi="Times New Roman" w:cs="Times New Roman"/>
          <w:noProof/>
          <w:sz w:val="18"/>
          <w:szCs w:val="24"/>
        </w:rPr>
        <w:tab/>
        <w:t xml:space="preserve">Sanders, J. E.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How do sock ply changes affect residual-limb fluid volume in people with transtibial amputation? </w:t>
      </w:r>
      <w:r w:rsidRPr="00C47DAE">
        <w:rPr>
          <w:rFonts w:ascii="Times New Roman" w:hAnsi="Times New Roman" w:cs="Times New Roman"/>
          <w:i/>
          <w:iCs/>
          <w:noProof/>
          <w:sz w:val="18"/>
          <w:szCs w:val="24"/>
        </w:rPr>
        <w:t>J. Rehabil. Res. Dev.</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49</w:t>
      </w:r>
      <w:r w:rsidRPr="00C47DAE">
        <w:rPr>
          <w:rFonts w:ascii="Times New Roman" w:hAnsi="Times New Roman" w:cs="Times New Roman"/>
          <w:noProof/>
          <w:sz w:val="18"/>
          <w:szCs w:val="24"/>
        </w:rPr>
        <w:t>, 241–256 (2012).</w:t>
      </w:r>
    </w:p>
    <w:p w14:paraId="3B07E35B"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15.</w:t>
      </w:r>
      <w:r w:rsidRPr="00C47DAE">
        <w:rPr>
          <w:rFonts w:ascii="Times New Roman" w:hAnsi="Times New Roman" w:cs="Times New Roman"/>
          <w:noProof/>
          <w:sz w:val="18"/>
          <w:szCs w:val="24"/>
        </w:rPr>
        <w:tab/>
        <w:t xml:space="preserve">Tantua, A. T. &amp; Van Den Dungen, J. H. B. Reduction of residual limb volume in people with transtibial amputation. </w:t>
      </w:r>
      <w:r w:rsidRPr="00C47DAE">
        <w:rPr>
          <w:rFonts w:ascii="Times New Roman" w:hAnsi="Times New Roman" w:cs="Times New Roman"/>
          <w:i/>
          <w:iCs/>
          <w:noProof/>
          <w:sz w:val="18"/>
          <w:szCs w:val="24"/>
        </w:rPr>
        <w:t>J. Rehabil. Res. Dev.</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51</w:t>
      </w:r>
      <w:r w:rsidRPr="00C47DAE">
        <w:rPr>
          <w:rFonts w:ascii="Times New Roman" w:hAnsi="Times New Roman" w:cs="Times New Roman"/>
          <w:noProof/>
          <w:sz w:val="18"/>
          <w:szCs w:val="24"/>
        </w:rPr>
        <w:t>, 1119–1126 (2014).</w:t>
      </w:r>
    </w:p>
    <w:p w14:paraId="38A9F878"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16.</w:t>
      </w:r>
      <w:r w:rsidRPr="00C47DAE">
        <w:rPr>
          <w:rFonts w:ascii="Times New Roman" w:hAnsi="Times New Roman" w:cs="Times New Roman"/>
          <w:noProof/>
          <w:sz w:val="18"/>
          <w:szCs w:val="24"/>
        </w:rPr>
        <w:tab/>
        <w:t xml:space="preserve">Sanders, J. E., Cagle, J. C., Allyn, K. J., Harrison, D. S. &amp; Ciol, M. A. How do walking, standing, and resting influence transtibial amputee residual limb fluid volume? </w:t>
      </w:r>
      <w:r w:rsidRPr="00C47DAE">
        <w:rPr>
          <w:rFonts w:ascii="Times New Roman" w:hAnsi="Times New Roman" w:cs="Times New Roman"/>
          <w:i/>
          <w:iCs/>
          <w:noProof/>
          <w:sz w:val="18"/>
          <w:szCs w:val="24"/>
        </w:rPr>
        <w:t>201 JRRD JRRD</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51</w:t>
      </w:r>
      <w:r w:rsidRPr="00C47DAE">
        <w:rPr>
          <w:rFonts w:ascii="Times New Roman" w:hAnsi="Times New Roman" w:cs="Times New Roman"/>
          <w:noProof/>
          <w:sz w:val="18"/>
          <w:szCs w:val="24"/>
        </w:rPr>
        <w:t>, 201–212 (2014).</w:t>
      </w:r>
    </w:p>
    <w:p w14:paraId="6BADE856"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17.</w:t>
      </w:r>
      <w:r w:rsidRPr="00C47DAE">
        <w:rPr>
          <w:rFonts w:ascii="Times New Roman" w:hAnsi="Times New Roman" w:cs="Times New Roman"/>
          <w:noProof/>
          <w:sz w:val="18"/>
          <w:szCs w:val="24"/>
        </w:rPr>
        <w:tab/>
        <w:t xml:space="preserve">Sanders, J. E.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Preliminary evaluation of a novel bladder-liner for facilitating residual-limb fluid volume recovery without doffing. </w:t>
      </w:r>
      <w:r w:rsidRPr="00C47DAE">
        <w:rPr>
          <w:rFonts w:ascii="Times New Roman" w:hAnsi="Times New Roman" w:cs="Times New Roman"/>
          <w:b/>
          <w:bCs/>
          <w:noProof/>
          <w:sz w:val="18"/>
          <w:szCs w:val="24"/>
        </w:rPr>
        <w:t>53</w:t>
      </w:r>
      <w:r w:rsidRPr="00C47DAE">
        <w:rPr>
          <w:rFonts w:ascii="Times New Roman" w:hAnsi="Times New Roman" w:cs="Times New Roman"/>
          <w:noProof/>
          <w:sz w:val="18"/>
          <w:szCs w:val="24"/>
        </w:rPr>
        <w:t>, 1107–1120 (2016).</w:t>
      </w:r>
    </w:p>
    <w:p w14:paraId="09B715CB"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18.</w:t>
      </w:r>
      <w:r w:rsidRPr="00C47DAE">
        <w:rPr>
          <w:rFonts w:ascii="Times New Roman" w:hAnsi="Times New Roman" w:cs="Times New Roman"/>
          <w:noProof/>
          <w:sz w:val="18"/>
          <w:szCs w:val="24"/>
        </w:rPr>
        <w:tab/>
        <w:t xml:space="preserve">Sanders, J. E.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Does temporary socket removal affect residual limb fluid volume of trans-tibial amputees?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40</w:t>
      </w:r>
      <w:r w:rsidRPr="00C47DAE">
        <w:rPr>
          <w:rFonts w:ascii="Times New Roman" w:hAnsi="Times New Roman" w:cs="Times New Roman"/>
          <w:noProof/>
          <w:sz w:val="18"/>
          <w:szCs w:val="24"/>
        </w:rPr>
        <w:t>, 320–328 (2016).</w:t>
      </w:r>
    </w:p>
    <w:p w14:paraId="4FCBCB9C"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19.</w:t>
      </w:r>
      <w:r w:rsidRPr="00C47DAE">
        <w:rPr>
          <w:rFonts w:ascii="Times New Roman" w:hAnsi="Times New Roman" w:cs="Times New Roman"/>
          <w:noProof/>
          <w:sz w:val="18"/>
          <w:szCs w:val="24"/>
        </w:rPr>
        <w:tab/>
        <w:t xml:space="preserve">Sanders, J. E.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Residual limb fluid volume change and volume accommodation: Relationships to activity and self-report outcomes in people with trans-tibial amputation.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42</w:t>
      </w:r>
      <w:r w:rsidRPr="00C47DAE">
        <w:rPr>
          <w:rFonts w:ascii="Times New Roman" w:hAnsi="Times New Roman" w:cs="Times New Roman"/>
          <w:noProof/>
          <w:sz w:val="18"/>
          <w:szCs w:val="24"/>
        </w:rPr>
        <w:t>, 415–427 (2018).</w:t>
      </w:r>
    </w:p>
    <w:p w14:paraId="584F08B8"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szCs w:val="24"/>
        </w:rPr>
      </w:pPr>
      <w:r w:rsidRPr="00C47DAE">
        <w:rPr>
          <w:rFonts w:ascii="Times New Roman" w:hAnsi="Times New Roman" w:cs="Times New Roman"/>
          <w:noProof/>
          <w:sz w:val="18"/>
          <w:szCs w:val="24"/>
        </w:rPr>
        <w:t>20.</w:t>
      </w:r>
      <w:r w:rsidRPr="00C47DAE">
        <w:rPr>
          <w:rFonts w:ascii="Times New Roman" w:hAnsi="Times New Roman" w:cs="Times New Roman"/>
          <w:noProof/>
          <w:sz w:val="18"/>
          <w:szCs w:val="24"/>
        </w:rPr>
        <w:tab/>
        <w:t xml:space="preserve">Solav, D., Moerman, K. M., Jaeger, A. M. &amp; Herr, H. M. A Framework for Measuring the Time-Varying Shape and Full-Field Deformation of Residual Limbs Using 3-D Digital Image Correlation. </w:t>
      </w:r>
      <w:r w:rsidRPr="00C47DAE">
        <w:rPr>
          <w:rFonts w:ascii="Times New Roman" w:hAnsi="Times New Roman" w:cs="Times New Roman"/>
          <w:i/>
          <w:iCs/>
          <w:noProof/>
          <w:sz w:val="18"/>
          <w:szCs w:val="24"/>
        </w:rPr>
        <w:t>IEEE Trans. Biomed. Eng.</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66</w:t>
      </w:r>
      <w:r w:rsidRPr="00C47DAE">
        <w:rPr>
          <w:rFonts w:ascii="Times New Roman" w:hAnsi="Times New Roman" w:cs="Times New Roman"/>
          <w:noProof/>
          <w:sz w:val="18"/>
          <w:szCs w:val="24"/>
        </w:rPr>
        <w:t>, 2740–2752 (2019).</w:t>
      </w:r>
    </w:p>
    <w:p w14:paraId="6B0E6E02" w14:textId="77777777" w:rsidR="00C47DAE" w:rsidRPr="00C47DAE" w:rsidRDefault="00C47DAE" w:rsidP="00C47DAE">
      <w:pPr>
        <w:widowControl w:val="0"/>
        <w:autoSpaceDE w:val="0"/>
        <w:autoSpaceDN w:val="0"/>
        <w:adjustRightInd w:val="0"/>
        <w:spacing w:after="0" w:line="240" w:lineRule="atLeast"/>
        <w:ind w:left="640" w:hanging="640"/>
        <w:rPr>
          <w:rFonts w:ascii="Times New Roman" w:hAnsi="Times New Roman" w:cs="Times New Roman"/>
          <w:noProof/>
          <w:sz w:val="18"/>
        </w:rPr>
      </w:pPr>
      <w:r w:rsidRPr="00C47DAE">
        <w:rPr>
          <w:rFonts w:ascii="Times New Roman" w:hAnsi="Times New Roman" w:cs="Times New Roman"/>
          <w:noProof/>
          <w:sz w:val="18"/>
          <w:szCs w:val="24"/>
        </w:rPr>
        <w:lastRenderedPageBreak/>
        <w:t>21.</w:t>
      </w:r>
      <w:r w:rsidRPr="00C47DAE">
        <w:rPr>
          <w:rFonts w:ascii="Times New Roman" w:hAnsi="Times New Roman" w:cs="Times New Roman"/>
          <w:noProof/>
          <w:sz w:val="18"/>
          <w:szCs w:val="24"/>
        </w:rPr>
        <w:tab/>
        <w:t xml:space="preserve">Youngblood, R. T. </w:t>
      </w:r>
      <w:r w:rsidRPr="00C47DAE">
        <w:rPr>
          <w:rFonts w:ascii="Times New Roman" w:hAnsi="Times New Roman" w:cs="Times New Roman"/>
          <w:i/>
          <w:iCs/>
          <w:noProof/>
          <w:sz w:val="18"/>
          <w:szCs w:val="24"/>
        </w:rPr>
        <w:t>et al.</w:t>
      </w:r>
      <w:r w:rsidRPr="00C47DAE">
        <w:rPr>
          <w:rFonts w:ascii="Times New Roman" w:hAnsi="Times New Roman" w:cs="Times New Roman"/>
          <w:noProof/>
          <w:sz w:val="18"/>
          <w:szCs w:val="24"/>
        </w:rPr>
        <w:t xml:space="preserve"> Effects of activity intensity, time, and intermittent doffing on daily limb fluid volume change in people with transtibial amputation. </w:t>
      </w:r>
      <w:r w:rsidRPr="00C47DAE">
        <w:rPr>
          <w:rFonts w:ascii="Times New Roman" w:hAnsi="Times New Roman" w:cs="Times New Roman"/>
          <w:i/>
          <w:iCs/>
          <w:noProof/>
          <w:sz w:val="18"/>
          <w:szCs w:val="24"/>
        </w:rPr>
        <w:t>Prosthet. Orthot. Int.</w:t>
      </w:r>
      <w:r w:rsidRPr="00C47DAE">
        <w:rPr>
          <w:rFonts w:ascii="Times New Roman" w:hAnsi="Times New Roman" w:cs="Times New Roman"/>
          <w:noProof/>
          <w:sz w:val="18"/>
          <w:szCs w:val="24"/>
        </w:rPr>
        <w:t xml:space="preserve"> </w:t>
      </w:r>
      <w:r w:rsidRPr="00C47DAE">
        <w:rPr>
          <w:rFonts w:ascii="Times New Roman" w:hAnsi="Times New Roman" w:cs="Times New Roman"/>
          <w:b/>
          <w:bCs/>
          <w:noProof/>
          <w:sz w:val="18"/>
          <w:szCs w:val="24"/>
        </w:rPr>
        <w:t>43</w:t>
      </w:r>
      <w:r w:rsidRPr="00C47DAE">
        <w:rPr>
          <w:rFonts w:ascii="Times New Roman" w:hAnsi="Times New Roman" w:cs="Times New Roman"/>
          <w:noProof/>
          <w:sz w:val="18"/>
          <w:szCs w:val="24"/>
        </w:rPr>
        <w:t>, 28–38 (2019).</w:t>
      </w:r>
    </w:p>
    <w:p w14:paraId="4BF507DA" w14:textId="606AF50A" w:rsidR="00C71988" w:rsidRPr="00E423E6" w:rsidRDefault="00C71988" w:rsidP="00E423E6">
      <w:pPr>
        <w:spacing w:after="0" w:line="240" w:lineRule="atLeast"/>
        <w:ind w:left="284" w:hanging="284"/>
        <w:jc w:val="both"/>
        <w:rPr>
          <w:rFonts w:ascii="Times New Roman" w:hAnsi="Times New Roman" w:cs="Times New Roman"/>
          <w:sz w:val="18"/>
          <w:szCs w:val="18"/>
        </w:rPr>
      </w:pPr>
      <w:r w:rsidRPr="00E423E6">
        <w:rPr>
          <w:rFonts w:ascii="Times New Roman" w:hAnsi="Times New Roman" w:cs="Times New Roman"/>
          <w:sz w:val="18"/>
          <w:szCs w:val="18"/>
        </w:rPr>
        <w:fldChar w:fldCharType="end"/>
      </w:r>
    </w:p>
    <w:sectPr w:rsidR="00C71988" w:rsidRPr="00E423E6">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4D9"/>
    <w:rsid w:val="00020309"/>
    <w:rsid w:val="00027612"/>
    <w:rsid w:val="00076010"/>
    <w:rsid w:val="00092E20"/>
    <w:rsid w:val="000A7E80"/>
    <w:rsid w:val="000C0331"/>
    <w:rsid w:val="000C2BB1"/>
    <w:rsid w:val="000F5634"/>
    <w:rsid w:val="00105B93"/>
    <w:rsid w:val="001523C5"/>
    <w:rsid w:val="00153631"/>
    <w:rsid w:val="00162925"/>
    <w:rsid w:val="00162D4B"/>
    <w:rsid w:val="00163872"/>
    <w:rsid w:val="001810EC"/>
    <w:rsid w:val="00197327"/>
    <w:rsid w:val="001A6DB2"/>
    <w:rsid w:val="001B135A"/>
    <w:rsid w:val="001B1686"/>
    <w:rsid w:val="001B2776"/>
    <w:rsid w:val="001B525A"/>
    <w:rsid w:val="001C0ED5"/>
    <w:rsid w:val="00211238"/>
    <w:rsid w:val="0026040E"/>
    <w:rsid w:val="0026451A"/>
    <w:rsid w:val="0027452A"/>
    <w:rsid w:val="0028342B"/>
    <w:rsid w:val="00283F81"/>
    <w:rsid w:val="002861EB"/>
    <w:rsid w:val="002A7023"/>
    <w:rsid w:val="002B214C"/>
    <w:rsid w:val="002B6D62"/>
    <w:rsid w:val="002B7FE1"/>
    <w:rsid w:val="002C4959"/>
    <w:rsid w:val="002E02C9"/>
    <w:rsid w:val="003332DB"/>
    <w:rsid w:val="00355E3B"/>
    <w:rsid w:val="0036021A"/>
    <w:rsid w:val="003618F5"/>
    <w:rsid w:val="0039037E"/>
    <w:rsid w:val="00393510"/>
    <w:rsid w:val="003D09EF"/>
    <w:rsid w:val="003D76FC"/>
    <w:rsid w:val="003E417F"/>
    <w:rsid w:val="00413C54"/>
    <w:rsid w:val="00414369"/>
    <w:rsid w:val="0042497D"/>
    <w:rsid w:val="00430090"/>
    <w:rsid w:val="00444701"/>
    <w:rsid w:val="0044483B"/>
    <w:rsid w:val="0044623B"/>
    <w:rsid w:val="00454A17"/>
    <w:rsid w:val="004624EA"/>
    <w:rsid w:val="00470494"/>
    <w:rsid w:val="00470514"/>
    <w:rsid w:val="00473AB9"/>
    <w:rsid w:val="00477B04"/>
    <w:rsid w:val="004835C7"/>
    <w:rsid w:val="00491178"/>
    <w:rsid w:val="00497EFB"/>
    <w:rsid w:val="004E2577"/>
    <w:rsid w:val="004E5C13"/>
    <w:rsid w:val="004F3382"/>
    <w:rsid w:val="004F5B0B"/>
    <w:rsid w:val="00501083"/>
    <w:rsid w:val="0052640C"/>
    <w:rsid w:val="005406F3"/>
    <w:rsid w:val="00541B98"/>
    <w:rsid w:val="00541E07"/>
    <w:rsid w:val="00553E37"/>
    <w:rsid w:val="00554F77"/>
    <w:rsid w:val="0056261A"/>
    <w:rsid w:val="0057265A"/>
    <w:rsid w:val="00580031"/>
    <w:rsid w:val="00580B45"/>
    <w:rsid w:val="005910A2"/>
    <w:rsid w:val="005B5F4F"/>
    <w:rsid w:val="005C5B76"/>
    <w:rsid w:val="005D4066"/>
    <w:rsid w:val="006142B8"/>
    <w:rsid w:val="00627D43"/>
    <w:rsid w:val="00631683"/>
    <w:rsid w:val="00634C70"/>
    <w:rsid w:val="00635113"/>
    <w:rsid w:val="00644008"/>
    <w:rsid w:val="00693075"/>
    <w:rsid w:val="00697B0B"/>
    <w:rsid w:val="006A5FF9"/>
    <w:rsid w:val="006B55A5"/>
    <w:rsid w:val="006C63F3"/>
    <w:rsid w:val="006D30F8"/>
    <w:rsid w:val="00701ED0"/>
    <w:rsid w:val="00733D30"/>
    <w:rsid w:val="00743225"/>
    <w:rsid w:val="007444D1"/>
    <w:rsid w:val="00777E94"/>
    <w:rsid w:val="0079077C"/>
    <w:rsid w:val="007D4134"/>
    <w:rsid w:val="007E09E1"/>
    <w:rsid w:val="007F24A2"/>
    <w:rsid w:val="008036D1"/>
    <w:rsid w:val="00814ADD"/>
    <w:rsid w:val="00820BFE"/>
    <w:rsid w:val="00832FD2"/>
    <w:rsid w:val="008334B0"/>
    <w:rsid w:val="00840B5B"/>
    <w:rsid w:val="0084458B"/>
    <w:rsid w:val="00851169"/>
    <w:rsid w:val="00863905"/>
    <w:rsid w:val="008728EF"/>
    <w:rsid w:val="0088438B"/>
    <w:rsid w:val="008926D6"/>
    <w:rsid w:val="00893C17"/>
    <w:rsid w:val="00894D2D"/>
    <w:rsid w:val="008B4C5D"/>
    <w:rsid w:val="008D2B8D"/>
    <w:rsid w:val="008E447A"/>
    <w:rsid w:val="008E6F77"/>
    <w:rsid w:val="008F26C4"/>
    <w:rsid w:val="009008D0"/>
    <w:rsid w:val="009030DE"/>
    <w:rsid w:val="009045FE"/>
    <w:rsid w:val="00906FE2"/>
    <w:rsid w:val="009244D9"/>
    <w:rsid w:val="00963DFE"/>
    <w:rsid w:val="0097024C"/>
    <w:rsid w:val="00986D0B"/>
    <w:rsid w:val="009A4F4A"/>
    <w:rsid w:val="009B0445"/>
    <w:rsid w:val="009E7678"/>
    <w:rsid w:val="009F7896"/>
    <w:rsid w:val="009F7F39"/>
    <w:rsid w:val="00A04638"/>
    <w:rsid w:val="00A06478"/>
    <w:rsid w:val="00A10F74"/>
    <w:rsid w:val="00A240F6"/>
    <w:rsid w:val="00A32E6E"/>
    <w:rsid w:val="00A42312"/>
    <w:rsid w:val="00A46408"/>
    <w:rsid w:val="00A47774"/>
    <w:rsid w:val="00A57B62"/>
    <w:rsid w:val="00A63028"/>
    <w:rsid w:val="00A67FD0"/>
    <w:rsid w:val="00AA2320"/>
    <w:rsid w:val="00AB2A28"/>
    <w:rsid w:val="00AC306F"/>
    <w:rsid w:val="00AC5438"/>
    <w:rsid w:val="00AD3478"/>
    <w:rsid w:val="00AF207A"/>
    <w:rsid w:val="00AF3E81"/>
    <w:rsid w:val="00B130E7"/>
    <w:rsid w:val="00B13734"/>
    <w:rsid w:val="00B13896"/>
    <w:rsid w:val="00B139AA"/>
    <w:rsid w:val="00B16184"/>
    <w:rsid w:val="00B17731"/>
    <w:rsid w:val="00B2407C"/>
    <w:rsid w:val="00B53228"/>
    <w:rsid w:val="00B82306"/>
    <w:rsid w:val="00BA333D"/>
    <w:rsid w:val="00BA3D2B"/>
    <w:rsid w:val="00BB4A6F"/>
    <w:rsid w:val="00BB5777"/>
    <w:rsid w:val="00BB7764"/>
    <w:rsid w:val="00BE2310"/>
    <w:rsid w:val="00BF3EF3"/>
    <w:rsid w:val="00C259CC"/>
    <w:rsid w:val="00C4553F"/>
    <w:rsid w:val="00C45A27"/>
    <w:rsid w:val="00C47DAE"/>
    <w:rsid w:val="00C70DA4"/>
    <w:rsid w:val="00C71988"/>
    <w:rsid w:val="00C766D7"/>
    <w:rsid w:val="00C822D7"/>
    <w:rsid w:val="00CA2E26"/>
    <w:rsid w:val="00CD42C1"/>
    <w:rsid w:val="00CD45D9"/>
    <w:rsid w:val="00CE094C"/>
    <w:rsid w:val="00D06041"/>
    <w:rsid w:val="00D32215"/>
    <w:rsid w:val="00D334EC"/>
    <w:rsid w:val="00D347B1"/>
    <w:rsid w:val="00D40A1B"/>
    <w:rsid w:val="00DC2501"/>
    <w:rsid w:val="00DD4C70"/>
    <w:rsid w:val="00DE702C"/>
    <w:rsid w:val="00DE7E5D"/>
    <w:rsid w:val="00E031AB"/>
    <w:rsid w:val="00E33018"/>
    <w:rsid w:val="00E423E6"/>
    <w:rsid w:val="00E60234"/>
    <w:rsid w:val="00E72679"/>
    <w:rsid w:val="00E8149B"/>
    <w:rsid w:val="00E8179D"/>
    <w:rsid w:val="00EB183C"/>
    <w:rsid w:val="00EF0EA8"/>
    <w:rsid w:val="00F06EE5"/>
    <w:rsid w:val="00F24D3C"/>
    <w:rsid w:val="00F405B4"/>
    <w:rsid w:val="00F40EC9"/>
    <w:rsid w:val="00FA29BC"/>
    <w:rsid w:val="00FB2462"/>
    <w:rsid w:val="00FB56E3"/>
    <w:rsid w:val="00FC2B60"/>
    <w:rsid w:val="00FD195D"/>
    <w:rsid w:val="00FE4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922C1"/>
  <w15:chartTrackingRefBased/>
  <w15:docId w15:val="{557A9FE3-832B-4EF3-BB36-8B0A0AE4A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lang w:val="en-GB"/>
    </w:rPr>
  </w:style>
  <w:style w:type="paragraph" w:styleId="Titolo1">
    <w:name w:val="heading 1"/>
    <w:basedOn w:val="Normale"/>
    <w:link w:val="Titolo1Carattere"/>
    <w:uiPriority w:val="9"/>
    <w:qFormat/>
    <w:rsid w:val="009244D9"/>
    <w:pPr>
      <w:spacing w:before="100" w:beforeAutospacing="1" w:after="100" w:afterAutospacing="1" w:line="240" w:lineRule="auto"/>
      <w:outlineLvl w:val="0"/>
    </w:pPr>
    <w:rPr>
      <w:rFonts w:ascii="Times New Roman" w:eastAsia="Times New Roman" w:hAnsi="Times New Roman" w:cs="Times New Roman"/>
      <w:b/>
      <w:bCs/>
      <w:kern w:val="36"/>
      <w:sz w:val="48"/>
      <w:szCs w:val="48"/>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924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9244D9"/>
    <w:rPr>
      <w:rFonts w:ascii="Times New Roman" w:eastAsia="Times New Roman" w:hAnsi="Times New Roman" w:cs="Times New Roman"/>
      <w:b/>
      <w:bCs/>
      <w:kern w:val="36"/>
      <w:sz w:val="48"/>
      <w:szCs w:val="48"/>
      <w:lang w:val="it-IT" w:eastAsia="it-IT"/>
    </w:rPr>
  </w:style>
  <w:style w:type="character" w:customStyle="1" w:styleId="ej-keyword">
    <w:name w:val="ej-keyword"/>
    <w:basedOn w:val="Carpredefinitoparagrafo"/>
    <w:rsid w:val="009244D9"/>
  </w:style>
  <w:style w:type="paragraph" w:styleId="Testofumetto">
    <w:name w:val="Balloon Text"/>
    <w:basedOn w:val="Normale"/>
    <w:link w:val="TestofumettoCarattere"/>
    <w:uiPriority w:val="99"/>
    <w:semiHidden/>
    <w:unhideWhenUsed/>
    <w:rsid w:val="00B2407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2407C"/>
    <w:rPr>
      <w:rFonts w:ascii="Segoe UI" w:hAnsi="Segoe UI" w:cs="Segoe UI"/>
      <w:sz w:val="18"/>
      <w:szCs w:val="18"/>
      <w:lang w:val="en-GB"/>
    </w:rPr>
  </w:style>
  <w:style w:type="character" w:styleId="Testosegnaposto">
    <w:name w:val="Placeholder Text"/>
    <w:basedOn w:val="Carpredefinitoparagrafo"/>
    <w:uiPriority w:val="99"/>
    <w:semiHidden/>
    <w:rsid w:val="00FB56E3"/>
    <w:rPr>
      <w:color w:val="808080"/>
    </w:rPr>
  </w:style>
  <w:style w:type="paragraph" w:styleId="Didascalia">
    <w:name w:val="caption"/>
    <w:basedOn w:val="Normale"/>
    <w:next w:val="Normale"/>
    <w:unhideWhenUsed/>
    <w:qFormat/>
    <w:rsid w:val="00733D30"/>
    <w:pPr>
      <w:spacing w:after="200" w:line="240" w:lineRule="auto"/>
    </w:pPr>
    <w:rPr>
      <w:i/>
      <w:iCs/>
      <w:color w:val="44546A" w:themeColor="text2"/>
      <w:sz w:val="18"/>
      <w:szCs w:val="18"/>
    </w:rPr>
  </w:style>
  <w:style w:type="paragraph" w:customStyle="1" w:styleId="ReferenceHead">
    <w:name w:val="Reference Head"/>
    <w:basedOn w:val="Titolo1"/>
    <w:link w:val="ReferenceHeadChar"/>
    <w:rsid w:val="00501083"/>
    <w:pPr>
      <w:keepNext/>
      <w:spacing w:before="240" w:beforeAutospacing="0" w:after="80" w:afterAutospacing="0"/>
      <w:jc w:val="center"/>
    </w:pPr>
    <w:rPr>
      <w:b w:val="0"/>
      <w:bCs w:val="0"/>
      <w:smallCaps/>
      <w:kern w:val="28"/>
      <w:sz w:val="20"/>
      <w:szCs w:val="20"/>
    </w:rPr>
  </w:style>
  <w:style w:type="character" w:customStyle="1" w:styleId="ReferenceHeadChar">
    <w:name w:val="Reference Head Char"/>
    <w:basedOn w:val="Titolo1Carattere"/>
    <w:link w:val="ReferenceHead"/>
    <w:rsid w:val="00501083"/>
    <w:rPr>
      <w:rFonts w:ascii="Times New Roman" w:eastAsia="Times New Roman" w:hAnsi="Times New Roman" w:cs="Times New Roman"/>
      <w:b w:val="0"/>
      <w:bCs w:val="0"/>
      <w:smallCaps/>
      <w:kern w:val="28"/>
      <w:sz w:val="20"/>
      <w:szCs w:val="20"/>
      <w:lang w:val="it-IT" w:eastAsia="it-IT"/>
    </w:rPr>
  </w:style>
  <w:style w:type="character" w:styleId="Rimandocommento">
    <w:name w:val="annotation reference"/>
    <w:basedOn w:val="Carpredefinitoparagrafo"/>
    <w:uiPriority w:val="99"/>
    <w:semiHidden/>
    <w:unhideWhenUsed/>
    <w:rsid w:val="00BB7764"/>
    <w:rPr>
      <w:sz w:val="16"/>
      <w:szCs w:val="16"/>
    </w:rPr>
  </w:style>
  <w:style w:type="paragraph" w:styleId="Testocommento">
    <w:name w:val="annotation text"/>
    <w:basedOn w:val="Normale"/>
    <w:link w:val="TestocommentoCarattere"/>
    <w:uiPriority w:val="99"/>
    <w:semiHidden/>
    <w:unhideWhenUsed/>
    <w:rsid w:val="00BB776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BB7764"/>
    <w:rPr>
      <w:sz w:val="20"/>
      <w:szCs w:val="20"/>
      <w:lang w:val="en-GB"/>
    </w:rPr>
  </w:style>
  <w:style w:type="paragraph" w:styleId="Soggettocommento">
    <w:name w:val="annotation subject"/>
    <w:basedOn w:val="Testocommento"/>
    <w:next w:val="Testocommento"/>
    <w:link w:val="SoggettocommentoCarattere"/>
    <w:uiPriority w:val="99"/>
    <w:semiHidden/>
    <w:unhideWhenUsed/>
    <w:rsid w:val="00BB7764"/>
    <w:rPr>
      <w:b/>
      <w:bCs/>
    </w:rPr>
  </w:style>
  <w:style w:type="character" w:customStyle="1" w:styleId="SoggettocommentoCarattere">
    <w:name w:val="Soggetto commento Carattere"/>
    <w:basedOn w:val="TestocommentoCarattere"/>
    <w:link w:val="Soggettocommento"/>
    <w:uiPriority w:val="99"/>
    <w:semiHidden/>
    <w:rsid w:val="00BB7764"/>
    <w:rPr>
      <w:b/>
      <w:bCs/>
      <w:sz w:val="20"/>
      <w:szCs w:val="20"/>
      <w:lang w:val="en-GB"/>
    </w:rPr>
  </w:style>
  <w:style w:type="paragraph" w:styleId="Titolo">
    <w:name w:val="Title"/>
    <w:basedOn w:val="Normale"/>
    <w:next w:val="Normale"/>
    <w:link w:val="TitoloCarattere"/>
    <w:qFormat/>
    <w:rsid w:val="00E60234"/>
    <w:pPr>
      <w:framePr w:w="9360" w:hSpace="187" w:vSpace="187" w:wrap="notBeside" w:vAnchor="text" w:hAnchor="page" w:xAlign="center" w:y="1"/>
      <w:spacing w:after="0" w:line="240" w:lineRule="auto"/>
      <w:jc w:val="center"/>
    </w:pPr>
    <w:rPr>
      <w:rFonts w:ascii="Times New Roman" w:eastAsia="Times New Roman" w:hAnsi="Times New Roman" w:cs="Times New Roman"/>
      <w:kern w:val="28"/>
      <w:sz w:val="48"/>
      <w:szCs w:val="48"/>
      <w:lang w:val="en-US"/>
    </w:rPr>
  </w:style>
  <w:style w:type="character" w:customStyle="1" w:styleId="TitoloCarattere">
    <w:name w:val="Titolo Carattere"/>
    <w:basedOn w:val="Carpredefinitoparagrafo"/>
    <w:link w:val="Titolo"/>
    <w:rsid w:val="00E60234"/>
    <w:rPr>
      <w:rFonts w:ascii="Times New Roman" w:eastAsia="Times New Roman" w:hAnsi="Times New Roman" w:cs="Times New Roman"/>
      <w:kern w:val="28"/>
      <w:sz w:val="48"/>
      <w:szCs w:val="48"/>
    </w:rPr>
  </w:style>
  <w:style w:type="character" w:styleId="Collegamentoipertestuale">
    <w:name w:val="Hyperlink"/>
    <w:basedOn w:val="Carpredefinitoparagrafo"/>
    <w:unhideWhenUsed/>
    <w:rsid w:val="00E602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1228384">
      <w:bodyDiv w:val="1"/>
      <w:marLeft w:val="0"/>
      <w:marRight w:val="0"/>
      <w:marTop w:val="0"/>
      <w:marBottom w:val="0"/>
      <w:divBdr>
        <w:top w:val="none" w:sz="0" w:space="0" w:color="auto"/>
        <w:left w:val="none" w:sz="0" w:space="0" w:color="auto"/>
        <w:bottom w:val="none" w:sz="0" w:space="0" w:color="auto"/>
        <w:right w:val="none" w:sz="0" w:space="0" w:color="auto"/>
      </w:divBdr>
    </w:div>
    <w:div w:id="1254624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CCAB1-0BB8-4D53-803C-34B38E6AB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9497</Words>
  <Characters>54134</Characters>
  <Application>Microsoft Office Word</Application>
  <DocSecurity>0</DocSecurity>
  <Lines>451</Lines>
  <Paragraphs>127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dc:creator>
  <cp:keywords/>
  <dc:description/>
  <cp:lastModifiedBy>Linda</cp:lastModifiedBy>
  <cp:revision>31</cp:revision>
  <cp:lastPrinted>2020-12-03T16:01:00Z</cp:lastPrinted>
  <dcterms:created xsi:type="dcterms:W3CDTF">2020-11-25T16:51:00Z</dcterms:created>
  <dcterms:modified xsi:type="dcterms:W3CDTF">2021-02-10T13:19:00Z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8023e9fb-07c0-3725-882a-ea532579c9cf</vt:lpwstr>
  </property>
  <property fmtid="{D5CDD505-2E9C-101B-9397-08002B2CF9AE}" pid="24" name="Mendeley Citation Style_1">
    <vt:lpwstr>http://www.zotero.org/styles/nature</vt:lpwstr>
  </property>
</Properties>
</file>