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pPr w:leftFromText="142" w:rightFromText="142" w:vertAnchor="page" w:horzAnchor="margin" w:tblpXSpec="center" w:tblpY="2390"/>
        <w:tblW w:w="9799" w:type="dxa"/>
        <w:tblLayout w:type="fixed"/>
        <w:tblLook w:val="04A0" w:firstRow="1" w:lastRow="0" w:firstColumn="1" w:lastColumn="0" w:noHBand="0" w:noVBand="1"/>
      </w:tblPr>
      <w:tblGrid>
        <w:gridCol w:w="2127"/>
        <w:gridCol w:w="4917"/>
        <w:gridCol w:w="1837"/>
        <w:gridCol w:w="918"/>
      </w:tblGrid>
      <w:tr w:rsidR="00B724BE" w14:paraId="7C885790" w14:textId="77777777" w:rsidTr="00B724BE">
        <w:trPr>
          <w:trHeight w:val="575"/>
        </w:trPr>
        <w:tc>
          <w:tcPr>
            <w:tcW w:w="2127" w:type="dxa"/>
            <w:shd w:val="clear" w:color="auto" w:fill="ACB9CA" w:themeFill="text2" w:themeFillTint="66"/>
            <w:vAlign w:val="center"/>
          </w:tcPr>
          <w:p w14:paraId="4A38C4B1" w14:textId="77777777" w:rsidR="00B724BE" w:rsidRPr="00F34F0A" w:rsidRDefault="00B724BE" w:rsidP="00B724B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34F0A">
              <w:rPr>
                <w:rFonts w:ascii="Arial" w:hAnsi="Arial" w:cs="Arial" w:hint="eastAsia"/>
                <w:b/>
                <w:bCs/>
                <w:sz w:val="24"/>
                <w:szCs w:val="24"/>
              </w:rPr>
              <w:t>P</w:t>
            </w:r>
            <w:r w:rsidRPr="00F34F0A">
              <w:rPr>
                <w:rFonts w:ascii="Arial" w:hAnsi="Arial" w:cs="Arial"/>
                <w:b/>
                <w:bCs/>
                <w:sz w:val="24"/>
                <w:szCs w:val="24"/>
              </w:rPr>
              <w:t>rotein</w:t>
            </w:r>
          </w:p>
        </w:tc>
        <w:tc>
          <w:tcPr>
            <w:tcW w:w="4917" w:type="dxa"/>
            <w:shd w:val="clear" w:color="auto" w:fill="ACB9CA" w:themeFill="text2" w:themeFillTint="66"/>
            <w:vAlign w:val="center"/>
          </w:tcPr>
          <w:p w14:paraId="7EDE9CD4" w14:textId="77777777" w:rsidR="00B724BE" w:rsidRPr="00F34F0A" w:rsidRDefault="00B724BE" w:rsidP="00B724B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 w:hint="eastAsia"/>
                <w:b/>
                <w:bCs/>
                <w:sz w:val="24"/>
                <w:szCs w:val="24"/>
              </w:rPr>
              <w:t>F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unction</w:t>
            </w:r>
          </w:p>
        </w:tc>
        <w:tc>
          <w:tcPr>
            <w:tcW w:w="1837" w:type="dxa"/>
            <w:shd w:val="clear" w:color="auto" w:fill="ACB9CA" w:themeFill="text2" w:themeFillTint="66"/>
            <w:vAlign w:val="center"/>
          </w:tcPr>
          <w:p w14:paraId="3D336BC0" w14:textId="77777777" w:rsidR="00B724BE" w:rsidRPr="00F34F0A" w:rsidRDefault="00B724BE" w:rsidP="00B724B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 w:hint="eastAsia"/>
                <w:b/>
                <w:bCs/>
                <w:sz w:val="24"/>
                <w:szCs w:val="24"/>
              </w:rPr>
              <w:t>L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ocation</w:t>
            </w:r>
          </w:p>
        </w:tc>
        <w:tc>
          <w:tcPr>
            <w:tcW w:w="918" w:type="dxa"/>
            <w:shd w:val="clear" w:color="auto" w:fill="ACB9CA" w:themeFill="text2" w:themeFillTint="66"/>
            <w:vAlign w:val="center"/>
          </w:tcPr>
          <w:p w14:paraId="78B96C9A" w14:textId="77777777" w:rsidR="00B724BE" w:rsidRPr="00F34F0A" w:rsidRDefault="00B724BE" w:rsidP="00B724B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 w:hint="eastAsia"/>
                <w:b/>
                <w:bCs/>
                <w:sz w:val="24"/>
                <w:szCs w:val="24"/>
              </w:rPr>
              <w:t>M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.W</w:t>
            </w:r>
          </w:p>
        </w:tc>
      </w:tr>
      <w:tr w:rsidR="00B724BE" w14:paraId="4500C2EB" w14:textId="77777777" w:rsidTr="00B724BE">
        <w:trPr>
          <w:trHeight w:val="1185"/>
        </w:trPr>
        <w:tc>
          <w:tcPr>
            <w:tcW w:w="2127" w:type="dxa"/>
            <w:shd w:val="clear" w:color="auto" w:fill="F2F2F2" w:themeFill="background1" w:themeFillShade="F2"/>
            <w:vAlign w:val="center"/>
          </w:tcPr>
          <w:p w14:paraId="159426D3" w14:textId="77777777" w:rsidR="00B724BE" w:rsidRDefault="00B724BE" w:rsidP="00B724B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04D15">
              <w:rPr>
                <w:rFonts w:ascii="Arial" w:hAnsi="Arial" w:cs="Arial"/>
                <w:b/>
                <w:bCs/>
                <w:sz w:val="22"/>
              </w:rPr>
              <w:t>Dopa decarboxylase (DDC)</w:t>
            </w:r>
          </w:p>
        </w:tc>
        <w:tc>
          <w:tcPr>
            <w:tcW w:w="4917" w:type="dxa"/>
            <w:shd w:val="clear" w:color="auto" w:fill="F2F2F2" w:themeFill="background1" w:themeFillShade="F2"/>
            <w:vAlign w:val="center"/>
          </w:tcPr>
          <w:p w14:paraId="6FA23BB3" w14:textId="77777777" w:rsidR="00B724BE" w:rsidRPr="00C2081E" w:rsidRDefault="00B724BE" w:rsidP="00B724BE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C2081E">
              <w:rPr>
                <w:rFonts w:ascii="Arial" w:hAnsi="Arial" w:cs="Arial"/>
                <w:b/>
                <w:bCs/>
                <w:sz w:val="21"/>
                <w:szCs w:val="21"/>
              </w:rPr>
              <w:t xml:space="preserve">Involved in hormone synthesis like dopamine and serotonin from </w:t>
            </w:r>
          </w:p>
          <w:p w14:paraId="3DD93412" w14:textId="77777777" w:rsidR="00B724BE" w:rsidRPr="00C2081E" w:rsidRDefault="00B724BE" w:rsidP="00B724BE">
            <w:pPr>
              <w:rPr>
                <w:rFonts w:ascii="Arial" w:hAnsi="Arial" w:cs="Arial"/>
                <w:sz w:val="21"/>
                <w:szCs w:val="21"/>
              </w:rPr>
            </w:pPr>
            <w:r w:rsidRPr="00C2081E">
              <w:rPr>
                <w:rFonts w:ascii="Arial" w:hAnsi="Arial" w:cs="Arial"/>
                <w:b/>
                <w:bCs/>
                <w:sz w:val="21"/>
                <w:szCs w:val="21"/>
              </w:rPr>
              <w:t>L-DOPA and L-5-hydroxytryptophan.</w:t>
            </w:r>
          </w:p>
        </w:tc>
        <w:tc>
          <w:tcPr>
            <w:tcW w:w="1837" w:type="dxa"/>
            <w:shd w:val="clear" w:color="auto" w:fill="F2F2F2" w:themeFill="background1" w:themeFillShade="F2"/>
            <w:vAlign w:val="center"/>
          </w:tcPr>
          <w:p w14:paraId="50AF5BB2" w14:textId="77777777" w:rsidR="00B724BE" w:rsidRPr="00D34AB9" w:rsidRDefault="00B724BE" w:rsidP="00B724BE">
            <w:pPr>
              <w:jc w:val="center"/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D34AB9">
              <w:rPr>
                <w:rFonts w:ascii="Arial" w:hAnsi="Arial" w:cs="Arial"/>
                <w:b/>
                <w:bCs/>
                <w:sz w:val="21"/>
                <w:szCs w:val="21"/>
              </w:rPr>
              <w:t>Cytoplasm</w:t>
            </w:r>
          </w:p>
        </w:tc>
        <w:tc>
          <w:tcPr>
            <w:tcW w:w="918" w:type="dxa"/>
            <w:shd w:val="clear" w:color="auto" w:fill="F2F2F2" w:themeFill="background1" w:themeFillShade="F2"/>
            <w:vAlign w:val="center"/>
          </w:tcPr>
          <w:p w14:paraId="725DAE9A" w14:textId="77777777" w:rsidR="00B724BE" w:rsidRPr="007005D7" w:rsidRDefault="00B724BE" w:rsidP="00B724BE">
            <w:pPr>
              <w:jc w:val="center"/>
              <w:rPr>
                <w:rFonts w:ascii="Arial" w:hAnsi="Arial" w:cs="Arial"/>
                <w:b/>
                <w:bCs/>
                <w:sz w:val="21"/>
                <w:szCs w:val="21"/>
              </w:rPr>
            </w:pPr>
          </w:p>
          <w:p w14:paraId="0F003C37" w14:textId="77777777" w:rsidR="00B724BE" w:rsidRPr="007005D7" w:rsidRDefault="00B724BE" w:rsidP="00B724BE">
            <w:pPr>
              <w:jc w:val="center"/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7005D7">
              <w:rPr>
                <w:rFonts w:ascii="Arial" w:hAnsi="Arial" w:cs="Arial"/>
                <w:b/>
                <w:bCs/>
                <w:sz w:val="21"/>
                <w:szCs w:val="21"/>
              </w:rPr>
              <w:t xml:space="preserve">55 </w:t>
            </w:r>
            <w:proofErr w:type="spellStart"/>
            <w:r w:rsidRPr="007005D7">
              <w:rPr>
                <w:rFonts w:ascii="Arial" w:hAnsi="Arial" w:cs="Arial"/>
                <w:b/>
                <w:bCs/>
                <w:sz w:val="21"/>
                <w:szCs w:val="21"/>
              </w:rPr>
              <w:t>kDa</w:t>
            </w:r>
            <w:proofErr w:type="spellEnd"/>
          </w:p>
          <w:p w14:paraId="1712BD9C" w14:textId="77777777" w:rsidR="00B724BE" w:rsidRPr="007005D7" w:rsidRDefault="00B724BE" w:rsidP="00B724BE">
            <w:pPr>
              <w:jc w:val="center"/>
              <w:rPr>
                <w:rFonts w:ascii="Arial" w:hAnsi="Arial" w:cs="Arial"/>
                <w:b/>
                <w:bCs/>
                <w:sz w:val="21"/>
                <w:szCs w:val="21"/>
              </w:rPr>
            </w:pPr>
          </w:p>
        </w:tc>
      </w:tr>
      <w:tr w:rsidR="00B724BE" w14:paraId="7A156E99" w14:textId="77777777" w:rsidTr="00B724BE">
        <w:trPr>
          <w:trHeight w:val="1230"/>
        </w:trPr>
        <w:tc>
          <w:tcPr>
            <w:tcW w:w="2127" w:type="dxa"/>
            <w:shd w:val="clear" w:color="auto" w:fill="F2F2F2" w:themeFill="background1" w:themeFillShade="F2"/>
            <w:vAlign w:val="center"/>
          </w:tcPr>
          <w:p w14:paraId="49428285" w14:textId="77777777" w:rsidR="00B724BE" w:rsidRDefault="00B724BE" w:rsidP="00B724B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04D15">
              <w:rPr>
                <w:rFonts w:ascii="Arial" w:hAnsi="Arial" w:cs="Arial"/>
                <w:b/>
                <w:bCs/>
                <w:sz w:val="22"/>
              </w:rPr>
              <w:t>Annexin A11 (ANXA11)</w:t>
            </w:r>
          </w:p>
        </w:tc>
        <w:tc>
          <w:tcPr>
            <w:tcW w:w="4917" w:type="dxa"/>
            <w:shd w:val="clear" w:color="auto" w:fill="F2F2F2" w:themeFill="background1" w:themeFillShade="F2"/>
            <w:vAlign w:val="center"/>
          </w:tcPr>
          <w:p w14:paraId="1795F74B" w14:textId="77777777" w:rsidR="00B724BE" w:rsidRPr="00C2081E" w:rsidRDefault="00B724BE" w:rsidP="00B724BE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C2081E">
              <w:rPr>
                <w:rFonts w:ascii="Arial" w:hAnsi="Arial" w:cs="Arial"/>
                <w:b/>
                <w:bCs/>
                <w:sz w:val="21"/>
                <w:szCs w:val="21"/>
              </w:rPr>
              <w:t xml:space="preserve">Cellular apoptotic processes, </w:t>
            </w:r>
          </w:p>
          <w:p w14:paraId="6F3CBCF4" w14:textId="77777777" w:rsidR="00B724BE" w:rsidRPr="00C2081E" w:rsidRDefault="00B724BE" w:rsidP="00B724BE">
            <w:pPr>
              <w:rPr>
                <w:rFonts w:ascii="Arial" w:hAnsi="Arial" w:cs="Arial"/>
                <w:sz w:val="21"/>
                <w:szCs w:val="21"/>
              </w:rPr>
            </w:pPr>
            <w:r w:rsidRPr="00C2081E">
              <w:rPr>
                <w:rFonts w:ascii="Arial" w:hAnsi="Arial" w:cs="Arial"/>
                <w:b/>
                <w:bCs/>
                <w:sz w:val="21"/>
                <w:szCs w:val="21"/>
              </w:rPr>
              <w:t>vesicle trafficking, Ca2+ signaling.</w:t>
            </w:r>
          </w:p>
        </w:tc>
        <w:tc>
          <w:tcPr>
            <w:tcW w:w="1837" w:type="dxa"/>
            <w:shd w:val="clear" w:color="auto" w:fill="F2F2F2" w:themeFill="background1" w:themeFillShade="F2"/>
            <w:vAlign w:val="center"/>
          </w:tcPr>
          <w:p w14:paraId="0829CC23" w14:textId="77777777" w:rsidR="00B724BE" w:rsidRPr="00D34AB9" w:rsidRDefault="00B724BE" w:rsidP="00B724BE">
            <w:pPr>
              <w:jc w:val="center"/>
              <w:rPr>
                <w:rFonts w:ascii="Arial" w:hAnsi="Arial" w:cs="Arial"/>
                <w:b/>
                <w:bCs/>
                <w:sz w:val="22"/>
              </w:rPr>
            </w:pPr>
            <w:r w:rsidRPr="00D34AB9">
              <w:rPr>
                <w:rFonts w:ascii="Arial" w:hAnsi="Arial" w:cs="Arial"/>
                <w:b/>
                <w:bCs/>
                <w:sz w:val="22"/>
              </w:rPr>
              <w:t>Cytoplasm,</w:t>
            </w:r>
          </w:p>
          <w:p w14:paraId="468918FB" w14:textId="77777777" w:rsidR="00B724BE" w:rsidRPr="00D34AB9" w:rsidRDefault="00B724BE" w:rsidP="00B724BE">
            <w:pPr>
              <w:jc w:val="center"/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D34AB9">
              <w:rPr>
                <w:rFonts w:ascii="Arial" w:hAnsi="Arial" w:cs="Arial"/>
                <w:b/>
                <w:bCs/>
                <w:sz w:val="22"/>
              </w:rPr>
              <w:t>Nucleoplasm</w:t>
            </w:r>
          </w:p>
        </w:tc>
        <w:tc>
          <w:tcPr>
            <w:tcW w:w="918" w:type="dxa"/>
            <w:shd w:val="clear" w:color="auto" w:fill="F2F2F2" w:themeFill="background1" w:themeFillShade="F2"/>
            <w:vAlign w:val="center"/>
          </w:tcPr>
          <w:p w14:paraId="14902CDA" w14:textId="77777777" w:rsidR="00B724BE" w:rsidRPr="007005D7" w:rsidRDefault="00B724BE" w:rsidP="00B724BE">
            <w:pPr>
              <w:jc w:val="center"/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7005D7">
              <w:rPr>
                <w:rFonts w:ascii="Arial" w:hAnsi="Arial" w:cs="Arial" w:hint="eastAsia"/>
                <w:b/>
                <w:bCs/>
                <w:sz w:val="21"/>
                <w:szCs w:val="21"/>
              </w:rPr>
              <w:t>5</w:t>
            </w:r>
            <w:r w:rsidRPr="007005D7">
              <w:rPr>
                <w:rFonts w:ascii="Arial" w:hAnsi="Arial" w:cs="Arial"/>
                <w:b/>
                <w:bCs/>
                <w:sz w:val="21"/>
                <w:szCs w:val="21"/>
              </w:rPr>
              <w:t>6</w:t>
            </w:r>
            <w:r w:rsidRPr="007005D7">
              <w:rPr>
                <w:rFonts w:ascii="Arial" w:hAnsi="Arial" w:cs="Arial" w:hint="eastAsia"/>
                <w:b/>
                <w:bCs/>
                <w:sz w:val="21"/>
                <w:szCs w:val="21"/>
              </w:rPr>
              <w:t xml:space="preserve"> </w:t>
            </w:r>
            <w:proofErr w:type="spellStart"/>
            <w:r w:rsidRPr="007005D7">
              <w:rPr>
                <w:rFonts w:ascii="Arial" w:hAnsi="Arial" w:cs="Arial" w:hint="eastAsia"/>
                <w:b/>
                <w:bCs/>
                <w:sz w:val="21"/>
                <w:szCs w:val="21"/>
              </w:rPr>
              <w:t>k</w:t>
            </w:r>
            <w:r w:rsidRPr="007005D7">
              <w:rPr>
                <w:rFonts w:ascii="Arial" w:hAnsi="Arial" w:cs="Arial"/>
                <w:b/>
                <w:bCs/>
                <w:sz w:val="21"/>
                <w:szCs w:val="21"/>
              </w:rPr>
              <w:t>Da</w:t>
            </w:r>
            <w:proofErr w:type="spellEnd"/>
          </w:p>
        </w:tc>
      </w:tr>
      <w:tr w:rsidR="00B724BE" w14:paraId="54F55F0F" w14:textId="77777777" w:rsidTr="00B724BE">
        <w:trPr>
          <w:trHeight w:val="1185"/>
        </w:trPr>
        <w:tc>
          <w:tcPr>
            <w:tcW w:w="2127" w:type="dxa"/>
            <w:shd w:val="clear" w:color="auto" w:fill="D9D9D9" w:themeFill="background1" w:themeFillShade="D9"/>
            <w:vAlign w:val="center"/>
          </w:tcPr>
          <w:p w14:paraId="2340E7C2" w14:textId="77777777" w:rsidR="00B724BE" w:rsidRDefault="00B724BE" w:rsidP="00B724B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04D15">
              <w:rPr>
                <w:rFonts w:ascii="Arial" w:hAnsi="Arial" w:cs="Arial"/>
                <w:b/>
                <w:bCs/>
                <w:sz w:val="22"/>
              </w:rPr>
              <w:t>Interferon regulatory factor</w:t>
            </w:r>
            <w:r>
              <w:rPr>
                <w:rFonts w:ascii="Arial" w:hAnsi="Arial" w:cs="Arial"/>
                <w:b/>
                <w:bCs/>
                <w:sz w:val="22"/>
              </w:rPr>
              <w:t xml:space="preserve"> </w:t>
            </w:r>
            <w:r w:rsidRPr="00904D15">
              <w:rPr>
                <w:rFonts w:ascii="Arial" w:hAnsi="Arial" w:cs="Arial"/>
                <w:b/>
                <w:bCs/>
                <w:sz w:val="22"/>
              </w:rPr>
              <w:t>2 binding protein 2 (IRF2BP2)</w:t>
            </w:r>
          </w:p>
        </w:tc>
        <w:tc>
          <w:tcPr>
            <w:tcW w:w="4917" w:type="dxa"/>
            <w:shd w:val="clear" w:color="auto" w:fill="D9D9D9" w:themeFill="background1" w:themeFillShade="D9"/>
            <w:vAlign w:val="center"/>
          </w:tcPr>
          <w:p w14:paraId="0C07C0D7" w14:textId="77777777" w:rsidR="00B724BE" w:rsidRDefault="00B724BE" w:rsidP="00B724BE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C2081E">
              <w:rPr>
                <w:rFonts w:ascii="Arial" w:hAnsi="Arial" w:cs="Arial"/>
                <w:b/>
                <w:bCs/>
                <w:sz w:val="21"/>
                <w:szCs w:val="21"/>
              </w:rPr>
              <w:t xml:space="preserve">Binding to the C-terminal repression domain </w:t>
            </w:r>
          </w:p>
          <w:p w14:paraId="207DB6E6" w14:textId="77777777" w:rsidR="00B724BE" w:rsidRPr="007C58AA" w:rsidRDefault="00B724BE" w:rsidP="00B724BE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C2081E">
              <w:rPr>
                <w:rFonts w:ascii="Arial" w:hAnsi="Arial" w:cs="Arial"/>
                <w:b/>
                <w:bCs/>
                <w:sz w:val="21"/>
                <w:szCs w:val="21"/>
              </w:rPr>
              <w:t>of IRF2 and IRF2-dependent transcriptional corepressors.</w:t>
            </w:r>
          </w:p>
        </w:tc>
        <w:tc>
          <w:tcPr>
            <w:tcW w:w="1837" w:type="dxa"/>
            <w:shd w:val="clear" w:color="auto" w:fill="D9D9D9" w:themeFill="background1" w:themeFillShade="D9"/>
            <w:vAlign w:val="center"/>
          </w:tcPr>
          <w:p w14:paraId="11DE5147" w14:textId="77777777" w:rsidR="00B724BE" w:rsidRPr="00D34AB9" w:rsidRDefault="00B724BE" w:rsidP="00B724BE">
            <w:pPr>
              <w:jc w:val="center"/>
              <w:rPr>
                <w:rFonts w:ascii="Arial" w:hAnsi="Arial" w:cs="Arial"/>
                <w:b/>
                <w:bCs/>
                <w:sz w:val="22"/>
              </w:rPr>
            </w:pPr>
            <w:r w:rsidRPr="00D34AB9">
              <w:rPr>
                <w:rFonts w:ascii="Arial" w:hAnsi="Arial" w:cs="Arial"/>
                <w:b/>
                <w:bCs/>
                <w:sz w:val="22"/>
              </w:rPr>
              <w:t>Cytoplasm,</w:t>
            </w:r>
          </w:p>
          <w:p w14:paraId="18E0BB5B" w14:textId="77777777" w:rsidR="00B724BE" w:rsidRPr="00D34AB9" w:rsidRDefault="00B724BE" w:rsidP="00B724BE">
            <w:pPr>
              <w:jc w:val="center"/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D34AB9">
              <w:rPr>
                <w:rFonts w:ascii="Arial" w:hAnsi="Arial" w:cs="Arial"/>
                <w:b/>
                <w:bCs/>
                <w:sz w:val="22"/>
              </w:rPr>
              <w:t>Nucleoplasm</w:t>
            </w:r>
          </w:p>
        </w:tc>
        <w:tc>
          <w:tcPr>
            <w:tcW w:w="918" w:type="dxa"/>
            <w:shd w:val="clear" w:color="auto" w:fill="D9D9D9" w:themeFill="background1" w:themeFillShade="D9"/>
            <w:vAlign w:val="center"/>
          </w:tcPr>
          <w:p w14:paraId="00804C22" w14:textId="77777777" w:rsidR="00B724BE" w:rsidRPr="007005D7" w:rsidRDefault="00B724BE" w:rsidP="00B724BE">
            <w:pPr>
              <w:jc w:val="center"/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7005D7">
              <w:rPr>
                <w:rFonts w:ascii="Arial" w:hAnsi="Arial" w:cs="Arial" w:hint="eastAsia"/>
                <w:b/>
                <w:bCs/>
                <w:sz w:val="21"/>
                <w:szCs w:val="21"/>
              </w:rPr>
              <w:t>6</w:t>
            </w:r>
            <w:r w:rsidRPr="007005D7">
              <w:rPr>
                <w:rFonts w:ascii="Arial" w:hAnsi="Arial" w:cs="Arial"/>
                <w:b/>
                <w:bCs/>
                <w:sz w:val="21"/>
                <w:szCs w:val="21"/>
              </w:rPr>
              <w:t>1</w:t>
            </w:r>
            <w:r w:rsidRPr="007005D7">
              <w:rPr>
                <w:rFonts w:ascii="Arial" w:hAnsi="Arial" w:cs="Arial" w:hint="eastAsia"/>
                <w:b/>
                <w:bCs/>
                <w:sz w:val="21"/>
                <w:szCs w:val="21"/>
              </w:rPr>
              <w:t xml:space="preserve"> </w:t>
            </w:r>
            <w:proofErr w:type="spellStart"/>
            <w:r w:rsidRPr="007005D7">
              <w:rPr>
                <w:rFonts w:ascii="Arial" w:hAnsi="Arial" w:cs="Arial" w:hint="eastAsia"/>
                <w:b/>
                <w:bCs/>
                <w:sz w:val="21"/>
                <w:szCs w:val="21"/>
              </w:rPr>
              <w:t>k</w:t>
            </w:r>
            <w:r w:rsidRPr="007005D7">
              <w:rPr>
                <w:rFonts w:ascii="Arial" w:hAnsi="Arial" w:cs="Arial"/>
                <w:b/>
                <w:bCs/>
                <w:sz w:val="21"/>
                <w:szCs w:val="21"/>
              </w:rPr>
              <w:t>Da</w:t>
            </w:r>
            <w:proofErr w:type="spellEnd"/>
          </w:p>
        </w:tc>
      </w:tr>
      <w:tr w:rsidR="00B724BE" w14:paraId="72EF5155" w14:textId="77777777" w:rsidTr="00B724BE">
        <w:trPr>
          <w:trHeight w:val="1230"/>
        </w:trPr>
        <w:tc>
          <w:tcPr>
            <w:tcW w:w="2127" w:type="dxa"/>
            <w:shd w:val="clear" w:color="auto" w:fill="F2F2F2" w:themeFill="background1" w:themeFillShade="F2"/>
            <w:vAlign w:val="center"/>
          </w:tcPr>
          <w:p w14:paraId="644CB0D1" w14:textId="77777777" w:rsidR="00B724BE" w:rsidRDefault="00B724BE" w:rsidP="00B724B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904D15">
              <w:rPr>
                <w:rFonts w:ascii="Arial" w:hAnsi="Arial" w:cs="Arial"/>
                <w:b/>
                <w:bCs/>
                <w:sz w:val="22"/>
              </w:rPr>
              <w:t>Obg</w:t>
            </w:r>
            <w:proofErr w:type="spellEnd"/>
            <w:r w:rsidRPr="00904D15">
              <w:rPr>
                <w:rFonts w:ascii="Arial" w:hAnsi="Arial" w:cs="Arial"/>
                <w:b/>
                <w:bCs/>
                <w:sz w:val="22"/>
              </w:rPr>
              <w:t>-like ATPase 1 (OLA1)</w:t>
            </w:r>
          </w:p>
        </w:tc>
        <w:tc>
          <w:tcPr>
            <w:tcW w:w="4917" w:type="dxa"/>
            <w:shd w:val="clear" w:color="auto" w:fill="F2F2F2" w:themeFill="background1" w:themeFillShade="F2"/>
            <w:vAlign w:val="center"/>
          </w:tcPr>
          <w:p w14:paraId="6D283C95" w14:textId="77777777" w:rsidR="00B724BE" w:rsidRPr="00C2081E" w:rsidRDefault="00B724BE" w:rsidP="00B724BE">
            <w:pPr>
              <w:spacing w:line="276" w:lineRule="auto"/>
              <w:rPr>
                <w:rFonts w:ascii="Arial" w:hAnsi="Arial" w:cs="Arial"/>
                <w:sz w:val="21"/>
                <w:szCs w:val="21"/>
              </w:rPr>
            </w:pPr>
            <w:r w:rsidRPr="00C2081E">
              <w:rPr>
                <w:rFonts w:ascii="Arial" w:hAnsi="Arial" w:cs="Arial"/>
                <w:b/>
                <w:bCs/>
                <w:sz w:val="21"/>
                <w:szCs w:val="21"/>
              </w:rPr>
              <w:t xml:space="preserve">Cancer cell proliferation, negative regulator of the cellular antioxidant response. </w:t>
            </w:r>
          </w:p>
          <w:p w14:paraId="3BA9073B" w14:textId="77777777" w:rsidR="00B724BE" w:rsidRPr="00C2081E" w:rsidRDefault="00B724BE" w:rsidP="00B724BE">
            <w:pPr>
              <w:rPr>
                <w:rFonts w:ascii="Arial" w:hAnsi="Arial" w:cs="Arial"/>
                <w:sz w:val="21"/>
                <w:szCs w:val="21"/>
              </w:rPr>
            </w:pPr>
            <w:r w:rsidRPr="00C2081E">
              <w:rPr>
                <w:rFonts w:ascii="Arial" w:hAnsi="Arial" w:cs="Arial"/>
                <w:b/>
                <w:bCs/>
                <w:sz w:val="21"/>
                <w:szCs w:val="21"/>
              </w:rPr>
              <w:t>Irrespective of the transcription process.</w:t>
            </w:r>
          </w:p>
        </w:tc>
        <w:tc>
          <w:tcPr>
            <w:tcW w:w="1837" w:type="dxa"/>
            <w:shd w:val="clear" w:color="auto" w:fill="F2F2F2" w:themeFill="background1" w:themeFillShade="F2"/>
            <w:vAlign w:val="center"/>
          </w:tcPr>
          <w:p w14:paraId="5E8739E0" w14:textId="77777777" w:rsidR="00B724BE" w:rsidRPr="00D34AB9" w:rsidRDefault="00B724BE" w:rsidP="00B724BE">
            <w:pPr>
              <w:jc w:val="center"/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D34AB9">
              <w:rPr>
                <w:rFonts w:ascii="Arial" w:hAnsi="Arial" w:cs="Arial"/>
                <w:b/>
                <w:bCs/>
                <w:sz w:val="21"/>
                <w:szCs w:val="21"/>
              </w:rPr>
              <w:t>Cytoplasm</w:t>
            </w:r>
          </w:p>
        </w:tc>
        <w:tc>
          <w:tcPr>
            <w:tcW w:w="918" w:type="dxa"/>
            <w:shd w:val="clear" w:color="auto" w:fill="F2F2F2" w:themeFill="background1" w:themeFillShade="F2"/>
            <w:vAlign w:val="center"/>
          </w:tcPr>
          <w:p w14:paraId="04C41F3E" w14:textId="77777777" w:rsidR="00B724BE" w:rsidRPr="007005D7" w:rsidRDefault="00B724BE" w:rsidP="00B724BE">
            <w:pPr>
              <w:jc w:val="center"/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7005D7">
              <w:rPr>
                <w:rFonts w:ascii="Arial" w:hAnsi="Arial" w:cs="Arial" w:hint="eastAsia"/>
                <w:b/>
                <w:bCs/>
                <w:sz w:val="21"/>
                <w:szCs w:val="21"/>
              </w:rPr>
              <w:t>4</w:t>
            </w:r>
            <w:r w:rsidRPr="007005D7">
              <w:rPr>
                <w:rFonts w:ascii="Arial" w:hAnsi="Arial" w:cs="Arial"/>
                <w:b/>
                <w:bCs/>
                <w:sz w:val="21"/>
                <w:szCs w:val="21"/>
              </w:rPr>
              <w:t>5</w:t>
            </w:r>
            <w:r w:rsidRPr="007005D7">
              <w:rPr>
                <w:rFonts w:ascii="Arial" w:hAnsi="Arial" w:cs="Arial" w:hint="eastAsia"/>
                <w:b/>
                <w:bCs/>
                <w:sz w:val="21"/>
                <w:szCs w:val="21"/>
              </w:rPr>
              <w:t xml:space="preserve"> </w:t>
            </w:r>
            <w:proofErr w:type="spellStart"/>
            <w:r w:rsidRPr="007005D7">
              <w:rPr>
                <w:rFonts w:ascii="Arial" w:hAnsi="Arial" w:cs="Arial" w:hint="eastAsia"/>
                <w:b/>
                <w:bCs/>
                <w:sz w:val="21"/>
                <w:szCs w:val="21"/>
              </w:rPr>
              <w:t>k</w:t>
            </w:r>
            <w:r w:rsidRPr="007005D7">
              <w:rPr>
                <w:rFonts w:ascii="Arial" w:hAnsi="Arial" w:cs="Arial"/>
                <w:b/>
                <w:bCs/>
                <w:sz w:val="21"/>
                <w:szCs w:val="21"/>
              </w:rPr>
              <w:t>Da</w:t>
            </w:r>
            <w:proofErr w:type="spellEnd"/>
          </w:p>
        </w:tc>
      </w:tr>
    </w:tbl>
    <w:p w14:paraId="5E1702B2" w14:textId="77777777" w:rsidR="00B724BE" w:rsidRDefault="00B724BE" w:rsidP="00B724B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Supplement 1. </w:t>
      </w:r>
      <w:r w:rsidRPr="00904D15">
        <w:rPr>
          <w:rFonts w:ascii="Arial" w:hAnsi="Arial" w:cs="Arial"/>
          <w:sz w:val="24"/>
          <w:szCs w:val="24"/>
        </w:rPr>
        <w:t xml:space="preserve">Information about the properties of </w:t>
      </w:r>
      <w:proofErr w:type="spellStart"/>
      <w:r w:rsidRPr="00904D15">
        <w:rPr>
          <w:rFonts w:ascii="Arial" w:hAnsi="Arial" w:cs="Arial"/>
          <w:sz w:val="24"/>
          <w:szCs w:val="24"/>
        </w:rPr>
        <w:t>Agm</w:t>
      </w:r>
      <w:proofErr w:type="spellEnd"/>
      <w:r w:rsidRPr="00904D15">
        <w:rPr>
          <w:rFonts w:ascii="Arial" w:hAnsi="Arial" w:cs="Arial"/>
          <w:sz w:val="24"/>
          <w:szCs w:val="24"/>
        </w:rPr>
        <w:t>-bound proteins via protein microarray</w:t>
      </w:r>
    </w:p>
    <w:p w14:paraId="3FB473C4" w14:textId="77777777" w:rsidR="00B724BE" w:rsidRPr="00B724BE" w:rsidRDefault="00B724BE" w:rsidP="00B724BE">
      <w:pPr>
        <w:rPr>
          <w:rFonts w:ascii="Arial" w:hAnsi="Arial" w:cs="Arial" w:hint="eastAsia"/>
          <w:sz w:val="24"/>
          <w:szCs w:val="24"/>
        </w:rPr>
      </w:pPr>
    </w:p>
    <w:p w14:paraId="004BB00C" w14:textId="340C6274" w:rsidR="00A367BE" w:rsidRDefault="00A367BE">
      <w:pPr>
        <w:rPr>
          <w:rFonts w:ascii="Arial" w:hAnsi="Arial" w:cs="Arial"/>
          <w:sz w:val="24"/>
          <w:szCs w:val="24"/>
        </w:rPr>
      </w:pPr>
    </w:p>
    <w:p w14:paraId="0E3D754A" w14:textId="068D498D" w:rsidR="00904D15" w:rsidRDefault="00904D15">
      <w:pPr>
        <w:rPr>
          <w:rFonts w:ascii="Arial" w:hAnsi="Arial" w:cs="Arial"/>
          <w:sz w:val="24"/>
          <w:szCs w:val="24"/>
        </w:rPr>
      </w:pPr>
    </w:p>
    <w:p w14:paraId="754B63A9" w14:textId="683B487F" w:rsidR="004D03B8" w:rsidRDefault="004D03B8">
      <w:pPr>
        <w:rPr>
          <w:rFonts w:ascii="Arial" w:hAnsi="Arial" w:cs="Arial"/>
          <w:sz w:val="24"/>
          <w:szCs w:val="24"/>
        </w:rPr>
      </w:pPr>
    </w:p>
    <w:p w14:paraId="455924F3" w14:textId="07EB5EF0" w:rsidR="004D03B8" w:rsidRDefault="004D03B8">
      <w:pPr>
        <w:rPr>
          <w:rFonts w:ascii="Arial" w:hAnsi="Arial" w:cs="Arial"/>
          <w:sz w:val="24"/>
          <w:szCs w:val="24"/>
        </w:rPr>
      </w:pPr>
    </w:p>
    <w:p w14:paraId="6BA5DCCD" w14:textId="5514867A" w:rsidR="004D03B8" w:rsidRDefault="004D03B8">
      <w:pPr>
        <w:rPr>
          <w:rFonts w:ascii="Arial" w:hAnsi="Arial" w:cs="Arial"/>
          <w:sz w:val="24"/>
          <w:szCs w:val="24"/>
        </w:rPr>
      </w:pPr>
    </w:p>
    <w:p w14:paraId="0F77E6A4" w14:textId="05D7DFC6" w:rsidR="004D03B8" w:rsidRDefault="004D03B8">
      <w:pPr>
        <w:rPr>
          <w:rFonts w:ascii="Arial" w:hAnsi="Arial" w:cs="Arial"/>
          <w:sz w:val="24"/>
          <w:szCs w:val="24"/>
        </w:rPr>
      </w:pPr>
    </w:p>
    <w:p w14:paraId="45B05944" w14:textId="195D513C" w:rsidR="004D03B8" w:rsidRDefault="004D03B8">
      <w:pPr>
        <w:rPr>
          <w:rFonts w:ascii="Arial" w:hAnsi="Arial" w:cs="Arial"/>
          <w:sz w:val="24"/>
          <w:szCs w:val="24"/>
        </w:rPr>
      </w:pPr>
    </w:p>
    <w:p w14:paraId="2C0221DF" w14:textId="68DA2EE4" w:rsidR="004D03B8" w:rsidRDefault="004D03B8">
      <w:pPr>
        <w:rPr>
          <w:rFonts w:ascii="Arial" w:hAnsi="Arial" w:cs="Arial"/>
          <w:sz w:val="24"/>
          <w:szCs w:val="24"/>
        </w:rPr>
      </w:pPr>
    </w:p>
    <w:p w14:paraId="1545DA97" w14:textId="33DF8CB4" w:rsidR="004D03B8" w:rsidRDefault="004D03B8">
      <w:pPr>
        <w:rPr>
          <w:rFonts w:ascii="Arial" w:hAnsi="Arial" w:cs="Arial"/>
          <w:sz w:val="24"/>
          <w:szCs w:val="24"/>
        </w:rPr>
      </w:pPr>
    </w:p>
    <w:p w14:paraId="2225918F" w14:textId="164DEF52" w:rsidR="004D03B8" w:rsidRDefault="004D03B8">
      <w:pPr>
        <w:rPr>
          <w:rFonts w:ascii="Arial" w:hAnsi="Arial" w:cs="Arial"/>
          <w:sz w:val="24"/>
          <w:szCs w:val="24"/>
        </w:rPr>
      </w:pPr>
    </w:p>
    <w:p w14:paraId="46E2E47F" w14:textId="0964AF76" w:rsidR="004D03B8" w:rsidRDefault="004D03B8">
      <w:pPr>
        <w:rPr>
          <w:rFonts w:ascii="Arial" w:hAnsi="Arial" w:cs="Arial"/>
          <w:sz w:val="24"/>
          <w:szCs w:val="24"/>
        </w:rPr>
      </w:pPr>
    </w:p>
    <w:p w14:paraId="76ABF4BE" w14:textId="3DD903AD" w:rsidR="004D03B8" w:rsidRDefault="004D03B8">
      <w:pPr>
        <w:rPr>
          <w:rFonts w:ascii="Arial" w:hAnsi="Arial" w:cs="Arial"/>
          <w:sz w:val="24"/>
          <w:szCs w:val="24"/>
        </w:rPr>
      </w:pPr>
    </w:p>
    <w:p w14:paraId="496ED7FE" w14:textId="3C610470" w:rsidR="004D03B8" w:rsidRDefault="004D03B8">
      <w:pPr>
        <w:rPr>
          <w:rFonts w:ascii="Arial" w:hAnsi="Arial" w:cs="Arial"/>
          <w:sz w:val="24"/>
          <w:szCs w:val="24"/>
        </w:rPr>
      </w:pPr>
    </w:p>
    <w:p w14:paraId="70F41C5E" w14:textId="5FF140A0" w:rsidR="004D03B8" w:rsidRDefault="004D03B8">
      <w:pPr>
        <w:rPr>
          <w:rFonts w:ascii="Arial" w:hAnsi="Arial" w:cs="Arial"/>
          <w:sz w:val="24"/>
          <w:szCs w:val="24"/>
        </w:rPr>
      </w:pPr>
    </w:p>
    <w:p w14:paraId="45492B57" w14:textId="0859B04D" w:rsidR="004D03B8" w:rsidRPr="00B724BE" w:rsidRDefault="004D03B8">
      <w:pPr>
        <w:rPr>
          <w:rFonts w:ascii="Arial" w:hAnsi="Arial" w:cs="Arial" w:hint="eastAsia"/>
          <w:sz w:val="24"/>
          <w:szCs w:val="24"/>
        </w:rPr>
      </w:pPr>
    </w:p>
    <w:sectPr w:rsidR="004D03B8" w:rsidRPr="00B724BE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7FF797" w14:textId="77777777" w:rsidR="00AB5EAB" w:rsidRDefault="00AB5EAB" w:rsidP="00A67B89">
      <w:pPr>
        <w:spacing w:after="0" w:line="240" w:lineRule="auto"/>
      </w:pPr>
      <w:r>
        <w:separator/>
      </w:r>
    </w:p>
  </w:endnote>
  <w:endnote w:type="continuationSeparator" w:id="0">
    <w:p w14:paraId="125F5AD0" w14:textId="77777777" w:rsidR="00AB5EAB" w:rsidRDefault="00AB5EAB" w:rsidP="00A67B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F8C3A5" w14:textId="77777777" w:rsidR="00AB5EAB" w:rsidRDefault="00AB5EAB" w:rsidP="00A67B89">
      <w:pPr>
        <w:spacing w:after="0" w:line="240" w:lineRule="auto"/>
      </w:pPr>
      <w:r>
        <w:separator/>
      </w:r>
    </w:p>
  </w:footnote>
  <w:footnote w:type="continuationSeparator" w:id="0">
    <w:p w14:paraId="6FB53150" w14:textId="77777777" w:rsidR="00AB5EAB" w:rsidRDefault="00AB5EAB" w:rsidP="00A67B8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723D"/>
    <w:rsid w:val="00043F09"/>
    <w:rsid w:val="00057696"/>
    <w:rsid w:val="00087931"/>
    <w:rsid w:val="0014723D"/>
    <w:rsid w:val="002C6BCD"/>
    <w:rsid w:val="002D48B0"/>
    <w:rsid w:val="00471D5B"/>
    <w:rsid w:val="004D03B8"/>
    <w:rsid w:val="0052518B"/>
    <w:rsid w:val="005412DC"/>
    <w:rsid w:val="007005D7"/>
    <w:rsid w:val="007C58AA"/>
    <w:rsid w:val="007C6A45"/>
    <w:rsid w:val="007F7BE4"/>
    <w:rsid w:val="008142F6"/>
    <w:rsid w:val="00904D15"/>
    <w:rsid w:val="00A367BE"/>
    <w:rsid w:val="00A67B89"/>
    <w:rsid w:val="00AB5EAB"/>
    <w:rsid w:val="00AD53DE"/>
    <w:rsid w:val="00B61708"/>
    <w:rsid w:val="00B724BE"/>
    <w:rsid w:val="00C2081E"/>
    <w:rsid w:val="00D34AB9"/>
    <w:rsid w:val="00F34F0A"/>
    <w:rsid w:val="00F50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7FF83B"/>
  <w15:chartTrackingRefBased/>
  <w15:docId w15:val="{4B1EC694-CA9F-4943-AAA4-9409B437C6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D03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A67B89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A67B89"/>
  </w:style>
  <w:style w:type="paragraph" w:styleId="a5">
    <w:name w:val="footer"/>
    <w:basedOn w:val="a"/>
    <w:link w:val="Char0"/>
    <w:uiPriority w:val="99"/>
    <w:unhideWhenUsed/>
    <w:rsid w:val="00A67B8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A67B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083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07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3D0861-C9C6-40F3-9E1C-E84EFF2A8E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114</Words>
  <Characters>651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Jong Youl Kim</dc:creator>
  <cp:keywords/>
  <dc:description/>
  <cp:lastModifiedBy>김 지원</cp:lastModifiedBy>
  <cp:revision>2</cp:revision>
  <dcterms:created xsi:type="dcterms:W3CDTF">2022-10-27T06:42:00Z</dcterms:created>
  <dcterms:modified xsi:type="dcterms:W3CDTF">2022-10-27T06:42:00Z</dcterms:modified>
</cp:coreProperties>
</file>