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89C5F0" w14:textId="59C8C2A1" w:rsidR="00621E0E" w:rsidRDefault="00621E0E">
      <w:pPr>
        <w:rPr>
          <w:rFonts w:ascii="Arial" w:hAnsi="Arial" w:cs="Arial"/>
        </w:rPr>
      </w:pPr>
      <w:r w:rsidRPr="000B0764">
        <w:rPr>
          <w:rFonts w:ascii="Arial" w:hAnsi="Arial" w:cs="Arial"/>
          <w:b/>
          <w:bCs/>
        </w:rPr>
        <w:t>Supplementary Table 1:</w:t>
      </w:r>
      <w:r>
        <w:rPr>
          <w:rFonts w:ascii="Arial" w:hAnsi="Arial" w:cs="Arial"/>
        </w:rPr>
        <w:t xml:space="preserve"> </w:t>
      </w:r>
      <w:r w:rsidR="003161E6">
        <w:rPr>
          <w:rFonts w:ascii="Arial" w:hAnsi="Arial" w:cs="Arial"/>
        </w:rPr>
        <w:t xml:space="preserve">Summary of results from </w:t>
      </w:r>
      <w:proofErr w:type="spellStart"/>
      <w:r w:rsidR="003161E6">
        <w:rPr>
          <w:rFonts w:ascii="Arial" w:hAnsi="Arial" w:cs="Arial"/>
        </w:rPr>
        <w:t>esiRNA</w:t>
      </w:r>
      <w:proofErr w:type="spellEnd"/>
      <w:r w:rsidR="003161E6">
        <w:rPr>
          <w:rFonts w:ascii="Arial" w:hAnsi="Arial" w:cs="Arial"/>
        </w:rPr>
        <w:t xml:space="preserve"> screen in MCF10A cells indicating cell numbers after DMSO or 10uM </w:t>
      </w:r>
      <w:proofErr w:type="spellStart"/>
      <w:r w:rsidR="003161E6">
        <w:rPr>
          <w:rFonts w:ascii="Arial" w:hAnsi="Arial" w:cs="Arial"/>
        </w:rPr>
        <w:t>PARGi</w:t>
      </w:r>
      <w:proofErr w:type="spellEnd"/>
      <w:r w:rsidR="003161E6">
        <w:rPr>
          <w:rFonts w:ascii="Arial" w:hAnsi="Arial" w:cs="Arial"/>
        </w:rPr>
        <w:t xml:space="preserve">. </w:t>
      </w:r>
    </w:p>
    <w:p w14:paraId="07B24406" w14:textId="5CE84929" w:rsidR="00621E0E" w:rsidRDefault="00621E0E">
      <w:pPr>
        <w:rPr>
          <w:rFonts w:ascii="Arial" w:hAnsi="Arial" w:cs="Arial"/>
        </w:rPr>
      </w:pPr>
    </w:p>
    <w:p w14:paraId="564B7F76" w14:textId="04E4743B" w:rsidR="00621E0E" w:rsidRDefault="00621E0E">
      <w:pPr>
        <w:rPr>
          <w:rFonts w:ascii="Arial" w:hAnsi="Arial" w:cs="Arial"/>
        </w:rPr>
      </w:pPr>
      <w:r w:rsidRPr="000B0764">
        <w:rPr>
          <w:rFonts w:ascii="Arial" w:hAnsi="Arial" w:cs="Arial"/>
          <w:b/>
          <w:bCs/>
        </w:rPr>
        <w:t>Supplementary Table 2:</w:t>
      </w:r>
      <w:r>
        <w:rPr>
          <w:rFonts w:ascii="Arial" w:hAnsi="Arial" w:cs="Arial"/>
        </w:rPr>
        <w:t xml:space="preserve"> </w:t>
      </w:r>
      <w:r w:rsidR="003161E6">
        <w:rPr>
          <w:rFonts w:ascii="Arial" w:hAnsi="Arial" w:cs="Arial"/>
        </w:rPr>
        <w:t>Summary of results of CRISPR screening across</w:t>
      </w:r>
      <w:r>
        <w:rPr>
          <w:rFonts w:ascii="Arial" w:hAnsi="Arial" w:cs="Arial"/>
        </w:rPr>
        <w:t xml:space="preserve"> </w:t>
      </w:r>
      <w:r w:rsidR="003161E6">
        <w:rPr>
          <w:rFonts w:ascii="Arial" w:hAnsi="Arial" w:cs="Arial"/>
        </w:rPr>
        <w:t xml:space="preserve">MDAMB231 and OVCAR3 cells treated with or without 10uM </w:t>
      </w:r>
      <w:proofErr w:type="spellStart"/>
      <w:r w:rsidR="003161E6">
        <w:rPr>
          <w:rFonts w:ascii="Arial" w:hAnsi="Arial" w:cs="Arial"/>
        </w:rPr>
        <w:t>PARGi</w:t>
      </w:r>
      <w:proofErr w:type="spellEnd"/>
      <w:r w:rsidR="003161E6">
        <w:rPr>
          <w:rFonts w:ascii="Arial" w:hAnsi="Arial" w:cs="Arial"/>
        </w:rPr>
        <w:t xml:space="preserve"> for 2 weeks. </w:t>
      </w:r>
    </w:p>
    <w:p w14:paraId="2C62D1DD" w14:textId="77777777" w:rsidR="003161E6" w:rsidRDefault="003161E6" w:rsidP="003161E6">
      <w:pPr>
        <w:rPr>
          <w:rFonts w:ascii="Arial" w:hAnsi="Arial" w:cs="Arial"/>
        </w:rPr>
      </w:pPr>
    </w:p>
    <w:p w14:paraId="6619D1DE" w14:textId="47435D5B" w:rsidR="003161E6" w:rsidRDefault="003161E6" w:rsidP="003161E6">
      <w:pPr>
        <w:rPr>
          <w:rFonts w:ascii="Arial" w:hAnsi="Arial" w:cs="Arial"/>
        </w:rPr>
      </w:pPr>
      <w:r w:rsidRPr="000B0764">
        <w:rPr>
          <w:rFonts w:ascii="Arial" w:hAnsi="Arial" w:cs="Arial"/>
          <w:b/>
          <w:bCs/>
        </w:rPr>
        <w:t xml:space="preserve">Supplementary Table </w:t>
      </w:r>
      <w:r w:rsidRPr="000B0764">
        <w:rPr>
          <w:rFonts w:ascii="Arial" w:hAnsi="Arial" w:cs="Arial"/>
          <w:b/>
          <w:bCs/>
        </w:rPr>
        <w:t>3</w:t>
      </w:r>
      <w:r w:rsidRPr="000B0764">
        <w:rPr>
          <w:rFonts w:ascii="Arial" w:hAnsi="Arial" w:cs="Arial"/>
          <w:b/>
          <w:bCs/>
        </w:rPr>
        <w:t>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Drug sensitivity, mRNA and protein correlation with </w:t>
      </w:r>
      <w:proofErr w:type="spellStart"/>
      <w:r>
        <w:rPr>
          <w:rFonts w:ascii="Arial" w:hAnsi="Arial" w:cs="Arial"/>
        </w:rPr>
        <w:t>PARGi</w:t>
      </w:r>
      <w:proofErr w:type="spellEnd"/>
      <w:r>
        <w:rPr>
          <w:rFonts w:ascii="Arial" w:hAnsi="Arial" w:cs="Arial"/>
        </w:rPr>
        <w:t xml:space="preserve"> sensitivity in the initial breast cancer cell line panel.</w:t>
      </w:r>
    </w:p>
    <w:p w14:paraId="2E809750" w14:textId="322A3C0B" w:rsidR="00621E0E" w:rsidRDefault="00621E0E">
      <w:pPr>
        <w:rPr>
          <w:rFonts w:ascii="Arial" w:hAnsi="Arial" w:cs="Arial"/>
        </w:rPr>
      </w:pPr>
    </w:p>
    <w:p w14:paraId="194E508F" w14:textId="6C753A44" w:rsidR="00200D78" w:rsidRDefault="00200D78">
      <w:pPr>
        <w:rPr>
          <w:rFonts w:ascii="Arial" w:hAnsi="Arial" w:cs="Arial"/>
        </w:rPr>
      </w:pPr>
    </w:p>
    <w:p w14:paraId="68492502" w14:textId="591DA38E" w:rsidR="00200D78" w:rsidRDefault="00200D78">
      <w:pPr>
        <w:rPr>
          <w:rFonts w:ascii="Arial" w:hAnsi="Arial" w:cs="Arial"/>
        </w:rPr>
      </w:pPr>
    </w:p>
    <w:p w14:paraId="611852A7" w14:textId="7D27C939" w:rsidR="00200D78" w:rsidRDefault="00200D78">
      <w:pPr>
        <w:rPr>
          <w:rFonts w:ascii="Arial" w:hAnsi="Arial" w:cs="Arial"/>
        </w:rPr>
      </w:pPr>
    </w:p>
    <w:p w14:paraId="7A5F99DF" w14:textId="409EFE1E" w:rsidR="00200D78" w:rsidRDefault="00200D78">
      <w:pPr>
        <w:rPr>
          <w:rFonts w:ascii="Arial" w:hAnsi="Arial" w:cs="Arial"/>
        </w:rPr>
      </w:pPr>
    </w:p>
    <w:p w14:paraId="2E87935A" w14:textId="222C9DFE" w:rsidR="00200D78" w:rsidRDefault="00200D78">
      <w:pPr>
        <w:rPr>
          <w:rFonts w:ascii="Arial" w:hAnsi="Arial" w:cs="Arial"/>
        </w:rPr>
      </w:pPr>
    </w:p>
    <w:p w14:paraId="24B5D8E4" w14:textId="6F4E5E78" w:rsidR="00200D78" w:rsidRDefault="00200D78">
      <w:pPr>
        <w:rPr>
          <w:rFonts w:ascii="Arial" w:hAnsi="Arial" w:cs="Arial"/>
        </w:rPr>
      </w:pPr>
    </w:p>
    <w:p w14:paraId="2C8B11EA" w14:textId="77777777" w:rsidR="00200D78" w:rsidRDefault="00200D78">
      <w:pPr>
        <w:rPr>
          <w:rFonts w:ascii="Arial" w:hAnsi="Arial" w:cs="Arial"/>
        </w:rPr>
      </w:pPr>
    </w:p>
    <w:p w14:paraId="3A06CF28" w14:textId="77777777" w:rsidR="00621E0E" w:rsidRDefault="00621E0E">
      <w:pPr>
        <w:rPr>
          <w:rFonts w:ascii="Arial" w:hAnsi="Arial" w:cs="Arial"/>
        </w:rPr>
      </w:pPr>
    </w:p>
    <w:p w14:paraId="30500598" w14:textId="1639949C" w:rsidR="00711F62" w:rsidRPr="005A3EB9" w:rsidRDefault="005A3EB9">
      <w:pPr>
        <w:rPr>
          <w:rFonts w:ascii="Arial" w:hAnsi="Arial" w:cs="Arial"/>
        </w:rPr>
      </w:pPr>
      <w:r w:rsidRPr="005A3EB9">
        <w:rPr>
          <w:rFonts w:ascii="Arial" w:hAnsi="Arial" w:cs="Arial"/>
          <w:noProof/>
        </w:rPr>
        <w:drawing>
          <wp:inline distT="0" distB="0" distL="0" distR="0" wp14:anchorId="08F376EF" wp14:editId="2216212D">
            <wp:extent cx="2991087" cy="2295083"/>
            <wp:effectExtent l="0" t="0" r="0" b="381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98314" cy="2300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8B340" w14:textId="07C17EB0" w:rsidR="005A3EB9" w:rsidRPr="005A3EB9" w:rsidRDefault="005A3EB9">
      <w:pPr>
        <w:rPr>
          <w:rFonts w:ascii="Arial" w:hAnsi="Arial" w:cs="Arial"/>
        </w:rPr>
      </w:pPr>
    </w:p>
    <w:p w14:paraId="2525D0A6" w14:textId="36C23850" w:rsidR="005A3EB9" w:rsidRPr="005A3EB9" w:rsidRDefault="005A3EB9">
      <w:pPr>
        <w:rPr>
          <w:rFonts w:ascii="Arial" w:hAnsi="Arial" w:cs="Arial"/>
        </w:rPr>
      </w:pPr>
    </w:p>
    <w:p w14:paraId="53F71DE4" w14:textId="48C7C054" w:rsidR="005A3EB9" w:rsidRPr="000B0764" w:rsidRDefault="005A3EB9">
      <w:pPr>
        <w:rPr>
          <w:rFonts w:ascii="Arial" w:hAnsi="Arial" w:cs="Arial"/>
        </w:rPr>
      </w:pPr>
      <w:r w:rsidRPr="000B0764">
        <w:rPr>
          <w:rFonts w:ascii="Arial" w:hAnsi="Arial" w:cs="Arial"/>
          <w:b/>
          <w:bCs/>
        </w:rPr>
        <w:t>Supplementary Figure S1:</w:t>
      </w:r>
      <w:r w:rsidR="000B0764">
        <w:rPr>
          <w:rFonts w:ascii="Arial" w:hAnsi="Arial" w:cs="Arial"/>
          <w:b/>
          <w:bCs/>
        </w:rPr>
        <w:t xml:space="preserve"> </w:t>
      </w:r>
      <w:r w:rsidR="00200D78" w:rsidRPr="00200D78">
        <w:rPr>
          <w:rFonts w:ascii="Arial" w:hAnsi="Arial" w:cs="Arial"/>
        </w:rPr>
        <w:t>Relative p</w:t>
      </w:r>
      <w:r w:rsidR="000B0764" w:rsidRPr="00200D78">
        <w:rPr>
          <w:rFonts w:ascii="Arial" w:hAnsi="Arial" w:cs="Arial"/>
        </w:rPr>
        <w:t xml:space="preserve">roliferation of MCF10A cells treated with varying doses of </w:t>
      </w:r>
      <w:proofErr w:type="spellStart"/>
      <w:r w:rsidR="000B0764" w:rsidRPr="00200D78">
        <w:rPr>
          <w:rFonts w:ascii="Arial" w:hAnsi="Arial" w:cs="Arial"/>
        </w:rPr>
        <w:t>PARGi</w:t>
      </w:r>
      <w:proofErr w:type="spellEnd"/>
      <w:r w:rsidR="000B0764" w:rsidRPr="00200D78">
        <w:rPr>
          <w:rFonts w:ascii="Arial" w:hAnsi="Arial" w:cs="Arial"/>
        </w:rPr>
        <w:t xml:space="preserve"> for 3 days</w:t>
      </w:r>
      <w:r w:rsidR="00200D78" w:rsidRPr="00200D78">
        <w:rPr>
          <w:rFonts w:ascii="Arial" w:hAnsi="Arial" w:cs="Arial"/>
        </w:rPr>
        <w:t xml:space="preserve"> versus DMSO</w:t>
      </w:r>
      <w:r w:rsidR="000B0764" w:rsidRPr="00200D78">
        <w:rPr>
          <w:rFonts w:ascii="Arial" w:hAnsi="Arial" w:cs="Arial"/>
        </w:rPr>
        <w:t>.</w:t>
      </w:r>
    </w:p>
    <w:sectPr w:rsidR="005A3EB9" w:rsidRPr="000B07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EB9"/>
    <w:rsid w:val="000B0764"/>
    <w:rsid w:val="000E6D4C"/>
    <w:rsid w:val="00167DA6"/>
    <w:rsid w:val="00200D78"/>
    <w:rsid w:val="00205977"/>
    <w:rsid w:val="00215171"/>
    <w:rsid w:val="003037EA"/>
    <w:rsid w:val="003161E6"/>
    <w:rsid w:val="00334510"/>
    <w:rsid w:val="00437E41"/>
    <w:rsid w:val="004751A9"/>
    <w:rsid w:val="005351D4"/>
    <w:rsid w:val="005A3EB9"/>
    <w:rsid w:val="005B699F"/>
    <w:rsid w:val="00621E0E"/>
    <w:rsid w:val="006A4A31"/>
    <w:rsid w:val="00711F62"/>
    <w:rsid w:val="007637BF"/>
    <w:rsid w:val="007A1CF8"/>
    <w:rsid w:val="007C7FB9"/>
    <w:rsid w:val="008D6A1B"/>
    <w:rsid w:val="009A4BC1"/>
    <w:rsid w:val="00AA18DE"/>
    <w:rsid w:val="00B103A9"/>
    <w:rsid w:val="00BD2379"/>
    <w:rsid w:val="00C41C3F"/>
    <w:rsid w:val="00D622D4"/>
    <w:rsid w:val="00DA4DD7"/>
    <w:rsid w:val="00E36240"/>
    <w:rsid w:val="00F32353"/>
    <w:rsid w:val="00F96518"/>
    <w:rsid w:val="00F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34E4BF"/>
  <w15:chartTrackingRefBased/>
  <w15:docId w15:val="{82CED70D-19A2-4747-A39F-E23C6A5A3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37E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7EA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Bandyopadhyay, Sourav</dc:creator>
  <cp:keywords/>
  <dc:description/>
  <cp:lastModifiedBy>Bandyopadhyay, Sourav</cp:lastModifiedBy>
  <cp:revision>5</cp:revision>
  <dcterms:created xsi:type="dcterms:W3CDTF">2022-06-22T21:01:00Z</dcterms:created>
  <dcterms:modified xsi:type="dcterms:W3CDTF">2022-08-18T18:23:00Z</dcterms:modified>
</cp:coreProperties>
</file>