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505"/>
        <w:tblOverlap w:val="never"/>
        <w:tblW w:w="10881" w:type="dxa"/>
        <w:tblLook w:val="04A0"/>
      </w:tblPr>
      <w:tblGrid>
        <w:gridCol w:w="2518"/>
        <w:gridCol w:w="1843"/>
        <w:gridCol w:w="142"/>
        <w:gridCol w:w="1701"/>
        <w:gridCol w:w="1701"/>
        <w:gridCol w:w="141"/>
        <w:gridCol w:w="1560"/>
        <w:gridCol w:w="283"/>
        <w:gridCol w:w="992"/>
      </w:tblGrid>
      <w:tr w:rsidR="00742FFC" w:rsidRPr="001E646A" w:rsidTr="00155E39">
        <w:trPr>
          <w:trHeight w:val="525"/>
        </w:trPr>
        <w:tc>
          <w:tcPr>
            <w:tcW w:w="10881" w:type="dxa"/>
            <w:gridSpan w:val="9"/>
            <w:tcBorders>
              <w:bottom w:val="single" w:sz="4" w:space="0" w:color="auto"/>
            </w:tcBorders>
          </w:tcPr>
          <w:p w:rsidR="00742FFC" w:rsidRPr="001E646A" w:rsidRDefault="00A84F1B" w:rsidP="00155E39">
            <w:pPr>
              <w:rPr>
                <w:rFonts w:ascii="Times New Roman" w:hAnsi="Times New Roman"/>
                <w:sz w:val="24"/>
                <w:szCs w:val="24"/>
              </w:rPr>
            </w:pPr>
            <w:r w:rsidRPr="00A84F1B">
              <w:rPr>
                <w:rFonts w:ascii="Times New Roman" w:hAnsi="Times New Roman"/>
                <w:b/>
                <w:sz w:val="24"/>
                <w:szCs w:val="24"/>
              </w:rPr>
              <w:t>Supplemental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Table </w:t>
            </w:r>
            <w:r>
              <w:rPr>
                <w:rFonts w:ascii="Times New Roman" w:hAnsi="Times New Roman" w:hint="eastAsia"/>
                <w:b/>
                <w:sz w:val="24"/>
                <w:szCs w:val="24"/>
              </w:rPr>
              <w:t>2</w:t>
            </w:r>
            <w:r w:rsidR="00742FFC"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 xml:space="preserve">ORs and 95% Cls for quartiles of dietary nutrients 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intake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 xml:space="preserve">with </w:t>
            </w:r>
            <w:r w:rsidR="00742FFC" w:rsidRPr="001E646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cervical intraepithelial neoplasia </w:t>
            </w:r>
            <w:r w:rsidR="00742FFC" w:rsidRPr="001E646A">
              <w:rPr>
                <w:rFonts w:ascii="Times New Roman" w:hAnsi="Times New Roman"/>
                <w:sz w:val="24"/>
                <w:szCs w:val="24"/>
              </w:rPr>
              <w:t>risk among 2,304 women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in the study</w:t>
            </w:r>
            <w:r w:rsidR="00742FFC" w:rsidRPr="001E646A">
              <w:rPr>
                <w:rFonts w:ascii="Times New Roman" w:hAnsi="Times New Roman"/>
                <w:sz w:val="24"/>
                <w:szCs w:val="24"/>
                <w:shd w:val="clear" w:color="auto" w:fill="FFFFFF"/>
                <w:vertAlign w:val="superscript"/>
              </w:rPr>
              <w:t>a</w:t>
            </w:r>
          </w:p>
        </w:tc>
      </w:tr>
      <w:tr w:rsidR="00742FFC" w:rsidRPr="001E646A" w:rsidTr="00155E39">
        <w:trPr>
          <w:trHeight w:val="406"/>
        </w:trPr>
        <w:tc>
          <w:tcPr>
            <w:tcW w:w="10881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Quartiles of dietary nutrients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742FFC" w:rsidRPr="001E646A" w:rsidTr="00155E39">
        <w:trPr>
          <w:gridBefore w:val="1"/>
          <w:wBefore w:w="2518" w:type="dxa"/>
          <w:trHeight w:val="255"/>
        </w:trPr>
        <w:tc>
          <w:tcPr>
            <w:tcW w:w="1985" w:type="dxa"/>
            <w:gridSpan w:val="2"/>
          </w:tcPr>
          <w:p w:rsidR="00742FFC" w:rsidRPr="001E646A" w:rsidRDefault="00742FFC" w:rsidP="00155E39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701" w:type="dxa"/>
          </w:tcPr>
          <w:p w:rsidR="00742FFC" w:rsidRPr="001E646A" w:rsidRDefault="00742FFC" w:rsidP="00155E39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701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Q3</w:t>
            </w:r>
          </w:p>
        </w:tc>
        <w:tc>
          <w:tcPr>
            <w:tcW w:w="1701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 Q4</w:t>
            </w:r>
          </w:p>
        </w:tc>
        <w:tc>
          <w:tcPr>
            <w:tcW w:w="1275" w:type="dxa"/>
            <w:gridSpan w:val="2"/>
          </w:tcPr>
          <w:p w:rsidR="00742FFC" w:rsidRPr="001E646A" w:rsidRDefault="00742FFC" w:rsidP="00155E39">
            <w:pPr>
              <w:ind w:firstLineChars="50" w:firstLine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μg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297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381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488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764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132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(0.82-1.32)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1.02 (0.80-1.29)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0.90 (0.70-1.15)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>)</w:t>
            </w:r>
          </w:p>
        </w:tc>
        <w:tc>
          <w:tcPr>
            <w:tcW w:w="992" w:type="dxa"/>
          </w:tcPr>
          <w:p w:rsidR="00742FFC" w:rsidRPr="001E646A" w:rsidRDefault="00742FFC" w:rsidP="00FC6C71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FC6C71">
              <w:rPr>
                <w:rFonts w:ascii="Times New Roman" w:hAnsi="Times New Roman" w:hint="eastAsia"/>
                <w:sz w:val="22"/>
              </w:rPr>
              <w:t>07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(0.86-1.40)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(0.82-1.34)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(0.71-1.17)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FC6C71">
              <w:rPr>
                <w:rFonts w:ascii="Times New Roman" w:hAnsi="Times New Roman" w:hint="eastAsia"/>
                <w:sz w:val="22"/>
              </w:rPr>
              <w:t>06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1.09 (0.75-1.40)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(0.83-1.36)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 (0.72-1.18)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FC6C71">
              <w:rPr>
                <w:rFonts w:ascii="Times New Roman" w:hAnsi="Times New Roman" w:hint="eastAsia"/>
                <w:sz w:val="22"/>
              </w:rPr>
              <w:t>06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157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132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141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1.01 (0.78-1.30)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(0.90-1.42)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0.82 (0.64-1.06)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(0.91-1.45)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0.80 (0.62-1.04)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</w:t>
            </w:r>
            <w:r w:rsidR="00FC6C71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(0.85-1.43)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1.16 (0.92-1.47)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0.83 (0.64-1.08)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</w:t>
            </w:r>
            <w:r w:rsidR="00FC6C71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B2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123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136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0.88 (0.69-1.12)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(0.87-1.41)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(0.79-1.28)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9F063D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9F063D">
              <w:rPr>
                <w:rFonts w:ascii="Times New Roman" w:hAnsi="Times New Roman" w:hint="eastAsia"/>
                <w:sz w:val="22"/>
              </w:rPr>
              <w:t>04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0.93 (0.72-1.19)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(0.81-1.32)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9F063D">
              <w:rPr>
                <w:rFonts w:ascii="Times New Roman" w:hAnsi="Times New Roman" w:hint="eastAsia"/>
                <w:sz w:val="22"/>
              </w:rPr>
              <w:t>04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0.94 (0.73-1.20)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1.14 (0.89-1.47)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(0.82-1.35)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9F063D" w:rsidP="00155E3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</w:t>
            </w:r>
            <w:r>
              <w:rPr>
                <w:rFonts w:ascii="Times New Roman" w:hAnsi="Times New Roman" w:hint="eastAsia"/>
                <w:sz w:val="22"/>
              </w:rPr>
              <w:t>0</w:t>
            </w:r>
            <w:r w:rsidR="00742FFC" w:rsidRPr="001E646A">
              <w:rPr>
                <w:rFonts w:ascii="Times New Roman" w:hAnsi="Times New Roman"/>
                <w:sz w:val="22"/>
              </w:rPr>
              <w:t>5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B6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1.7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2.1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2.6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3.9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143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(0.87-1.41)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(0.81-1.31)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0.88 (0.69-1.13)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9F063D" w:rsidP="00155E3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</w:t>
            </w:r>
            <w:r>
              <w:rPr>
                <w:rFonts w:ascii="Times New Roman" w:hAnsi="Times New Roman" w:hint="eastAsia"/>
                <w:sz w:val="22"/>
              </w:rPr>
              <w:t>0</w:t>
            </w:r>
            <w:r w:rsidR="00742FFC" w:rsidRPr="001E646A">
              <w:rPr>
                <w:rFonts w:ascii="Times New Roman" w:hAnsi="Times New Roman"/>
                <w:sz w:val="22"/>
              </w:rPr>
              <w:t>4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1.17 (0.91-1.49)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(0.82-1.33)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 (0.69-1.14)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571F24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571F24">
              <w:rPr>
                <w:rFonts w:ascii="Times New Roman" w:hAnsi="Times New Roman" w:hint="eastAsia"/>
                <w:sz w:val="22"/>
              </w:rPr>
              <w:t>02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1.20 (0.93-1.54)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(0.83-1.37)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(0.71-1.18)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571F24">
              <w:rPr>
                <w:rFonts w:ascii="Times New Roman" w:hAnsi="Times New Roman" w:hint="eastAsia"/>
                <w:sz w:val="22"/>
              </w:rPr>
              <w:t>02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46.0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62.8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86.9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138.9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149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145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146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(0.79-1.28)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(0.84-1.37)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1.05 (0.82-1.34)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571F24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571F24">
              <w:rPr>
                <w:rFonts w:ascii="Times New Roman" w:hAnsi="Times New Roman" w:hint="eastAsia"/>
                <w:sz w:val="22"/>
              </w:rPr>
              <w:t>10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(0.81-1.34)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(0.86-1.41)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571F24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571F24">
              <w:rPr>
                <w:rFonts w:ascii="Times New Roman" w:hAnsi="Times New Roman" w:hint="eastAsia"/>
                <w:sz w:val="22"/>
              </w:rPr>
              <w:t>10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1.03 (0.80-1.32)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1.11 (0.86-1.42)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(0.84-1.38)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BF7A1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BF7A1A">
              <w:rPr>
                <w:rFonts w:ascii="Times New Roman" w:hAnsi="Times New Roman" w:hint="eastAsia"/>
                <w:sz w:val="22"/>
              </w:rPr>
              <w:t>10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</w:p>
        </w:tc>
        <w:tc>
          <w:tcPr>
            <w:tcW w:w="8363" w:type="dxa"/>
            <w:gridSpan w:val="8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4.4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8.8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10.8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21.7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135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151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992" w:type="dxa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0.81 (0.63-1.03)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0.91 (0.72-1.16)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1.07 (0.84-1.36)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BF7A1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BF7A1A">
              <w:rPr>
                <w:rFonts w:ascii="Times New Roman" w:hAnsi="Times New Roman" w:hint="eastAsia"/>
                <w:sz w:val="22"/>
              </w:rPr>
              <w:t>01</w:t>
            </w:r>
          </w:p>
        </w:tc>
      </w:tr>
      <w:tr w:rsidR="00742FFC" w:rsidRPr="001E646A" w:rsidTr="00155E39">
        <w:tc>
          <w:tcPr>
            <w:tcW w:w="2518" w:type="dxa"/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0.85 (0.66-1.09)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0.95 (0.74-1.21)</w:t>
            </w:r>
          </w:p>
        </w:tc>
        <w:tc>
          <w:tcPr>
            <w:tcW w:w="1842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(0.85-1.38)</w:t>
            </w:r>
          </w:p>
        </w:tc>
        <w:tc>
          <w:tcPr>
            <w:tcW w:w="1843" w:type="dxa"/>
            <w:gridSpan w:val="2"/>
          </w:tcPr>
          <w:p w:rsidR="00742FFC" w:rsidRPr="001E646A" w:rsidRDefault="00742FFC" w:rsidP="00155E39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BF7A1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BF7A1A">
              <w:rPr>
                <w:rFonts w:ascii="Times New Roman" w:hAnsi="Times New Roman" w:hint="eastAsia"/>
                <w:sz w:val="22"/>
              </w:rPr>
              <w:t>03</w:t>
            </w:r>
          </w:p>
        </w:tc>
      </w:tr>
      <w:tr w:rsidR="00742FFC" w:rsidRPr="001E646A" w:rsidTr="00155E39">
        <w:tc>
          <w:tcPr>
            <w:tcW w:w="2518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0.86 (0.67-1.10)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(0.76-1.24)</w:t>
            </w: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(0.84-1.38)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742FFC" w:rsidRPr="001E646A" w:rsidRDefault="00742FFC" w:rsidP="00155E39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42FFC" w:rsidRPr="001E646A" w:rsidRDefault="00742FFC" w:rsidP="00BF7A1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BF7A1A">
              <w:rPr>
                <w:rFonts w:ascii="Times New Roman" w:hAnsi="Times New Roman" w:hint="eastAsia"/>
                <w:sz w:val="22"/>
              </w:rPr>
              <w:t>04</w:t>
            </w:r>
          </w:p>
        </w:tc>
      </w:tr>
    </w:tbl>
    <w:p w:rsidR="00742FFC" w:rsidRPr="001E646A" w:rsidRDefault="00742FFC" w:rsidP="00742FFC">
      <w:pPr>
        <w:autoSpaceDE w:val="0"/>
        <w:autoSpaceDN w:val="0"/>
        <w:adjustRightInd w:val="0"/>
        <w:ind w:firstLineChars="2950" w:firstLine="7080"/>
        <w:jc w:val="left"/>
        <w:rPr>
          <w:rFonts w:ascii="Times New Roman" w:eastAsia="Arial Unicode MS" w:hAnsi="Times New Roman"/>
          <w:color w:val="000000"/>
          <w:kern w:val="0"/>
          <w:sz w:val="24"/>
          <w:szCs w:val="24"/>
          <w:vertAlign w:val="superscript"/>
        </w:rPr>
      </w:pPr>
      <w:r w:rsidRPr="001E646A">
        <w:rPr>
          <w:rFonts w:ascii="Times New Roman" w:hAnsi="Times New Roman"/>
          <w:sz w:val="24"/>
          <w:szCs w:val="24"/>
        </w:rPr>
        <w:t>(</w:t>
      </w:r>
      <w:r w:rsidRPr="001E646A">
        <w:rPr>
          <w:rFonts w:ascii="Times New Roman" w:eastAsia="UniversLTStd-LightCn" w:hAnsi="Times New Roman"/>
          <w:i/>
          <w:iCs/>
          <w:kern w:val="0"/>
          <w:sz w:val="24"/>
          <w:szCs w:val="24"/>
        </w:rPr>
        <w:t>Continued</w:t>
      </w:r>
      <w:r w:rsidRPr="001E646A">
        <w:rPr>
          <w:rFonts w:ascii="Times New Roman" w:hAnsi="Times New Roman"/>
          <w:sz w:val="24"/>
          <w:szCs w:val="24"/>
        </w:rPr>
        <w:t>)</w:t>
      </w:r>
    </w:p>
    <w:p w:rsidR="00742FFC" w:rsidRPr="001E646A" w:rsidRDefault="00742FFC" w:rsidP="00742FFC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742FFC" w:rsidRPr="001E646A" w:rsidRDefault="00742FFC" w:rsidP="00742FFC">
      <w:pPr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page" w:horzAnchor="margin" w:tblpXSpec="center" w:tblpY="1936"/>
        <w:tblOverlap w:val="never"/>
        <w:tblW w:w="10881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18"/>
        <w:gridCol w:w="1843"/>
        <w:gridCol w:w="1843"/>
        <w:gridCol w:w="1842"/>
        <w:gridCol w:w="1843"/>
        <w:gridCol w:w="992"/>
      </w:tblGrid>
      <w:tr w:rsidR="00742FFC" w:rsidRPr="001E646A" w:rsidTr="001E646A">
        <w:trPr>
          <w:trHeight w:val="289"/>
        </w:trPr>
        <w:tc>
          <w:tcPr>
            <w:tcW w:w="10881" w:type="dxa"/>
            <w:gridSpan w:val="6"/>
            <w:tcBorders>
              <w:bottom w:val="single" w:sz="4" w:space="0" w:color="auto"/>
            </w:tcBorders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                  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  Quartiles of dietary nutrients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742FFC" w:rsidRPr="001E646A" w:rsidTr="001E646A">
        <w:tc>
          <w:tcPr>
            <w:tcW w:w="2518" w:type="dxa"/>
            <w:tcBorders>
              <w:top w:val="single" w:sz="4" w:space="0" w:color="auto"/>
            </w:tcBorders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b/>
                <w:bCs/>
                <w:color w:val="231F20"/>
                <w:sz w:val="20"/>
                <w:szCs w:val="20"/>
              </w:rPr>
            </w:pPr>
            <w:r w:rsidRPr="001E646A">
              <w:rPr>
                <w:rFonts w:ascii="Times New Roman" w:hAnsi="Times New Roman"/>
                <w:b/>
                <w:bCs/>
                <w:color w:val="231F20"/>
                <w:sz w:val="20"/>
                <w:szCs w:val="20"/>
              </w:rPr>
              <w:t xml:space="preserve">                     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</w:tcBorders>
          </w:tcPr>
          <w:p w:rsidR="00742FFC" w:rsidRPr="001E646A" w:rsidRDefault="00742FFC" w:rsidP="001E646A">
            <w:pPr>
              <w:tabs>
                <w:tab w:val="left" w:pos="2542"/>
                <w:tab w:val="center" w:pos="4423"/>
                <w:tab w:val="left" w:pos="6261"/>
                <w:tab w:val="left" w:pos="7040"/>
              </w:tabs>
              <w:ind w:firstLineChars="250" w:firstLine="602"/>
              <w:rPr>
                <w:rFonts w:ascii="Times New Roman" w:hAnsi="Times New Roman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Q1             Q2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              Q3            Q4</w:t>
            </w:r>
            <w:r w:rsidRPr="001E646A">
              <w:rPr>
                <w:rFonts w:ascii="Times New Roman" w:hAnsi="Times New Roman"/>
                <w:sz w:val="24"/>
                <w:szCs w:val="24"/>
              </w:rPr>
              <w:tab/>
            </w:r>
            <w:r w:rsidRPr="001E646A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Pr="001E646A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E646A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E646A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</w:t>
            </w:r>
          </w:p>
        </w:tc>
        <w:tc>
          <w:tcPr>
            <w:tcW w:w="8363" w:type="dxa"/>
            <w:gridSpan w:val="5"/>
          </w:tcPr>
          <w:p w:rsidR="00742FFC" w:rsidRPr="001E646A" w:rsidRDefault="00742FFC" w:rsidP="001E646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μg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133.0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194.0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285.0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534.0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125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159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139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141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0.94 (0.73-1.20)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1.30 (1.02-1.66)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(0.76-1.25)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</w:t>
            </w:r>
            <w:r w:rsidR="00FC23B6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0.99 (0.77-1.27)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1.32 (1.04-1.69)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(0.78-1.28)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</w:t>
            </w:r>
            <w:r w:rsidR="00FC23B6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1.00 (0.78-1.29)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1.34 (1.05-1.71)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0.0</w:t>
            </w:r>
            <w:r w:rsidR="00FC23B6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Niacin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17.7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21.6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27.9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42.8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140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135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hAnsi="Times New Roman"/>
                <w:color w:val="000000"/>
                <w:sz w:val="22"/>
              </w:rPr>
              <w:t>142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(0.90-1.46)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1.04 (0.81-1.32)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0.95 (0.74-1.21)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D048E7">
              <w:rPr>
                <w:rFonts w:ascii="Times New Roman" w:hAnsi="Times New Roman" w:hint="eastAsia"/>
                <w:sz w:val="22"/>
              </w:rPr>
              <w:t>05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1.14 (0.86-1.51)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0.97 (0.74-1.28)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0.93 (0.71-1.23)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D048E7" w:rsidP="001E646A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</w:t>
            </w:r>
            <w:r>
              <w:rPr>
                <w:rFonts w:ascii="Times New Roman" w:hAnsi="Times New Roman" w:hint="eastAsia"/>
                <w:sz w:val="22"/>
              </w:rPr>
              <w:t>0</w:t>
            </w:r>
            <w:r w:rsidR="00742FFC" w:rsidRPr="001E646A">
              <w:rPr>
                <w:rFonts w:ascii="Times New Roman" w:hAnsi="Times New Roman"/>
                <w:sz w:val="22"/>
              </w:rPr>
              <w:t>2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1.24 (0.97-1.59)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1.08 (0.84-1.39)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0.96 (0.75-1.24)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D048E7">
              <w:rPr>
                <w:rFonts w:ascii="Times New Roman" w:hAnsi="Times New Roman" w:hint="eastAsia"/>
                <w:sz w:val="22"/>
              </w:rPr>
              <w:t>02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Dietary fiber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27.4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34.5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43.7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63.2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138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148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136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142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1.06 (0.83-1.35)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1.10 (0.87-1.40)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0.90 (0.70-1.15)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D048E7">
              <w:rPr>
                <w:rFonts w:ascii="Times New Roman" w:hAnsi="Times New Roman" w:hint="eastAsia"/>
                <w:sz w:val="22"/>
              </w:rPr>
              <w:t>04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1.12 (0.88-1.44)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(0.88-1.44)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0.89 (0.69-1.14)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D048E7">
              <w:rPr>
                <w:rFonts w:ascii="Times New Roman" w:hAnsi="Times New Roman" w:hint="eastAsia"/>
                <w:sz w:val="22"/>
              </w:rPr>
              <w:t>02</w:t>
            </w:r>
          </w:p>
        </w:tc>
      </w:tr>
      <w:tr w:rsidR="00742FFC" w:rsidRPr="001E646A" w:rsidTr="001E646A">
        <w:tc>
          <w:tcPr>
            <w:tcW w:w="2518" w:type="dxa"/>
          </w:tcPr>
          <w:p w:rsidR="00742FFC" w:rsidRPr="001E646A" w:rsidRDefault="00742FFC" w:rsidP="001E646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E646A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1.15 (0.90-1.48)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1.13 (0.88-1.45)</w:t>
            </w:r>
          </w:p>
        </w:tc>
        <w:tc>
          <w:tcPr>
            <w:tcW w:w="184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0.92 (0.72-1.19)</w:t>
            </w:r>
          </w:p>
        </w:tc>
        <w:tc>
          <w:tcPr>
            <w:tcW w:w="1843" w:type="dxa"/>
          </w:tcPr>
          <w:p w:rsidR="00742FFC" w:rsidRPr="001E646A" w:rsidRDefault="00742FFC" w:rsidP="001E646A">
            <w:pPr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1E646A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646A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992" w:type="dxa"/>
          </w:tcPr>
          <w:p w:rsidR="00742FFC" w:rsidRPr="001E646A" w:rsidRDefault="00742FFC" w:rsidP="001E646A">
            <w:pPr>
              <w:jc w:val="center"/>
              <w:rPr>
                <w:rFonts w:ascii="Times New Roman" w:hAnsi="Times New Roman"/>
                <w:sz w:val="22"/>
              </w:rPr>
            </w:pPr>
            <w:r w:rsidRPr="001E646A">
              <w:rPr>
                <w:rFonts w:ascii="Times New Roman" w:hAnsi="Times New Roman"/>
                <w:sz w:val="22"/>
              </w:rPr>
              <w:t>0.</w:t>
            </w:r>
            <w:r w:rsidR="002E1348">
              <w:rPr>
                <w:rFonts w:ascii="Times New Roman" w:hAnsi="Times New Roman" w:hint="eastAsia"/>
                <w:sz w:val="22"/>
              </w:rPr>
              <w:t>03</w:t>
            </w:r>
          </w:p>
        </w:tc>
      </w:tr>
    </w:tbl>
    <w:p w:rsidR="001E646A" w:rsidRPr="001E646A" w:rsidRDefault="00A84F1B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</w:pPr>
      <w:r w:rsidRPr="00A84F1B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/>
          <w:b/>
          <w:sz w:val="24"/>
          <w:szCs w:val="24"/>
        </w:rPr>
        <w:t xml:space="preserve"> Table </w:t>
      </w:r>
      <w:r>
        <w:rPr>
          <w:rFonts w:ascii="Times New Roman" w:hAnsi="Times New Roman" w:hint="eastAsia"/>
          <w:b/>
          <w:sz w:val="24"/>
          <w:szCs w:val="24"/>
        </w:rPr>
        <w:t>2</w:t>
      </w:r>
      <w:r w:rsidRPr="001E646A">
        <w:rPr>
          <w:rFonts w:ascii="Times New Roman" w:hAnsi="Times New Roman"/>
          <w:b/>
          <w:sz w:val="24"/>
          <w:szCs w:val="24"/>
        </w:rPr>
        <w:t xml:space="preserve"> </w:t>
      </w:r>
      <w:r w:rsidR="001E646A" w:rsidRPr="001E646A">
        <w:rPr>
          <w:rFonts w:ascii="Times New Roman" w:eastAsia="UniversLTStd-LightCn" w:hAnsi="Times New Roman"/>
          <w:i/>
          <w:iCs/>
          <w:kern w:val="0"/>
          <w:sz w:val="24"/>
          <w:szCs w:val="24"/>
        </w:rPr>
        <w:t>Continued</w:t>
      </w:r>
    </w:p>
    <w:p w:rsidR="00742FFC" w:rsidRPr="001E646A" w:rsidRDefault="00742FFC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E646A"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  <w:t>a</w:t>
      </w:r>
      <w:r w:rsidR="00DA1B49" w:rsidRPr="00DA1B49">
        <w:rPr>
          <w:rFonts w:ascii="Times New Roman" w:eastAsia="Arial Unicode MS" w:hAnsi="Times New Roman" w:hint="eastAsia"/>
          <w:color w:val="000000"/>
          <w:kern w:val="0"/>
          <w:sz w:val="20"/>
          <w:szCs w:val="20"/>
        </w:rPr>
        <w:t>:</w:t>
      </w:r>
      <w:r w:rsidR="00DA1B49">
        <w:rPr>
          <w:rFonts w:ascii="Times New Roman" w:eastAsia="Arial Unicode MS" w:hAnsi="Times New Roman" w:hint="eastAsia"/>
          <w:color w:val="000000"/>
          <w:kern w:val="0"/>
          <w:sz w:val="20"/>
          <w:szCs w:val="20"/>
        </w:rPr>
        <w:t xml:space="preserve"> </w:t>
      </w:r>
      <w:r w:rsidRPr="001E646A">
        <w:rPr>
          <w:rFonts w:ascii="Times New Roman" w:eastAsia="Arial Unicode MS" w:hAnsi="Times New Roman"/>
          <w:color w:val="000000"/>
          <w:kern w:val="0"/>
          <w:sz w:val="20"/>
          <w:szCs w:val="20"/>
        </w:rPr>
        <w:t xml:space="preserve">Values are n or ORs (95% CIs) </w:t>
      </w:r>
      <w:r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obtained from logistic regression analysis, based on the highest intake group as the reference, unless otherwise indicated.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E646A">
        <w:rPr>
          <w:rFonts w:ascii="Times New Roman" w:hAnsi="Times New Roman"/>
          <w:color w:val="231F20"/>
          <w:kern w:val="0"/>
          <w:sz w:val="20"/>
          <w:szCs w:val="20"/>
        </w:rPr>
        <w:t>Abbreviations: CIN=</w:t>
      </w:r>
      <w:r w:rsidRPr="001E646A">
        <w:rPr>
          <w:rFonts w:ascii="Times New Roman" w:hAnsi="Times New Roman"/>
          <w:kern w:val="0"/>
          <w:sz w:val="20"/>
          <w:szCs w:val="20"/>
        </w:rPr>
        <w:t xml:space="preserve"> cervical intraepithelial neoplasia,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CI</w:t>
      </w:r>
      <w:r w:rsidRPr="001E646A">
        <w:rPr>
          <w:rFonts w:ascii="Times New Roman" w:hAnsi="Times New Roman"/>
          <w:color w:val="000000"/>
          <w:sz w:val="20"/>
          <w:szCs w:val="20"/>
        </w:rPr>
        <w:t>=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 xml:space="preserve"> confidence interval.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E646A">
        <w:rPr>
          <w:rFonts w:ascii="Times New Roman" w:hAnsi="Times New Roman"/>
          <w:sz w:val="20"/>
          <w:szCs w:val="20"/>
          <w:vertAlign w:val="superscript"/>
        </w:rPr>
        <w:t>b</w:t>
      </w:r>
      <w:r w:rsidR="00DA1B49" w:rsidRPr="00DA1B49">
        <w:rPr>
          <w:rFonts w:ascii="Times New Roman" w:hAnsi="Times New Roman" w:hint="eastAsia"/>
          <w:sz w:val="20"/>
          <w:szCs w:val="20"/>
        </w:rPr>
        <w:t>:</w:t>
      </w:r>
      <w:r w:rsidR="00DA1B49">
        <w:rPr>
          <w:rFonts w:ascii="Times New Roman" w:hAnsi="Times New Roman" w:hint="eastAsia"/>
          <w:sz w:val="20"/>
          <w:szCs w:val="20"/>
        </w:rPr>
        <w:t xml:space="preserve"> </w:t>
      </w:r>
      <w:r w:rsidRPr="001E646A">
        <w:rPr>
          <w:rFonts w:ascii="Times New Roman" w:hAnsi="Times New Roman"/>
          <w:sz w:val="20"/>
          <w:szCs w:val="20"/>
        </w:rPr>
        <w:t xml:space="preserve">Model 1: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unadjusted;</w:t>
      </w:r>
      <w:r w:rsidRPr="001E646A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1E646A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E646A">
        <w:rPr>
          <w:rFonts w:ascii="Times New Roman" w:hAnsi="Times New Roman"/>
          <w:sz w:val="20"/>
          <w:szCs w:val="20"/>
        </w:rPr>
        <w:t xml:space="preserve">Model 2: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adjusted for </w:t>
      </w:r>
      <w:r w:rsidRPr="001E646A">
        <w:rPr>
          <w:rFonts w:ascii="Times New Roman" w:hAnsi="Times New Roman"/>
          <w:color w:val="231F20"/>
          <w:kern w:val="0"/>
          <w:sz w:val="20"/>
          <w:szCs w:val="20"/>
        </w:rPr>
        <w:t>age,</w:t>
      </w:r>
      <w:r w:rsidRPr="001E646A">
        <w:rPr>
          <w:rFonts w:ascii="Times New Roman" w:hAnsi="Times New Roman"/>
          <w:sz w:val="20"/>
          <w:szCs w:val="20"/>
        </w:rPr>
        <w:t xml:space="preserve"> education years, </w:t>
      </w:r>
      <w:r w:rsidRPr="001E646A">
        <w:rPr>
          <w:rFonts w:ascii="Times New Roman" w:hAnsi="Times New Roman"/>
          <w:color w:val="000000"/>
          <w:sz w:val="20"/>
          <w:szCs w:val="20"/>
        </w:rPr>
        <w:t>annual family salary</w:t>
      </w:r>
      <w:r w:rsidRPr="001E646A">
        <w:rPr>
          <w:rFonts w:ascii="Times New Roman" w:hAnsi="Times New Roman"/>
          <w:sz w:val="20"/>
          <w:szCs w:val="20"/>
        </w:rPr>
        <w:t xml:space="preserve">, smoker,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age at menarche, menopause status</w:t>
      </w:r>
      <w:r w:rsidRPr="001E646A">
        <w:rPr>
          <w:rFonts w:ascii="Times New Roman" w:hAnsi="Times New Roman"/>
          <w:sz w:val="20"/>
          <w:szCs w:val="20"/>
        </w:rPr>
        <w:t xml:space="preserve">, </w:t>
      </w:r>
      <w:r w:rsidRPr="001E646A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IUD use,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 xml:space="preserve">years of IUD use, 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Sexual behavior in </w:t>
      </w:r>
      <w:r w:rsidRPr="001E646A">
        <w:rPr>
          <w:rFonts w:ascii="Times New Roman" w:hAnsi="Times New Roman"/>
          <w:sz w:val="20"/>
          <w:szCs w:val="20"/>
        </w:rPr>
        <w:t>menstrual period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, had gynecologic surgery,</w:t>
      </w:r>
      <w:r w:rsidRPr="001E646A">
        <w:rPr>
          <w:rFonts w:ascii="Times New Roman" w:hAnsi="Times New Roman"/>
          <w:sz w:val="20"/>
          <w:szCs w:val="20"/>
        </w:rPr>
        <w:t xml:space="preserve"> had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vaginitis;</w:t>
      </w:r>
    </w:p>
    <w:p w:rsidR="00742FFC" w:rsidRPr="001E646A" w:rsidRDefault="00742FFC" w:rsidP="00742FFC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1E646A">
        <w:rPr>
          <w:rFonts w:ascii="Times New Roman" w:hAnsi="Times New Roman"/>
          <w:sz w:val="20"/>
          <w:szCs w:val="20"/>
        </w:rPr>
        <w:t xml:space="preserve">Model 3: additionally </w:t>
      </w:r>
      <w:r w:rsidRPr="001E646A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1E646A">
        <w:rPr>
          <w:rFonts w:ascii="Times New Roman" w:hAnsi="Times New Roman"/>
          <w:sz w:val="20"/>
          <w:szCs w:val="20"/>
        </w:rPr>
        <w:t xml:space="preserve"> adjusted for </w:t>
      </w:r>
      <w:r w:rsidRPr="001E646A">
        <w:rPr>
          <w:rStyle w:val="apple-style-span"/>
          <w:rFonts w:ascii="Times New Roman" w:eastAsia="Arial Unicode MS" w:hAnsi="Times New Roman"/>
          <w:color w:val="000000"/>
        </w:rPr>
        <w:t>high-risk HPV</w:t>
      </w:r>
      <w:r w:rsidRPr="001E646A">
        <w:rPr>
          <w:rFonts w:ascii="Times New Roman" w:hAnsi="Times New Roman"/>
          <w:sz w:val="20"/>
          <w:szCs w:val="20"/>
        </w:rPr>
        <w:t>,</w:t>
      </w:r>
      <w:r w:rsidRPr="001E646A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 </w:t>
      </w:r>
      <w:r w:rsidRPr="001E646A">
        <w:rPr>
          <w:rFonts w:ascii="Times New Roman" w:hAnsi="Times New Roman"/>
          <w:sz w:val="20"/>
          <w:szCs w:val="20"/>
        </w:rPr>
        <w:t>SCJ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1E646A">
        <w:rPr>
          <w:rStyle w:val="a3"/>
          <w:rFonts w:ascii="Times New Roman" w:hAnsi="Times New Roman"/>
          <w:sz w:val="20"/>
          <w:szCs w:val="20"/>
        </w:rPr>
        <w:t>visibility</w:t>
      </w:r>
      <w:r w:rsidRPr="001E646A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1E646A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vaginal pH.</w:t>
      </w:r>
    </w:p>
    <w:p w:rsidR="00742FFC" w:rsidRPr="001E646A" w:rsidRDefault="00742FFC" w:rsidP="00742FFC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1E646A">
        <w:rPr>
          <w:rFonts w:ascii="Times New Roman" w:eastAsia="Arial Unicode MS" w:hAnsi="Times New Roman"/>
          <w:color w:val="000000" w:themeColor="text1"/>
          <w:kern w:val="0"/>
          <w:sz w:val="20"/>
          <w:szCs w:val="20"/>
          <w:vertAlign w:val="superscript"/>
        </w:rPr>
        <w:t>c</w:t>
      </w:r>
      <w:r w:rsidR="00DA1B49" w:rsidRPr="00DA1B49">
        <w:rPr>
          <w:rFonts w:ascii="Times New Roman" w:eastAsia="Arial Unicode MS" w:hAnsi="Times New Roman" w:hint="eastAsia"/>
          <w:color w:val="000000" w:themeColor="text1"/>
          <w:kern w:val="0"/>
          <w:sz w:val="20"/>
          <w:szCs w:val="20"/>
        </w:rPr>
        <w:t>:</w:t>
      </w:r>
      <w:r w:rsidR="00DA1B49">
        <w:rPr>
          <w:rFonts w:ascii="Times New Roman" w:eastAsia="Arial Unicode MS" w:hAnsi="Times New Roman" w:hint="eastAsia"/>
          <w:i/>
          <w:color w:val="000000" w:themeColor="text1"/>
          <w:kern w:val="0"/>
          <w:sz w:val="20"/>
          <w:szCs w:val="20"/>
        </w:rPr>
        <w:t xml:space="preserve"> </w:t>
      </w:r>
      <w:r w:rsidR="00920322" w:rsidRPr="001F22A9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>P</w:t>
      </w:r>
      <w:r w:rsidR="00920322"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values for differences between groups were obtained from the </w:t>
      </w:r>
      <w:r w:rsidR="00920322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Bonferroni correction</w:t>
      </w:r>
      <w:r w:rsidR="00920322"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test for categoric variables.</w:t>
      </w:r>
    </w:p>
    <w:p w:rsidR="00542218" w:rsidRPr="001E646A" w:rsidRDefault="00542218">
      <w:pPr>
        <w:rPr>
          <w:rFonts w:ascii="Times New Roman" w:hAnsi="Times New Roman"/>
        </w:rPr>
      </w:pPr>
    </w:p>
    <w:sectPr w:rsidR="00542218" w:rsidRPr="001E646A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fe809cc4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UniversLTStd-LightCn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2FFC"/>
    <w:rsid w:val="000C2262"/>
    <w:rsid w:val="001423D6"/>
    <w:rsid w:val="00173EE8"/>
    <w:rsid w:val="001B120A"/>
    <w:rsid w:val="001E646A"/>
    <w:rsid w:val="002E1348"/>
    <w:rsid w:val="003F1864"/>
    <w:rsid w:val="00417DCD"/>
    <w:rsid w:val="00542218"/>
    <w:rsid w:val="00571F24"/>
    <w:rsid w:val="005A0B01"/>
    <w:rsid w:val="0062332B"/>
    <w:rsid w:val="00742FFC"/>
    <w:rsid w:val="008266F0"/>
    <w:rsid w:val="00920322"/>
    <w:rsid w:val="009D4AC5"/>
    <w:rsid w:val="009F063D"/>
    <w:rsid w:val="00A84F1B"/>
    <w:rsid w:val="00BB5BED"/>
    <w:rsid w:val="00BF7A1A"/>
    <w:rsid w:val="00D048E7"/>
    <w:rsid w:val="00D4150B"/>
    <w:rsid w:val="00DA1B49"/>
    <w:rsid w:val="00EA2D6B"/>
    <w:rsid w:val="00FC23B6"/>
    <w:rsid w:val="00FC6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FFC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742FFC"/>
  </w:style>
  <w:style w:type="character" w:styleId="a3">
    <w:name w:val="Emphasis"/>
    <w:basedOn w:val="a0"/>
    <w:uiPriority w:val="20"/>
    <w:qFormat/>
    <w:rsid w:val="00742FFC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615</Words>
  <Characters>3510</Characters>
  <Application>Microsoft Office Word</Application>
  <DocSecurity>0</DocSecurity>
  <Lines>29</Lines>
  <Paragraphs>8</Paragraphs>
  <ScaleCrop>false</ScaleCrop>
  <Company/>
  <LinksUpToDate>false</LinksUpToDate>
  <CharactersWithSpaces>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5</cp:revision>
  <dcterms:created xsi:type="dcterms:W3CDTF">2017-08-02T08:54:00Z</dcterms:created>
  <dcterms:modified xsi:type="dcterms:W3CDTF">2020-09-30T14:01:00Z</dcterms:modified>
</cp:coreProperties>
</file>