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35A4" w:rsidRDefault="00C335A4" w:rsidP="00C335A4">
      <w:pPr>
        <w:widowControl/>
        <w:spacing w:line="360" w:lineRule="auto"/>
        <w:rPr>
          <w:rFonts w:ascii="Times New Roman" w:eastAsiaTheme="majorEastAsia" w:hAnsi="Times New Roman" w:cs="Times New Roman"/>
          <w:sz w:val="24"/>
          <w:szCs w:val="24"/>
          <w:vertAlign w:val="superscript"/>
        </w:rPr>
      </w:pPr>
      <w:r w:rsidRPr="000E2050">
        <w:rPr>
          <w:rFonts w:ascii="Times New Roman" w:hAnsi="Times New Roman"/>
          <w:b/>
          <w:sz w:val="24"/>
          <w:szCs w:val="24"/>
        </w:rPr>
        <w:t>Supplemental</w:t>
      </w:r>
      <w:r>
        <w:rPr>
          <w:rFonts w:ascii="Times New Roman" w:hAnsi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Table </w:t>
      </w:r>
      <w:r>
        <w:rPr>
          <w:rFonts w:ascii="Times New Roman" w:hAnsi="Times New Roman" w:hint="eastAsia"/>
          <w:b/>
          <w:sz w:val="24"/>
          <w:szCs w:val="24"/>
        </w:rPr>
        <w:t>4</w:t>
      </w:r>
      <w:r w:rsidRPr="001F22A9">
        <w:rPr>
          <w:rFonts w:ascii="Times New Roman" w:hAnsi="Times New Roman"/>
          <w:b/>
          <w:sz w:val="24"/>
          <w:szCs w:val="24"/>
        </w:rPr>
        <w:t xml:space="preserve"> </w:t>
      </w:r>
      <w:r w:rsidRPr="00F0346F">
        <w:rPr>
          <w:rFonts w:ascii="Times New Roman" w:eastAsiaTheme="majorEastAsia" w:hAnsi="Times New Roman" w:cs="Times New Roman"/>
          <w:sz w:val="24"/>
          <w:szCs w:val="24"/>
        </w:rPr>
        <w:t xml:space="preserve">ORs and 95% CIs for the associations between Age, Age at menarche, Menopause status and high-risk HPV infection with </w:t>
      </w:r>
      <w:r w:rsidRPr="00444C65">
        <w:rPr>
          <w:rFonts w:ascii="Times New Roman" w:eastAsiaTheme="majorEastAsia" w:hAnsi="Times New Roman" w:cs="Times New Roman"/>
          <w:sz w:val="24"/>
          <w:szCs w:val="24"/>
        </w:rPr>
        <w:t>the risk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 of </w:t>
      </w:r>
      <w:r w:rsidRPr="00F0346F">
        <w:rPr>
          <w:rFonts w:ascii="Times New Roman" w:eastAsiaTheme="majorEastAsia" w:hAnsi="Times New Roman" w:cs="Times New Roman"/>
          <w:sz w:val="24"/>
          <w:szCs w:val="24"/>
        </w:rPr>
        <w:t xml:space="preserve">cervical intraepithelial neoplasia 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grades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2</w:t>
      </w:r>
      <w:r w:rsidRPr="00780A19">
        <w:rPr>
          <w:rFonts w:ascii="Times New Roman" w:eastAsiaTheme="majorEastAsia" w:hAnsi="Times New Roman" w:cs="Times New Roman"/>
          <w:sz w:val="24"/>
          <w:szCs w:val="24"/>
        </w:rPr>
        <w:t xml:space="preserve"> and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 above</w:t>
      </w:r>
      <w:r w:rsidR="002A52E8">
        <w:rPr>
          <w:rFonts w:ascii="Times New Roman" w:eastAsiaTheme="majorEastAsia" w:hAnsi="Times New Roman" w:cs="Times New Roman" w:hint="eastAsia"/>
          <w:sz w:val="24"/>
          <w:szCs w:val="24"/>
          <w:vertAlign w:val="superscript"/>
        </w:rPr>
        <w:t>a</w:t>
      </w:r>
    </w:p>
    <w:tbl>
      <w:tblPr>
        <w:tblStyle w:val="a3"/>
        <w:tblpPr w:leftFromText="180" w:rightFromText="180" w:vertAnchor="page" w:horzAnchor="margin" w:tblpXSpec="center" w:tblpY="2896"/>
        <w:tblW w:w="9356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127"/>
        <w:gridCol w:w="992"/>
        <w:gridCol w:w="709"/>
        <w:gridCol w:w="1842"/>
        <w:gridCol w:w="1843"/>
        <w:gridCol w:w="1843"/>
      </w:tblGrid>
      <w:tr w:rsidR="003C110B" w:rsidTr="003C110B">
        <w:tc>
          <w:tcPr>
            <w:tcW w:w="2127" w:type="dxa"/>
            <w:tcBorders>
              <w:bottom w:val="nil"/>
            </w:tcBorders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C110B" w:rsidRPr="00AF4331" w:rsidRDefault="003C110B" w:rsidP="003C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Participants, n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3C110B" w:rsidRPr="00AF4331" w:rsidRDefault="003C110B" w:rsidP="003C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ORs (95% CIs)</w:t>
            </w:r>
            <w:r w:rsidR="002A52E8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b</w:t>
            </w:r>
          </w:p>
        </w:tc>
      </w:tr>
      <w:tr w:rsidR="003C110B" w:rsidTr="003C110B">
        <w:tc>
          <w:tcPr>
            <w:tcW w:w="2127" w:type="dxa"/>
            <w:tcBorders>
              <w:top w:val="nil"/>
              <w:bottom w:val="single" w:sz="4" w:space="0" w:color="auto"/>
            </w:tcBorders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3C110B" w:rsidRPr="00AF4331" w:rsidRDefault="003C110B" w:rsidP="003C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Normal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C110B" w:rsidRPr="00AF4331" w:rsidRDefault="003C110B" w:rsidP="003C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Case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3C110B" w:rsidRPr="00AF4331" w:rsidRDefault="003C110B" w:rsidP="003C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3C110B" w:rsidRPr="00AF4331" w:rsidRDefault="003C110B" w:rsidP="003C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3C110B" w:rsidRPr="00AF4331" w:rsidRDefault="003C110B" w:rsidP="003C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Model 3</w:t>
            </w:r>
          </w:p>
        </w:tc>
      </w:tr>
      <w:tr w:rsidR="003C110B" w:rsidTr="003C110B">
        <w:tc>
          <w:tcPr>
            <w:tcW w:w="2127" w:type="dxa"/>
            <w:tcBorders>
              <w:top w:val="single" w:sz="4" w:space="0" w:color="auto"/>
            </w:tcBorders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CIN2+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3C110B" w:rsidRPr="00AF4331" w:rsidRDefault="003C110B" w:rsidP="003C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3C110B" w:rsidRPr="00AF4331" w:rsidRDefault="003C110B" w:rsidP="003C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110B" w:rsidTr="003C110B">
        <w:tc>
          <w:tcPr>
            <w:tcW w:w="2127" w:type="dxa"/>
          </w:tcPr>
          <w:p w:rsidR="003C110B" w:rsidRPr="00AF4331" w:rsidRDefault="003C110B" w:rsidP="003C110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Age, y</w:t>
            </w:r>
          </w:p>
        </w:tc>
        <w:tc>
          <w:tcPr>
            <w:tcW w:w="992" w:type="dxa"/>
          </w:tcPr>
          <w:p w:rsidR="003C110B" w:rsidRPr="00AF4331" w:rsidRDefault="003C110B" w:rsidP="003C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C110B" w:rsidRPr="00AF4331" w:rsidRDefault="003C110B" w:rsidP="003C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110B" w:rsidTr="003C110B">
        <w:tc>
          <w:tcPr>
            <w:tcW w:w="2127" w:type="dxa"/>
          </w:tcPr>
          <w:p w:rsidR="003C110B" w:rsidRPr="00AF4331" w:rsidRDefault="003C110B" w:rsidP="003C110B">
            <w:pPr>
              <w:ind w:leftChars="112" w:left="23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Q5 (&gt;60)</w:t>
            </w:r>
          </w:p>
        </w:tc>
        <w:tc>
          <w:tcPr>
            <w:tcW w:w="992" w:type="dxa"/>
          </w:tcPr>
          <w:p w:rsidR="003C110B" w:rsidRPr="00AF4331" w:rsidRDefault="003C110B" w:rsidP="003C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709" w:type="dxa"/>
          </w:tcPr>
          <w:p w:rsidR="003C110B" w:rsidRPr="00AF4331" w:rsidRDefault="003C110B" w:rsidP="003C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42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1843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1843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</w:tr>
      <w:tr w:rsidR="003C110B" w:rsidTr="003C110B">
        <w:tc>
          <w:tcPr>
            <w:tcW w:w="2127" w:type="dxa"/>
          </w:tcPr>
          <w:p w:rsidR="003C110B" w:rsidRPr="00AF4331" w:rsidRDefault="003C110B" w:rsidP="003C110B">
            <w:pPr>
              <w:ind w:leftChars="112" w:left="23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Q4 (50-59)</w:t>
            </w:r>
          </w:p>
        </w:tc>
        <w:tc>
          <w:tcPr>
            <w:tcW w:w="992" w:type="dxa"/>
          </w:tcPr>
          <w:p w:rsidR="003C110B" w:rsidRPr="00AF4331" w:rsidRDefault="003C110B" w:rsidP="003C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666</w:t>
            </w:r>
          </w:p>
        </w:tc>
        <w:tc>
          <w:tcPr>
            <w:tcW w:w="709" w:type="dxa"/>
          </w:tcPr>
          <w:p w:rsidR="003C110B" w:rsidRPr="00AF4331" w:rsidRDefault="003C110B" w:rsidP="003C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842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0.79 (0.49-1.28)</w:t>
            </w:r>
          </w:p>
        </w:tc>
        <w:tc>
          <w:tcPr>
            <w:tcW w:w="1843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0.79 (0.49-1.29)</w:t>
            </w:r>
          </w:p>
        </w:tc>
        <w:tc>
          <w:tcPr>
            <w:tcW w:w="1843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0.62 (0.36-1.08)</w:t>
            </w:r>
          </w:p>
        </w:tc>
      </w:tr>
      <w:tr w:rsidR="003C110B" w:rsidTr="003C110B">
        <w:tc>
          <w:tcPr>
            <w:tcW w:w="2127" w:type="dxa"/>
          </w:tcPr>
          <w:p w:rsidR="003C110B" w:rsidRPr="00AF4331" w:rsidRDefault="003C110B" w:rsidP="003C110B">
            <w:pPr>
              <w:ind w:leftChars="112" w:left="23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Q3 (40-49)</w:t>
            </w:r>
          </w:p>
        </w:tc>
        <w:tc>
          <w:tcPr>
            <w:tcW w:w="992" w:type="dxa"/>
          </w:tcPr>
          <w:p w:rsidR="003C110B" w:rsidRPr="00AF4331" w:rsidRDefault="003C110B" w:rsidP="003C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441</w:t>
            </w:r>
          </w:p>
        </w:tc>
        <w:tc>
          <w:tcPr>
            <w:tcW w:w="709" w:type="dxa"/>
          </w:tcPr>
          <w:p w:rsidR="003C110B" w:rsidRPr="00AF4331" w:rsidRDefault="003C110B" w:rsidP="003C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842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1.55 (0.97-2.49)</w:t>
            </w:r>
          </w:p>
        </w:tc>
        <w:tc>
          <w:tcPr>
            <w:tcW w:w="1843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1.48 (0.91-2.39)</w:t>
            </w:r>
          </w:p>
        </w:tc>
        <w:tc>
          <w:tcPr>
            <w:tcW w:w="1843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0.50 (0.25-1.00)</w:t>
            </w:r>
          </w:p>
        </w:tc>
      </w:tr>
      <w:tr w:rsidR="003C110B" w:rsidTr="003C110B">
        <w:tc>
          <w:tcPr>
            <w:tcW w:w="2127" w:type="dxa"/>
          </w:tcPr>
          <w:p w:rsidR="003C110B" w:rsidRPr="00AF4331" w:rsidRDefault="003C110B" w:rsidP="003C110B">
            <w:pPr>
              <w:ind w:leftChars="112" w:left="23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Q2 (30-39)</w:t>
            </w:r>
          </w:p>
        </w:tc>
        <w:tc>
          <w:tcPr>
            <w:tcW w:w="992" w:type="dxa"/>
          </w:tcPr>
          <w:p w:rsidR="003C110B" w:rsidRPr="00AF4331" w:rsidRDefault="003C110B" w:rsidP="003C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709" w:type="dxa"/>
          </w:tcPr>
          <w:p w:rsidR="003C110B" w:rsidRPr="00AF4331" w:rsidRDefault="003C110B" w:rsidP="003C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842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1.64 (0.96-2.81)</w:t>
            </w:r>
          </w:p>
        </w:tc>
        <w:tc>
          <w:tcPr>
            <w:tcW w:w="1843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1.54 (0.89-2.66)</w:t>
            </w:r>
          </w:p>
        </w:tc>
        <w:tc>
          <w:tcPr>
            <w:tcW w:w="1843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0.40 (0.18-0.87)</w:t>
            </w:r>
          </w:p>
        </w:tc>
      </w:tr>
      <w:tr w:rsidR="003C110B" w:rsidTr="003C110B">
        <w:tc>
          <w:tcPr>
            <w:tcW w:w="2127" w:type="dxa"/>
          </w:tcPr>
          <w:p w:rsidR="003C110B" w:rsidRPr="00AF4331" w:rsidRDefault="003C110B" w:rsidP="003C110B">
            <w:pPr>
              <w:ind w:leftChars="112" w:left="23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Q1 (&lt;30)</w:t>
            </w:r>
          </w:p>
        </w:tc>
        <w:tc>
          <w:tcPr>
            <w:tcW w:w="992" w:type="dxa"/>
          </w:tcPr>
          <w:p w:rsidR="003C110B" w:rsidRPr="00AF4331" w:rsidRDefault="003C110B" w:rsidP="003C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09" w:type="dxa"/>
          </w:tcPr>
          <w:p w:rsidR="003C110B" w:rsidRPr="00AF4331" w:rsidRDefault="003C110B" w:rsidP="003C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2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0.60 (0.17-2.09)</w:t>
            </w:r>
          </w:p>
        </w:tc>
        <w:tc>
          <w:tcPr>
            <w:tcW w:w="1843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0.59 (0.17-2.08)</w:t>
            </w:r>
          </w:p>
        </w:tc>
        <w:tc>
          <w:tcPr>
            <w:tcW w:w="1843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0.16 (0.04-0.67)</w:t>
            </w:r>
          </w:p>
        </w:tc>
      </w:tr>
      <w:tr w:rsidR="003C110B" w:rsidTr="003C110B">
        <w:tc>
          <w:tcPr>
            <w:tcW w:w="2127" w:type="dxa"/>
          </w:tcPr>
          <w:p w:rsidR="003C110B" w:rsidRPr="00AF4331" w:rsidRDefault="003C110B" w:rsidP="003C110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Age at menarche, y</w:t>
            </w:r>
          </w:p>
        </w:tc>
        <w:tc>
          <w:tcPr>
            <w:tcW w:w="992" w:type="dxa"/>
          </w:tcPr>
          <w:p w:rsidR="003C110B" w:rsidRPr="00AF4331" w:rsidRDefault="003C110B" w:rsidP="003C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C110B" w:rsidRPr="00AF4331" w:rsidRDefault="003C110B" w:rsidP="003C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110B" w:rsidTr="003C110B">
        <w:tc>
          <w:tcPr>
            <w:tcW w:w="2127" w:type="dxa"/>
          </w:tcPr>
          <w:p w:rsidR="003C110B" w:rsidRPr="00AF4331" w:rsidRDefault="003C110B" w:rsidP="003C110B">
            <w:pPr>
              <w:ind w:leftChars="111" w:left="233" w:firstLine="1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Q4 (&gt;17)</w:t>
            </w:r>
          </w:p>
        </w:tc>
        <w:tc>
          <w:tcPr>
            <w:tcW w:w="992" w:type="dxa"/>
          </w:tcPr>
          <w:p w:rsidR="003C110B" w:rsidRPr="00AF4331" w:rsidRDefault="003C110B" w:rsidP="003C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404</w:t>
            </w:r>
          </w:p>
        </w:tc>
        <w:tc>
          <w:tcPr>
            <w:tcW w:w="709" w:type="dxa"/>
          </w:tcPr>
          <w:p w:rsidR="003C110B" w:rsidRPr="00AF4331" w:rsidRDefault="003C110B" w:rsidP="003C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842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1843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1843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</w:tr>
      <w:tr w:rsidR="003C110B" w:rsidTr="003C110B">
        <w:tc>
          <w:tcPr>
            <w:tcW w:w="2127" w:type="dxa"/>
          </w:tcPr>
          <w:p w:rsidR="003C110B" w:rsidRPr="00AF4331" w:rsidRDefault="003C110B" w:rsidP="003C110B">
            <w:pPr>
              <w:ind w:leftChars="111" w:left="233" w:firstLine="1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Q3 (15-&lt;17)</w:t>
            </w:r>
          </w:p>
        </w:tc>
        <w:tc>
          <w:tcPr>
            <w:tcW w:w="992" w:type="dxa"/>
          </w:tcPr>
          <w:p w:rsidR="003C110B" w:rsidRPr="00AF4331" w:rsidRDefault="003C110B" w:rsidP="003C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452</w:t>
            </w:r>
          </w:p>
        </w:tc>
        <w:tc>
          <w:tcPr>
            <w:tcW w:w="709" w:type="dxa"/>
          </w:tcPr>
          <w:p w:rsidR="003C110B" w:rsidRPr="00AF4331" w:rsidRDefault="003C110B" w:rsidP="003C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842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1.50 (1.00-2.27)</w:t>
            </w:r>
          </w:p>
        </w:tc>
        <w:tc>
          <w:tcPr>
            <w:tcW w:w="1843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1.46 (0.97-2.20)</w:t>
            </w:r>
          </w:p>
        </w:tc>
        <w:tc>
          <w:tcPr>
            <w:tcW w:w="1843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1.49 (0.96-2.30)</w:t>
            </w:r>
          </w:p>
        </w:tc>
      </w:tr>
      <w:tr w:rsidR="003C110B" w:rsidTr="003C110B">
        <w:tc>
          <w:tcPr>
            <w:tcW w:w="2127" w:type="dxa"/>
          </w:tcPr>
          <w:p w:rsidR="003C110B" w:rsidRPr="00AF4331" w:rsidRDefault="003C110B" w:rsidP="003C110B">
            <w:pPr>
              <w:ind w:leftChars="111" w:left="233" w:firstLine="1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Q2 (13-&lt;15)</w:t>
            </w:r>
          </w:p>
        </w:tc>
        <w:tc>
          <w:tcPr>
            <w:tcW w:w="992" w:type="dxa"/>
          </w:tcPr>
          <w:p w:rsidR="003C110B" w:rsidRPr="00AF4331" w:rsidRDefault="003C110B" w:rsidP="003C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466</w:t>
            </w:r>
          </w:p>
        </w:tc>
        <w:tc>
          <w:tcPr>
            <w:tcW w:w="709" w:type="dxa"/>
          </w:tcPr>
          <w:p w:rsidR="003C110B" w:rsidRPr="00AF4331" w:rsidRDefault="003C110B" w:rsidP="003C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842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1.97 (1.33-2.91)</w:t>
            </w:r>
          </w:p>
        </w:tc>
        <w:tc>
          <w:tcPr>
            <w:tcW w:w="1843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1.93 (1.30-2.85)</w:t>
            </w:r>
          </w:p>
        </w:tc>
        <w:tc>
          <w:tcPr>
            <w:tcW w:w="1843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1.79 (1.17-2.73)</w:t>
            </w:r>
          </w:p>
        </w:tc>
      </w:tr>
      <w:tr w:rsidR="003C110B" w:rsidTr="003C110B">
        <w:tc>
          <w:tcPr>
            <w:tcW w:w="2127" w:type="dxa"/>
          </w:tcPr>
          <w:p w:rsidR="003C110B" w:rsidRPr="00AF4331" w:rsidRDefault="003C110B" w:rsidP="003C110B">
            <w:pPr>
              <w:ind w:leftChars="111" w:left="233" w:firstLine="1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Q1 (&lt;13)</w:t>
            </w:r>
          </w:p>
        </w:tc>
        <w:tc>
          <w:tcPr>
            <w:tcW w:w="992" w:type="dxa"/>
          </w:tcPr>
          <w:p w:rsidR="003C110B" w:rsidRPr="00AF4331" w:rsidRDefault="003C110B" w:rsidP="003C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709" w:type="dxa"/>
          </w:tcPr>
          <w:p w:rsidR="003C110B" w:rsidRPr="00AF4331" w:rsidRDefault="003C110B" w:rsidP="003C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842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1.85 (1.14-3.01)</w:t>
            </w:r>
          </w:p>
        </w:tc>
        <w:tc>
          <w:tcPr>
            <w:tcW w:w="1843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1.87 (1.14-3.08)</w:t>
            </w:r>
          </w:p>
        </w:tc>
        <w:tc>
          <w:tcPr>
            <w:tcW w:w="1843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1.95 (1.15-3.32)</w:t>
            </w:r>
          </w:p>
        </w:tc>
      </w:tr>
      <w:tr w:rsidR="003C110B" w:rsidTr="003C110B">
        <w:tc>
          <w:tcPr>
            <w:tcW w:w="2127" w:type="dxa"/>
          </w:tcPr>
          <w:p w:rsidR="003C110B" w:rsidRPr="00AF4331" w:rsidRDefault="003C110B" w:rsidP="003C110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High-risk HPV</w:t>
            </w:r>
          </w:p>
        </w:tc>
        <w:tc>
          <w:tcPr>
            <w:tcW w:w="992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110B" w:rsidTr="003C110B">
        <w:tc>
          <w:tcPr>
            <w:tcW w:w="2127" w:type="dxa"/>
          </w:tcPr>
          <w:p w:rsidR="003C110B" w:rsidRPr="00AF4331" w:rsidRDefault="003C110B" w:rsidP="003C110B">
            <w:pPr>
              <w:ind w:leftChars="112" w:left="235" w:firstLine="1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  <w:tc>
          <w:tcPr>
            <w:tcW w:w="992" w:type="dxa"/>
          </w:tcPr>
          <w:p w:rsidR="003C110B" w:rsidRPr="00AF4331" w:rsidRDefault="003C110B" w:rsidP="003C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429</w:t>
            </w:r>
          </w:p>
        </w:tc>
        <w:tc>
          <w:tcPr>
            <w:tcW w:w="709" w:type="dxa"/>
          </w:tcPr>
          <w:p w:rsidR="003C110B" w:rsidRPr="00AF4331" w:rsidRDefault="003C110B" w:rsidP="003C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1842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1843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1843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</w:tr>
      <w:tr w:rsidR="003C110B" w:rsidTr="003C110B">
        <w:tc>
          <w:tcPr>
            <w:tcW w:w="2127" w:type="dxa"/>
          </w:tcPr>
          <w:p w:rsidR="003C110B" w:rsidRPr="00AF4331" w:rsidRDefault="003C110B" w:rsidP="003C110B">
            <w:pPr>
              <w:ind w:leftChars="112" w:left="235" w:firstLine="1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Negative</w:t>
            </w:r>
          </w:p>
        </w:tc>
        <w:tc>
          <w:tcPr>
            <w:tcW w:w="992" w:type="dxa"/>
          </w:tcPr>
          <w:p w:rsidR="003C110B" w:rsidRPr="00AF4331" w:rsidRDefault="003C110B" w:rsidP="003C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1074</w:t>
            </w:r>
          </w:p>
        </w:tc>
        <w:tc>
          <w:tcPr>
            <w:tcW w:w="709" w:type="dxa"/>
          </w:tcPr>
          <w:p w:rsidR="003C110B" w:rsidRPr="00AF4331" w:rsidRDefault="003C110B" w:rsidP="003C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842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0.20 (0.15-0.27)</w:t>
            </w:r>
          </w:p>
        </w:tc>
        <w:tc>
          <w:tcPr>
            <w:tcW w:w="1843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0.20 (0.15-0.27)</w:t>
            </w:r>
          </w:p>
        </w:tc>
        <w:tc>
          <w:tcPr>
            <w:tcW w:w="1843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0.22 (0.16-0.30)</w:t>
            </w:r>
          </w:p>
        </w:tc>
      </w:tr>
      <w:tr w:rsidR="003C110B" w:rsidTr="003C110B">
        <w:tc>
          <w:tcPr>
            <w:tcW w:w="2127" w:type="dxa"/>
          </w:tcPr>
          <w:p w:rsidR="003C110B" w:rsidRPr="00AF4331" w:rsidRDefault="003C110B" w:rsidP="003C110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Menopause status</w:t>
            </w:r>
          </w:p>
        </w:tc>
        <w:tc>
          <w:tcPr>
            <w:tcW w:w="992" w:type="dxa"/>
          </w:tcPr>
          <w:p w:rsidR="003C110B" w:rsidRPr="00AF4331" w:rsidRDefault="003C110B" w:rsidP="003C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C110B" w:rsidRPr="00AF4331" w:rsidRDefault="003C110B" w:rsidP="003C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110B" w:rsidTr="003C110B">
        <w:tc>
          <w:tcPr>
            <w:tcW w:w="2127" w:type="dxa"/>
            <w:tcBorders>
              <w:bottom w:val="nil"/>
            </w:tcBorders>
          </w:tcPr>
          <w:p w:rsidR="003C110B" w:rsidRPr="00AF4331" w:rsidRDefault="003C110B" w:rsidP="003C110B">
            <w:pPr>
              <w:ind w:leftChars="112" w:left="235" w:firstLine="1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  <w:tc>
          <w:tcPr>
            <w:tcW w:w="992" w:type="dxa"/>
            <w:tcBorders>
              <w:bottom w:val="nil"/>
            </w:tcBorders>
          </w:tcPr>
          <w:p w:rsidR="003C110B" w:rsidRPr="00AF4331" w:rsidRDefault="003C110B" w:rsidP="003C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803</w:t>
            </w:r>
          </w:p>
        </w:tc>
        <w:tc>
          <w:tcPr>
            <w:tcW w:w="709" w:type="dxa"/>
            <w:tcBorders>
              <w:bottom w:val="nil"/>
            </w:tcBorders>
          </w:tcPr>
          <w:p w:rsidR="003C110B" w:rsidRPr="00AF4331" w:rsidRDefault="003C110B" w:rsidP="003C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842" w:type="dxa"/>
            <w:tcBorders>
              <w:bottom w:val="nil"/>
            </w:tcBorders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1843" w:type="dxa"/>
            <w:tcBorders>
              <w:bottom w:val="nil"/>
            </w:tcBorders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1843" w:type="dxa"/>
            <w:tcBorders>
              <w:bottom w:val="nil"/>
            </w:tcBorders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</w:tr>
      <w:tr w:rsidR="003C110B" w:rsidTr="003C110B">
        <w:tc>
          <w:tcPr>
            <w:tcW w:w="2127" w:type="dxa"/>
            <w:tcBorders>
              <w:top w:val="nil"/>
              <w:bottom w:val="single" w:sz="4" w:space="0" w:color="auto"/>
            </w:tcBorders>
          </w:tcPr>
          <w:p w:rsidR="003C110B" w:rsidRPr="00AF4331" w:rsidRDefault="003C110B" w:rsidP="003C110B">
            <w:pPr>
              <w:ind w:leftChars="112" w:left="235" w:firstLine="1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Negative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:rsidR="003C110B" w:rsidRPr="00AF4331" w:rsidRDefault="003C110B" w:rsidP="003C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700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:rsidR="003C110B" w:rsidRPr="00AF4331" w:rsidRDefault="003C110B" w:rsidP="003C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2.34 (1.75-3.12)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2.27 (1.69-3.04)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:rsidR="003C110B" w:rsidRPr="00AF4331" w:rsidRDefault="003C110B" w:rsidP="003C1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2.24 (1.37-3.67)</w:t>
            </w:r>
          </w:p>
        </w:tc>
      </w:tr>
    </w:tbl>
    <w:p w:rsidR="003C110B" w:rsidRPr="0081019A" w:rsidRDefault="002A52E8" w:rsidP="003C110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>a</w:t>
      </w:r>
      <w:r w:rsidRPr="002A52E8">
        <w:rPr>
          <w:rFonts w:ascii="Times New Roman" w:hAnsi="Times New Roman" w:cs="Times New Roman" w:hint="eastAsia"/>
          <w:sz w:val="20"/>
          <w:szCs w:val="20"/>
        </w:rPr>
        <w:t>: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3C110B" w:rsidRPr="0081019A">
        <w:rPr>
          <w:rFonts w:ascii="Times New Roman" w:hAnsi="Times New Roman" w:cs="Times New Roman"/>
          <w:sz w:val="20"/>
          <w:szCs w:val="20"/>
        </w:rPr>
        <w:t>Values are n or ORs (95% CIs) obtained from logistic regression analysis, using the highest intake group as the reference, unless otherwise indicated.</w:t>
      </w:r>
    </w:p>
    <w:p w:rsidR="003C110B" w:rsidRPr="0081019A" w:rsidRDefault="003C110B" w:rsidP="003C110B">
      <w:pPr>
        <w:rPr>
          <w:rFonts w:ascii="Times New Roman" w:hAnsi="Times New Roman" w:cs="Times New Roman"/>
          <w:sz w:val="20"/>
          <w:szCs w:val="20"/>
        </w:rPr>
      </w:pPr>
      <w:r w:rsidRPr="0081019A">
        <w:rPr>
          <w:rFonts w:ascii="Times New Roman" w:hAnsi="Times New Roman" w:cs="Times New Roman"/>
          <w:sz w:val="20"/>
          <w:szCs w:val="20"/>
        </w:rPr>
        <w:t>CIN, cervical intraepithelial neoplasia; HPV, human papillomavirus; Q, quartile</w:t>
      </w:r>
      <w:r w:rsidRPr="0081019A">
        <w:rPr>
          <w:rFonts w:ascii="Times New Roman" w:hAnsi="Times New Roman" w:cs="Times New Roman" w:hint="eastAsia"/>
          <w:sz w:val="20"/>
          <w:szCs w:val="20"/>
        </w:rPr>
        <w:t>; y, year</w:t>
      </w:r>
      <w:r w:rsidRPr="0081019A">
        <w:rPr>
          <w:rFonts w:ascii="Times New Roman" w:hAnsi="Times New Roman" w:cs="Times New Roman"/>
          <w:sz w:val="20"/>
          <w:szCs w:val="20"/>
        </w:rPr>
        <w:t>.</w:t>
      </w:r>
    </w:p>
    <w:p w:rsidR="003C110B" w:rsidRPr="0081019A" w:rsidRDefault="002A52E8" w:rsidP="003C110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>b</w:t>
      </w:r>
      <w:r w:rsidRPr="002A52E8">
        <w:rPr>
          <w:rFonts w:ascii="Times New Roman" w:hAnsi="Times New Roman" w:cs="Times New Roman" w:hint="eastAsia"/>
          <w:sz w:val="20"/>
          <w:szCs w:val="20"/>
        </w:rPr>
        <w:t xml:space="preserve">: </w:t>
      </w:r>
      <w:r w:rsidR="003C110B" w:rsidRPr="0081019A">
        <w:rPr>
          <w:rFonts w:ascii="Times New Roman" w:hAnsi="Times New Roman" w:cs="Times New Roman"/>
          <w:sz w:val="20"/>
          <w:szCs w:val="20"/>
        </w:rPr>
        <w:t>Model 1: unadjusted. Model 2: adjusted for education years, annual family salary, smoker, IUD use, years of IUD use, Sexual activity in menstrual period, had gynecologic surgery, had vaginitis. Model 3: odds ratios adjusted for SCJ visibility, vaginal pH.</w:t>
      </w:r>
      <w:r w:rsidR="003C110B" w:rsidRPr="0081019A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3C110B" w:rsidRPr="0081019A">
        <w:rPr>
          <w:rFonts w:ascii="Times New Roman" w:hAnsi="Times New Roman" w:cs="Times New Roman"/>
          <w:sz w:val="20"/>
          <w:szCs w:val="20"/>
        </w:rPr>
        <w:t xml:space="preserve">additionally, </w:t>
      </w:r>
      <w:r w:rsidR="003C110B" w:rsidRPr="0081019A">
        <w:rPr>
          <w:rFonts w:ascii="Times New Roman" w:hAnsi="Times New Roman" w:cs="Times New Roman" w:hint="eastAsia"/>
          <w:sz w:val="20"/>
          <w:szCs w:val="20"/>
        </w:rPr>
        <w:t>Age</w:t>
      </w:r>
      <w:r w:rsidR="003C110B" w:rsidRPr="0081019A">
        <w:rPr>
          <w:rFonts w:ascii="Times New Roman" w:hAnsi="Times New Roman" w:cs="Times New Roman"/>
          <w:sz w:val="20"/>
          <w:szCs w:val="20"/>
        </w:rPr>
        <w:t xml:space="preserve"> was adjusted for Age at menarche</w:t>
      </w:r>
      <w:r w:rsidR="003C110B" w:rsidRPr="0081019A">
        <w:rPr>
          <w:rFonts w:ascii="Times New Roman" w:hAnsi="Times New Roman" w:cs="Times New Roman" w:hint="eastAsia"/>
          <w:sz w:val="20"/>
          <w:szCs w:val="20"/>
        </w:rPr>
        <w:t>,</w:t>
      </w:r>
      <w:r w:rsidR="003C110B" w:rsidRPr="0081019A">
        <w:rPr>
          <w:rFonts w:ascii="Times New Roman" w:hAnsi="Times New Roman" w:cs="Times New Roman"/>
          <w:sz w:val="20"/>
          <w:szCs w:val="20"/>
        </w:rPr>
        <w:t xml:space="preserve"> high-risk HPV</w:t>
      </w:r>
      <w:r w:rsidR="003C110B" w:rsidRPr="0081019A">
        <w:rPr>
          <w:rFonts w:ascii="Times New Roman" w:hAnsi="Times New Roman" w:cs="Times New Roman" w:hint="eastAsia"/>
          <w:sz w:val="20"/>
          <w:szCs w:val="20"/>
        </w:rPr>
        <w:t>,</w:t>
      </w:r>
      <w:r w:rsidR="003C110B" w:rsidRPr="0081019A">
        <w:rPr>
          <w:rFonts w:ascii="Times New Roman" w:hAnsi="Times New Roman" w:cs="Times New Roman"/>
          <w:sz w:val="20"/>
          <w:szCs w:val="20"/>
        </w:rPr>
        <w:t xml:space="preserve"> and Menopause status</w:t>
      </w:r>
      <w:r w:rsidR="003C110B" w:rsidRPr="0081019A">
        <w:rPr>
          <w:rFonts w:ascii="Times New Roman" w:hAnsi="Times New Roman" w:cs="Times New Roman" w:hint="eastAsia"/>
          <w:sz w:val="20"/>
          <w:szCs w:val="20"/>
        </w:rPr>
        <w:t>;</w:t>
      </w:r>
      <w:r w:rsidR="003C110B" w:rsidRPr="0081019A">
        <w:rPr>
          <w:rFonts w:ascii="Times New Roman" w:hAnsi="Times New Roman" w:cs="Times New Roman"/>
          <w:sz w:val="20"/>
          <w:szCs w:val="20"/>
        </w:rPr>
        <w:t xml:space="preserve"> Age at menarche</w:t>
      </w:r>
      <w:r w:rsidR="003C110B" w:rsidRPr="0081019A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3C110B" w:rsidRPr="0081019A">
        <w:rPr>
          <w:rFonts w:ascii="Times New Roman" w:hAnsi="Times New Roman" w:cs="Times New Roman"/>
          <w:sz w:val="20"/>
          <w:szCs w:val="20"/>
        </w:rPr>
        <w:t>was adjusted for Age</w:t>
      </w:r>
      <w:r w:rsidR="003C110B" w:rsidRPr="0081019A">
        <w:rPr>
          <w:rFonts w:ascii="Times New Roman" w:hAnsi="Times New Roman" w:cs="Times New Roman" w:hint="eastAsia"/>
          <w:sz w:val="20"/>
          <w:szCs w:val="20"/>
        </w:rPr>
        <w:t>,</w:t>
      </w:r>
      <w:r w:rsidR="003C110B" w:rsidRPr="0081019A">
        <w:rPr>
          <w:rFonts w:ascii="Times New Roman" w:hAnsi="Times New Roman" w:cs="Times New Roman"/>
          <w:sz w:val="20"/>
          <w:szCs w:val="20"/>
        </w:rPr>
        <w:t xml:space="preserve"> high-risk HPV</w:t>
      </w:r>
      <w:r w:rsidR="003C110B" w:rsidRPr="0081019A">
        <w:rPr>
          <w:rFonts w:ascii="Times New Roman" w:hAnsi="Times New Roman" w:cs="Times New Roman" w:hint="eastAsia"/>
          <w:sz w:val="20"/>
          <w:szCs w:val="20"/>
        </w:rPr>
        <w:t>,</w:t>
      </w:r>
      <w:r w:rsidR="003C110B" w:rsidRPr="0081019A">
        <w:rPr>
          <w:rFonts w:ascii="Times New Roman" w:hAnsi="Times New Roman" w:cs="Times New Roman"/>
          <w:sz w:val="20"/>
          <w:szCs w:val="20"/>
        </w:rPr>
        <w:t xml:space="preserve"> </w:t>
      </w:r>
      <w:r w:rsidR="003C110B" w:rsidRPr="0081019A">
        <w:rPr>
          <w:rFonts w:ascii="Times New Roman" w:hAnsi="Times New Roman" w:cs="Times New Roman" w:hint="eastAsia"/>
          <w:sz w:val="20"/>
          <w:szCs w:val="20"/>
        </w:rPr>
        <w:t xml:space="preserve">and </w:t>
      </w:r>
      <w:r w:rsidR="003C110B" w:rsidRPr="0081019A">
        <w:rPr>
          <w:rFonts w:ascii="Times New Roman" w:hAnsi="Times New Roman" w:cs="Times New Roman"/>
          <w:sz w:val="20"/>
          <w:szCs w:val="20"/>
        </w:rPr>
        <w:t>Menopause status</w:t>
      </w:r>
      <w:r w:rsidR="003C110B" w:rsidRPr="0081019A">
        <w:rPr>
          <w:rFonts w:ascii="Times New Roman" w:hAnsi="Times New Roman" w:cs="Times New Roman" w:hint="eastAsia"/>
          <w:sz w:val="20"/>
          <w:szCs w:val="20"/>
        </w:rPr>
        <w:t>,</w:t>
      </w:r>
      <w:r w:rsidR="003C110B" w:rsidRPr="0081019A">
        <w:rPr>
          <w:rFonts w:ascii="Times New Roman" w:hAnsi="Times New Roman" w:cs="Times New Roman"/>
          <w:sz w:val="20"/>
          <w:szCs w:val="20"/>
        </w:rPr>
        <w:t xml:space="preserve"> high-risk HPV was adjusted</w:t>
      </w:r>
      <w:r w:rsidR="003C110B" w:rsidRPr="0081019A">
        <w:rPr>
          <w:rFonts w:ascii="Times New Roman" w:hAnsi="Times New Roman" w:cs="Times New Roman" w:hint="eastAsia"/>
          <w:sz w:val="20"/>
          <w:szCs w:val="20"/>
        </w:rPr>
        <w:t xml:space="preserve"> for </w:t>
      </w:r>
      <w:r w:rsidR="003C110B" w:rsidRPr="0081019A">
        <w:rPr>
          <w:rFonts w:ascii="Times New Roman" w:hAnsi="Times New Roman" w:cs="Times New Roman"/>
          <w:sz w:val="20"/>
          <w:szCs w:val="20"/>
        </w:rPr>
        <w:t>Age</w:t>
      </w:r>
      <w:r w:rsidR="003C110B" w:rsidRPr="0081019A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3C110B" w:rsidRPr="0081019A">
        <w:rPr>
          <w:rFonts w:ascii="Times New Roman" w:hAnsi="Times New Roman" w:cs="Times New Roman"/>
          <w:sz w:val="20"/>
          <w:szCs w:val="20"/>
        </w:rPr>
        <w:t>Age at menarche</w:t>
      </w:r>
      <w:r w:rsidR="003C110B" w:rsidRPr="0081019A">
        <w:rPr>
          <w:rFonts w:ascii="Times New Roman" w:hAnsi="Times New Roman" w:cs="Times New Roman" w:hint="eastAsia"/>
          <w:sz w:val="20"/>
          <w:szCs w:val="20"/>
        </w:rPr>
        <w:t xml:space="preserve">, and </w:t>
      </w:r>
      <w:r w:rsidR="003C110B" w:rsidRPr="0081019A">
        <w:rPr>
          <w:rFonts w:ascii="Times New Roman" w:hAnsi="Times New Roman" w:cs="Times New Roman"/>
          <w:sz w:val="20"/>
          <w:szCs w:val="20"/>
        </w:rPr>
        <w:t>Menopause status</w:t>
      </w:r>
      <w:r w:rsidR="003C110B" w:rsidRPr="0081019A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="003C110B" w:rsidRPr="0081019A">
        <w:rPr>
          <w:rFonts w:ascii="Times New Roman" w:hAnsi="Times New Roman" w:cs="Times New Roman"/>
          <w:sz w:val="20"/>
          <w:szCs w:val="20"/>
        </w:rPr>
        <w:t>Menopause status</w:t>
      </w:r>
      <w:r w:rsidR="003C110B" w:rsidRPr="0081019A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3C110B" w:rsidRPr="0081019A">
        <w:rPr>
          <w:rFonts w:ascii="Times New Roman" w:hAnsi="Times New Roman" w:cs="Times New Roman"/>
          <w:sz w:val="20"/>
          <w:szCs w:val="20"/>
        </w:rPr>
        <w:t>was adjusted</w:t>
      </w:r>
      <w:r w:rsidR="003C110B" w:rsidRPr="0081019A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3C110B" w:rsidRPr="0081019A">
        <w:rPr>
          <w:rFonts w:ascii="Times New Roman" w:hAnsi="Times New Roman" w:cs="Times New Roman"/>
          <w:sz w:val="20"/>
          <w:szCs w:val="20"/>
        </w:rPr>
        <w:t>Age</w:t>
      </w:r>
      <w:r w:rsidR="003C110B" w:rsidRPr="0081019A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3C110B" w:rsidRPr="0081019A">
        <w:rPr>
          <w:rFonts w:ascii="Times New Roman" w:hAnsi="Times New Roman" w:cs="Times New Roman"/>
          <w:sz w:val="20"/>
          <w:szCs w:val="20"/>
        </w:rPr>
        <w:t>Age at menarche</w:t>
      </w:r>
      <w:r w:rsidR="003C110B" w:rsidRPr="0081019A">
        <w:rPr>
          <w:rFonts w:ascii="Times New Roman" w:hAnsi="Times New Roman" w:cs="Times New Roman" w:hint="eastAsia"/>
          <w:sz w:val="20"/>
          <w:szCs w:val="20"/>
        </w:rPr>
        <w:t xml:space="preserve">, and </w:t>
      </w:r>
      <w:r w:rsidR="003C110B" w:rsidRPr="0081019A">
        <w:rPr>
          <w:rFonts w:ascii="Times New Roman" w:hAnsi="Times New Roman" w:cs="Times New Roman"/>
          <w:sz w:val="20"/>
          <w:szCs w:val="20"/>
        </w:rPr>
        <w:t>high-risk HPV</w:t>
      </w:r>
      <w:r w:rsidR="003C110B" w:rsidRPr="0081019A">
        <w:rPr>
          <w:rFonts w:ascii="Times New Roman" w:hAnsi="Times New Roman" w:cs="Times New Roman" w:hint="eastAsia"/>
          <w:sz w:val="20"/>
          <w:szCs w:val="20"/>
        </w:rPr>
        <w:t>.</w:t>
      </w:r>
    </w:p>
    <w:p w:rsidR="00542218" w:rsidRPr="003C110B" w:rsidRDefault="00542218" w:rsidP="003C110B"/>
    <w:sectPr w:rsidR="00542218" w:rsidRPr="003C110B" w:rsidSect="005422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335A4"/>
    <w:rsid w:val="00173EE8"/>
    <w:rsid w:val="002A52E8"/>
    <w:rsid w:val="003A5996"/>
    <w:rsid w:val="003C110B"/>
    <w:rsid w:val="00542218"/>
    <w:rsid w:val="0062332B"/>
    <w:rsid w:val="006C4086"/>
    <w:rsid w:val="00BB5BED"/>
    <w:rsid w:val="00C335A4"/>
    <w:rsid w:val="00D035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35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335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310</Words>
  <Characters>1770</Characters>
  <Application>Microsoft Office Word</Application>
  <DocSecurity>0</DocSecurity>
  <Lines>14</Lines>
  <Paragraphs>4</Paragraphs>
  <ScaleCrop>false</ScaleCrop>
  <Company/>
  <LinksUpToDate>false</LinksUpToDate>
  <CharactersWithSpaces>2076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wz</dc:creator>
  <cp:keywords/>
  <dc:description/>
  <cp:lastModifiedBy>wz</cp:lastModifiedBy>
  <cp:revision>3</cp:revision>
  <dcterms:created xsi:type="dcterms:W3CDTF">2020-09-29T16:19:00Z</dcterms:created>
  <dcterms:modified xsi:type="dcterms:W3CDTF">2020-09-29T16:48:00Z</dcterms:modified>
</cp:coreProperties>
</file>