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7003B" w14:textId="77777777" w:rsidR="0020164E" w:rsidRPr="00D06EB5" w:rsidRDefault="0020164E" w:rsidP="0020164E">
      <w:pPr>
        <w:ind w:left="360" w:hanging="360"/>
        <w:jc w:val="center"/>
        <w:rPr>
          <w:rFonts w:ascii="Times New Roman" w:hAnsi="Times New Roman" w:cs="Times New Roman"/>
          <w:b/>
          <w:bCs/>
          <w:color w:val="000000" w:themeColor="text1"/>
          <w:sz w:val="32"/>
          <w:szCs w:val="32"/>
        </w:rPr>
      </w:pPr>
      <w:r w:rsidRPr="00D06EB5">
        <w:rPr>
          <w:rFonts w:ascii="Times New Roman" w:hAnsi="Times New Roman" w:cs="Times New Roman"/>
          <w:b/>
          <w:bCs/>
          <w:color w:val="000000" w:themeColor="text1"/>
          <w:sz w:val="32"/>
          <w:szCs w:val="32"/>
        </w:rPr>
        <w:t>In-silico approach of design effective antiviral drugs against SARS-CoV-2 and SARS-CoV-1 from reported phytochemicals</w:t>
      </w:r>
    </w:p>
    <w:p w14:paraId="6992F206" w14:textId="77777777" w:rsidR="0020164E" w:rsidRPr="0020164E" w:rsidRDefault="0020164E" w:rsidP="0020164E">
      <w:pPr>
        <w:spacing w:before="160" w:line="360" w:lineRule="auto"/>
        <w:jc w:val="both"/>
        <w:rPr>
          <w:rFonts w:ascii="Times New Roman" w:hAnsi="Times New Roman" w:cs="Times New Roman"/>
          <w:b/>
          <w:bCs/>
          <w:color w:val="000000" w:themeColor="text1"/>
          <w:sz w:val="23"/>
          <w:szCs w:val="23"/>
          <w:vertAlign w:val="superscript"/>
        </w:rPr>
      </w:pPr>
      <w:r w:rsidRPr="0020164E">
        <w:rPr>
          <w:rFonts w:ascii="Times New Roman" w:hAnsi="Times New Roman" w:cs="Times New Roman"/>
          <w:b/>
          <w:bCs/>
          <w:color w:val="000000" w:themeColor="text1"/>
          <w:sz w:val="23"/>
          <w:szCs w:val="23"/>
        </w:rPr>
        <w:t>Fatema-</w:t>
      </w:r>
      <w:proofErr w:type="spellStart"/>
      <w:r w:rsidRPr="0020164E">
        <w:rPr>
          <w:rFonts w:ascii="Times New Roman" w:hAnsi="Times New Roman" w:cs="Times New Roman"/>
          <w:b/>
          <w:bCs/>
          <w:color w:val="000000" w:themeColor="text1"/>
          <w:sz w:val="23"/>
          <w:szCs w:val="23"/>
        </w:rPr>
        <w:t>Tuz</w:t>
      </w:r>
      <w:proofErr w:type="spellEnd"/>
      <w:r w:rsidRPr="0020164E">
        <w:rPr>
          <w:rFonts w:ascii="Times New Roman" w:hAnsi="Times New Roman" w:cs="Times New Roman"/>
          <w:b/>
          <w:bCs/>
          <w:color w:val="000000" w:themeColor="text1"/>
          <w:sz w:val="23"/>
          <w:szCs w:val="23"/>
        </w:rPr>
        <w:t>-</w:t>
      </w:r>
      <w:proofErr w:type="spellStart"/>
      <w:r w:rsidRPr="0020164E">
        <w:rPr>
          <w:rFonts w:ascii="Times New Roman" w:hAnsi="Times New Roman" w:cs="Times New Roman"/>
          <w:b/>
          <w:bCs/>
          <w:color w:val="000000" w:themeColor="text1"/>
          <w:sz w:val="23"/>
          <w:szCs w:val="23"/>
        </w:rPr>
        <w:t>Zohura</w:t>
      </w:r>
      <w:proofErr w:type="spellEnd"/>
      <w:r w:rsidRPr="0020164E">
        <w:rPr>
          <w:rFonts w:ascii="Times New Roman" w:hAnsi="Times New Roman" w:cs="Times New Roman"/>
          <w:b/>
          <w:bCs/>
          <w:color w:val="000000" w:themeColor="text1"/>
          <w:sz w:val="23"/>
          <w:szCs w:val="23"/>
        </w:rPr>
        <w:t xml:space="preserve"> </w:t>
      </w:r>
      <w:hyperlink r:id="rId8" w:history="1">
        <w:r w:rsidRPr="0020164E">
          <w:rPr>
            <w:rStyle w:val="Hyperlink"/>
            <w:rFonts w:ascii="Times New Roman" w:hAnsi="Times New Roman" w:cs="Times New Roman"/>
            <w:b/>
            <w:bCs/>
            <w:color w:val="4472C4" w:themeColor="accent1"/>
            <w:sz w:val="23"/>
            <w:szCs w:val="23"/>
            <w:vertAlign w:val="superscript"/>
          </w:rPr>
          <w:t>a</w:t>
        </w:r>
      </w:hyperlink>
      <w:r w:rsidRPr="0020164E">
        <w:rPr>
          <w:rFonts w:ascii="Times New Roman" w:hAnsi="Times New Roman" w:cs="Times New Roman"/>
          <w:b/>
          <w:bCs/>
          <w:color w:val="4472C4" w:themeColor="accent1"/>
          <w:sz w:val="23"/>
          <w:szCs w:val="23"/>
          <w:vertAlign w:val="superscript"/>
        </w:rPr>
        <w:t>*</w:t>
      </w:r>
      <w:r w:rsidRPr="0020164E">
        <w:rPr>
          <w:rFonts w:ascii="Times New Roman" w:hAnsi="Times New Roman" w:cs="Times New Roman"/>
          <w:b/>
          <w:bCs/>
          <w:color w:val="000000" w:themeColor="text1"/>
          <w:sz w:val="23"/>
          <w:szCs w:val="23"/>
        </w:rPr>
        <w:t xml:space="preserve">, Abu Rashed Md. Shawon </w:t>
      </w:r>
      <w:hyperlink r:id="rId9" w:history="1">
        <w:r w:rsidRPr="0020164E">
          <w:rPr>
            <w:rStyle w:val="Hyperlink"/>
            <w:rFonts w:ascii="Times New Roman" w:hAnsi="Times New Roman" w:cs="Times New Roman"/>
            <w:b/>
            <w:bCs/>
            <w:color w:val="4472C4" w:themeColor="accent1"/>
            <w:sz w:val="23"/>
            <w:szCs w:val="23"/>
            <w:vertAlign w:val="superscript"/>
          </w:rPr>
          <w:t>a</w:t>
        </w:r>
      </w:hyperlink>
      <w:r w:rsidRPr="0020164E">
        <w:rPr>
          <w:rFonts w:ascii="Times New Roman" w:hAnsi="Times New Roman" w:cs="Times New Roman"/>
          <w:b/>
          <w:bCs/>
          <w:color w:val="000000" w:themeColor="text1"/>
          <w:sz w:val="23"/>
          <w:szCs w:val="23"/>
        </w:rPr>
        <w:t xml:space="preserve">, Md. Maruf Hasan </w:t>
      </w:r>
      <w:hyperlink r:id="rId10" w:history="1">
        <w:r w:rsidRPr="0020164E">
          <w:rPr>
            <w:rStyle w:val="Hyperlink"/>
            <w:rFonts w:ascii="Times New Roman" w:hAnsi="Times New Roman" w:cs="Times New Roman"/>
            <w:b/>
            <w:bCs/>
            <w:color w:val="4472C4" w:themeColor="accent1"/>
            <w:sz w:val="23"/>
            <w:szCs w:val="23"/>
            <w:vertAlign w:val="superscript"/>
          </w:rPr>
          <w:t>a</w:t>
        </w:r>
      </w:hyperlink>
      <w:r w:rsidRPr="0020164E">
        <w:rPr>
          <w:rFonts w:ascii="Times New Roman" w:hAnsi="Times New Roman" w:cs="Times New Roman"/>
          <w:b/>
          <w:bCs/>
          <w:color w:val="000000" w:themeColor="text1"/>
          <w:sz w:val="23"/>
          <w:szCs w:val="23"/>
        </w:rPr>
        <w:t xml:space="preserve">, </w:t>
      </w:r>
      <w:r w:rsidRPr="0020164E">
        <w:rPr>
          <w:rFonts w:ascii="Times New Roman" w:eastAsia="Times New Roman" w:hAnsi="Times New Roman" w:cs="Times New Roman"/>
          <w:b/>
          <w:bCs/>
          <w:color w:val="000000" w:themeColor="text1"/>
          <w:sz w:val="23"/>
          <w:szCs w:val="23"/>
        </w:rPr>
        <w:t xml:space="preserve">Abdullah </w:t>
      </w:r>
      <w:proofErr w:type="spellStart"/>
      <w:r w:rsidRPr="0020164E">
        <w:rPr>
          <w:rFonts w:ascii="Times New Roman" w:eastAsia="Times New Roman" w:hAnsi="Times New Roman" w:cs="Times New Roman"/>
          <w:b/>
          <w:bCs/>
          <w:color w:val="000000" w:themeColor="text1"/>
          <w:sz w:val="23"/>
          <w:szCs w:val="23"/>
        </w:rPr>
        <w:t>Aeyas</w:t>
      </w:r>
      <w:proofErr w:type="spellEnd"/>
      <w:r w:rsidRPr="0020164E">
        <w:rPr>
          <w:rFonts w:ascii="Times New Roman" w:eastAsia="Times New Roman" w:hAnsi="Times New Roman" w:cs="Times New Roman"/>
          <w:b/>
          <w:bCs/>
          <w:color w:val="000000" w:themeColor="text1"/>
          <w:sz w:val="23"/>
          <w:szCs w:val="23"/>
        </w:rPr>
        <w:t xml:space="preserve"> </w:t>
      </w:r>
      <w:hyperlink r:id="rId11" w:history="1">
        <w:r w:rsidRPr="0020164E">
          <w:rPr>
            <w:rStyle w:val="Hyperlink"/>
            <w:rFonts w:ascii="Times New Roman" w:eastAsia="Times New Roman" w:hAnsi="Times New Roman" w:cs="Times New Roman"/>
            <w:b/>
            <w:bCs/>
            <w:color w:val="4472C4" w:themeColor="accent1"/>
            <w:sz w:val="23"/>
            <w:szCs w:val="23"/>
            <w:vertAlign w:val="superscript"/>
          </w:rPr>
          <w:t>a</w:t>
        </w:r>
      </w:hyperlink>
      <w:r w:rsidRPr="0020164E">
        <w:rPr>
          <w:rFonts w:ascii="Times New Roman" w:eastAsia="Times New Roman" w:hAnsi="Times New Roman" w:cs="Times New Roman"/>
          <w:b/>
          <w:bCs/>
          <w:color w:val="000000" w:themeColor="text1"/>
          <w:sz w:val="23"/>
          <w:szCs w:val="23"/>
        </w:rPr>
        <w:t xml:space="preserve"> , </w:t>
      </w:r>
      <w:r w:rsidRPr="0020164E">
        <w:rPr>
          <w:rFonts w:ascii="Times New Roman" w:hAnsi="Times New Roman" w:cs="Times New Roman"/>
          <w:b/>
          <w:bCs/>
          <w:color w:val="000000" w:themeColor="text1"/>
          <w:sz w:val="23"/>
          <w:szCs w:val="23"/>
        </w:rPr>
        <w:t>Faisal I. Chowdhury</w:t>
      </w:r>
      <w:r w:rsidRPr="0020164E">
        <w:rPr>
          <w:rFonts w:ascii="Times New Roman" w:hAnsi="Times New Roman" w:cs="Times New Roman"/>
          <w:b/>
          <w:bCs/>
          <w:color w:val="4472C4" w:themeColor="accent1"/>
          <w:sz w:val="23"/>
          <w:szCs w:val="23"/>
        </w:rPr>
        <w:t xml:space="preserve"> </w:t>
      </w:r>
      <w:hyperlink r:id="rId12" w:history="1">
        <w:r w:rsidRPr="0020164E">
          <w:rPr>
            <w:rStyle w:val="Hyperlink"/>
            <w:rFonts w:ascii="Times New Roman" w:hAnsi="Times New Roman" w:cs="Times New Roman"/>
            <w:b/>
            <w:bCs/>
            <w:color w:val="4472C4" w:themeColor="accent1"/>
            <w:sz w:val="23"/>
            <w:szCs w:val="23"/>
            <w:vertAlign w:val="superscript"/>
          </w:rPr>
          <w:t>a *</w:t>
        </w:r>
      </w:hyperlink>
    </w:p>
    <w:p w14:paraId="0AA11B1A" w14:textId="77777777" w:rsidR="0020164E" w:rsidRPr="0020164E" w:rsidRDefault="0020164E" w:rsidP="0020164E">
      <w:pPr>
        <w:spacing w:before="160" w:line="240" w:lineRule="auto"/>
        <w:jc w:val="both"/>
        <w:rPr>
          <w:rFonts w:ascii="Times New Roman" w:hAnsi="Times New Roman" w:cs="Times New Roman"/>
          <w:color w:val="000000" w:themeColor="text1"/>
          <w:sz w:val="28"/>
          <w:szCs w:val="28"/>
          <w:vertAlign w:val="superscript"/>
        </w:rPr>
      </w:pPr>
      <w:r w:rsidRPr="0020164E">
        <w:rPr>
          <w:rFonts w:ascii="Times New Roman" w:hAnsi="Times New Roman" w:cs="Times New Roman"/>
          <w:color w:val="000000" w:themeColor="text1"/>
          <w:sz w:val="28"/>
          <w:szCs w:val="28"/>
          <w:vertAlign w:val="superscript"/>
        </w:rPr>
        <w:t xml:space="preserve">a </w:t>
      </w:r>
      <w:r w:rsidRPr="0020164E">
        <w:rPr>
          <w:rFonts w:ascii="Times New Roman" w:hAnsi="Times New Roman" w:cs="Times New Roman"/>
          <w:color w:val="000000" w:themeColor="text1"/>
          <w:sz w:val="28"/>
          <w:szCs w:val="28"/>
        </w:rPr>
        <w:t>Department of Chemistry, University of Chittagong, Chittagong-4331, Bangladesh</w:t>
      </w:r>
    </w:p>
    <w:p w14:paraId="31945836" w14:textId="6DFFD527" w:rsidR="0020164E" w:rsidRPr="0020164E" w:rsidRDefault="0020164E" w:rsidP="0020164E">
      <w:pPr>
        <w:spacing w:before="160" w:line="240" w:lineRule="auto"/>
        <w:jc w:val="both"/>
        <w:rPr>
          <w:rFonts w:ascii="Times New Roman" w:hAnsi="Times New Roman" w:cs="Times New Roman"/>
          <w:color w:val="000000" w:themeColor="text1"/>
          <w:sz w:val="28"/>
          <w:szCs w:val="28"/>
          <w:vertAlign w:val="superscript"/>
        </w:rPr>
      </w:pPr>
      <w:r w:rsidRPr="0020164E">
        <w:rPr>
          <w:rFonts w:ascii="Times New Roman" w:hAnsi="Times New Roman" w:cs="Times New Roman"/>
          <w:color w:val="000000" w:themeColor="text1"/>
          <w:sz w:val="28"/>
          <w:szCs w:val="28"/>
        </w:rPr>
        <w:t xml:space="preserve">*Corresponding Author:  </w:t>
      </w:r>
      <w:hyperlink r:id="rId13" w:history="1">
        <w:r w:rsidRPr="0020164E">
          <w:rPr>
            <w:rStyle w:val="Hyperlink"/>
            <w:rFonts w:ascii="Times New Roman" w:hAnsi="Times New Roman" w:cs="Times New Roman"/>
            <w:sz w:val="28"/>
            <w:szCs w:val="28"/>
          </w:rPr>
          <w:t>faisal@cu.ac.bd</w:t>
        </w:r>
      </w:hyperlink>
    </w:p>
    <w:p w14:paraId="2308E6D6" w14:textId="1DA88919" w:rsidR="0020164E" w:rsidRDefault="0020164E" w:rsidP="0020164E">
      <w:pPr>
        <w:spacing w:before="160" w:line="240" w:lineRule="auto"/>
        <w:jc w:val="both"/>
        <w:rPr>
          <w:rStyle w:val="Hyperlink"/>
          <w:rFonts w:ascii="Times New Roman" w:hAnsi="Times New Roman" w:cs="Times New Roman"/>
          <w:sz w:val="28"/>
          <w:szCs w:val="28"/>
        </w:rPr>
      </w:pPr>
      <w:r w:rsidRPr="0020164E">
        <w:rPr>
          <w:rFonts w:ascii="Times New Roman" w:hAnsi="Times New Roman" w:cs="Times New Roman"/>
          <w:color w:val="000000" w:themeColor="text1"/>
          <w:sz w:val="28"/>
          <w:szCs w:val="28"/>
        </w:rPr>
        <w:t xml:space="preserve">*Correspondence: </w:t>
      </w:r>
      <w:hyperlink r:id="rId14" w:history="1">
        <w:r w:rsidRPr="0020164E">
          <w:rPr>
            <w:rStyle w:val="Hyperlink"/>
            <w:rFonts w:ascii="Times New Roman" w:hAnsi="Times New Roman" w:cs="Times New Roman"/>
            <w:sz w:val="28"/>
            <w:szCs w:val="28"/>
          </w:rPr>
          <w:t>rumpafatema18@gmail.com</w:t>
        </w:r>
      </w:hyperlink>
    </w:p>
    <w:p w14:paraId="65A03695" w14:textId="77777777" w:rsidR="0020164E" w:rsidRPr="0020164E" w:rsidRDefault="0020164E" w:rsidP="0020164E">
      <w:pPr>
        <w:spacing w:before="160" w:line="240" w:lineRule="auto"/>
        <w:jc w:val="both"/>
        <w:rPr>
          <w:rFonts w:ascii="Times New Roman" w:hAnsi="Times New Roman" w:cs="Times New Roman"/>
          <w:color w:val="000000" w:themeColor="text1"/>
          <w:sz w:val="28"/>
          <w:szCs w:val="28"/>
        </w:rPr>
      </w:pPr>
    </w:p>
    <w:p w14:paraId="03E8627D" w14:textId="59B65B29" w:rsidR="00D96C47" w:rsidRPr="00B802A3" w:rsidRDefault="00D96C47" w:rsidP="00D96C47">
      <w:pPr>
        <w:pStyle w:val="Caption"/>
        <w:keepNext/>
        <w:rPr>
          <w:rFonts w:ascii="Times New Roman" w:hAnsi="Times New Roman" w:cs="Times New Roman"/>
          <w:b/>
          <w:bCs/>
          <w:color w:val="002060"/>
          <w:sz w:val="22"/>
          <w:szCs w:val="22"/>
        </w:rPr>
      </w:pPr>
      <w:r w:rsidRPr="00B802A3">
        <w:rPr>
          <w:rFonts w:ascii="Times New Roman" w:hAnsi="Times New Roman" w:cs="Times New Roman"/>
          <w:b/>
          <w:bCs/>
          <w:color w:val="002060"/>
          <w:sz w:val="22"/>
          <w:szCs w:val="22"/>
        </w:rPr>
        <w:t xml:space="preserve">Table </w:t>
      </w:r>
      <w:r w:rsidRPr="00B802A3">
        <w:rPr>
          <w:rFonts w:ascii="Times New Roman" w:hAnsi="Times New Roman" w:cs="Times New Roman"/>
          <w:b/>
          <w:bCs/>
          <w:color w:val="002060"/>
          <w:sz w:val="22"/>
          <w:szCs w:val="22"/>
        </w:rPr>
        <w:fldChar w:fldCharType="begin"/>
      </w:r>
      <w:r w:rsidRPr="00B802A3">
        <w:rPr>
          <w:rFonts w:ascii="Times New Roman" w:hAnsi="Times New Roman" w:cs="Times New Roman"/>
          <w:b/>
          <w:bCs/>
          <w:color w:val="002060"/>
          <w:sz w:val="22"/>
          <w:szCs w:val="22"/>
        </w:rPr>
        <w:instrText xml:space="preserve"> SEQ Table \* ARABIC </w:instrText>
      </w:r>
      <w:r w:rsidRPr="00B802A3">
        <w:rPr>
          <w:rFonts w:ascii="Times New Roman" w:hAnsi="Times New Roman" w:cs="Times New Roman"/>
          <w:b/>
          <w:bCs/>
          <w:color w:val="002060"/>
          <w:sz w:val="22"/>
          <w:szCs w:val="22"/>
        </w:rPr>
        <w:fldChar w:fldCharType="separate"/>
      </w:r>
      <w:r w:rsidR="00FA65AD">
        <w:rPr>
          <w:rFonts w:ascii="Times New Roman" w:hAnsi="Times New Roman" w:cs="Times New Roman"/>
          <w:b/>
          <w:bCs/>
          <w:noProof/>
          <w:color w:val="002060"/>
          <w:sz w:val="22"/>
          <w:szCs w:val="22"/>
        </w:rPr>
        <w:t>1</w:t>
      </w:r>
      <w:r w:rsidRPr="00B802A3">
        <w:rPr>
          <w:rFonts w:ascii="Times New Roman" w:hAnsi="Times New Roman" w:cs="Times New Roman"/>
          <w:b/>
          <w:bCs/>
          <w:color w:val="002060"/>
          <w:sz w:val="22"/>
          <w:szCs w:val="22"/>
        </w:rPr>
        <w:fldChar w:fldCharType="end"/>
      </w:r>
      <w:r w:rsidR="00540F23" w:rsidRPr="00B802A3">
        <w:rPr>
          <w:rFonts w:ascii="Times New Roman" w:hAnsi="Times New Roman" w:cs="Times New Roman"/>
          <w:b/>
          <w:bCs/>
          <w:color w:val="002060"/>
          <w:sz w:val="22"/>
          <w:szCs w:val="22"/>
        </w:rPr>
        <w:t xml:space="preserve">: </w:t>
      </w:r>
      <w:r w:rsidRPr="00B802A3">
        <w:rPr>
          <w:rFonts w:ascii="Times New Roman" w:hAnsi="Times New Roman" w:cs="Times New Roman"/>
          <w:b/>
          <w:bCs/>
          <w:color w:val="002060"/>
          <w:sz w:val="22"/>
          <w:szCs w:val="22"/>
        </w:rPr>
        <w:t xml:space="preserve"> Reported 40 Phytochemicals against SARS-CoV-2 and SARS-CoV-1</w:t>
      </w:r>
    </w:p>
    <w:tbl>
      <w:tblPr>
        <w:tblStyle w:val="TableGrid"/>
        <w:tblW w:w="9535" w:type="dxa"/>
        <w:tblLook w:val="04A0" w:firstRow="1" w:lastRow="0" w:firstColumn="1" w:lastColumn="0" w:noHBand="0" w:noVBand="1"/>
      </w:tblPr>
      <w:tblGrid>
        <w:gridCol w:w="4495"/>
        <w:gridCol w:w="2583"/>
        <w:gridCol w:w="2457"/>
      </w:tblGrid>
      <w:tr w:rsidR="007116AB" w:rsidRPr="00D508AD" w14:paraId="0606ADAA" w14:textId="77777777" w:rsidTr="00D96C47">
        <w:trPr>
          <w:trHeight w:val="300"/>
        </w:trPr>
        <w:tc>
          <w:tcPr>
            <w:tcW w:w="4495" w:type="dxa"/>
            <w:noWrap/>
            <w:hideMark/>
          </w:tcPr>
          <w:p w14:paraId="44C5B12A" w14:textId="77777777" w:rsidR="007116AB" w:rsidRPr="00D508AD" w:rsidRDefault="007116AB">
            <w:pPr>
              <w:rPr>
                <w:rFonts w:ascii="Times New Roman" w:hAnsi="Times New Roman" w:cs="Times New Roman"/>
              </w:rPr>
            </w:pPr>
            <w:r w:rsidRPr="00D508AD">
              <w:rPr>
                <w:rFonts w:ascii="Times New Roman" w:hAnsi="Times New Roman" w:cs="Times New Roman"/>
              </w:rPr>
              <w:t>Name</w:t>
            </w:r>
          </w:p>
        </w:tc>
        <w:tc>
          <w:tcPr>
            <w:tcW w:w="2583" w:type="dxa"/>
            <w:noWrap/>
            <w:hideMark/>
          </w:tcPr>
          <w:p w14:paraId="6F2A7A43" w14:textId="77777777" w:rsidR="007116AB" w:rsidRPr="00D508AD" w:rsidRDefault="007116AB">
            <w:pPr>
              <w:rPr>
                <w:rFonts w:ascii="Times New Roman" w:hAnsi="Times New Roman" w:cs="Times New Roman"/>
              </w:rPr>
            </w:pPr>
            <w:r w:rsidRPr="00D508AD">
              <w:rPr>
                <w:rFonts w:ascii="Times New Roman" w:hAnsi="Times New Roman" w:cs="Times New Roman"/>
              </w:rPr>
              <w:t>Type</w:t>
            </w:r>
          </w:p>
        </w:tc>
        <w:tc>
          <w:tcPr>
            <w:tcW w:w="2457" w:type="dxa"/>
            <w:noWrap/>
            <w:hideMark/>
          </w:tcPr>
          <w:p w14:paraId="4BA14CA8" w14:textId="77777777" w:rsidR="007116AB" w:rsidRPr="00D508AD" w:rsidRDefault="007116AB">
            <w:pPr>
              <w:rPr>
                <w:rFonts w:ascii="Times New Roman" w:hAnsi="Times New Roman" w:cs="Times New Roman"/>
              </w:rPr>
            </w:pPr>
            <w:r w:rsidRPr="00D508AD">
              <w:rPr>
                <w:rFonts w:ascii="Times New Roman" w:hAnsi="Times New Roman" w:cs="Times New Roman"/>
              </w:rPr>
              <w:t>Reference</w:t>
            </w:r>
          </w:p>
        </w:tc>
      </w:tr>
      <w:tr w:rsidR="007116AB" w:rsidRPr="00D508AD" w14:paraId="252024E5" w14:textId="77777777" w:rsidTr="00D96C47">
        <w:trPr>
          <w:trHeight w:val="300"/>
        </w:trPr>
        <w:tc>
          <w:tcPr>
            <w:tcW w:w="4495" w:type="dxa"/>
            <w:noWrap/>
            <w:hideMark/>
          </w:tcPr>
          <w:p w14:paraId="4941040F"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Glabridin</w:t>
            </w:r>
            <w:proofErr w:type="spellEnd"/>
          </w:p>
        </w:tc>
        <w:tc>
          <w:tcPr>
            <w:tcW w:w="2583" w:type="dxa"/>
            <w:noWrap/>
            <w:hideMark/>
          </w:tcPr>
          <w:p w14:paraId="5E45A138"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 </w:t>
            </w:r>
            <w:proofErr w:type="spellStart"/>
            <w:r w:rsidRPr="00D508AD">
              <w:rPr>
                <w:rFonts w:ascii="Times New Roman" w:hAnsi="Times New Roman" w:cs="Times New Roman"/>
              </w:rPr>
              <w:t>Hydroxyisoflavans</w:t>
            </w:r>
            <w:proofErr w:type="spellEnd"/>
            <w:r w:rsidRPr="00D508AD">
              <w:rPr>
                <w:rFonts w:ascii="Times New Roman" w:hAnsi="Times New Roman" w:cs="Times New Roman"/>
              </w:rPr>
              <w:t xml:space="preserve"> </w:t>
            </w:r>
          </w:p>
        </w:tc>
        <w:tc>
          <w:tcPr>
            <w:tcW w:w="2457" w:type="dxa"/>
            <w:noWrap/>
            <w:hideMark/>
          </w:tcPr>
          <w:p w14:paraId="3046BF28" w14:textId="704205ED" w:rsidR="007116AB" w:rsidRPr="00D508AD" w:rsidRDefault="007116AB">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{"citationItems":[{"id":"ITEM-1","itemData":{"DOI":"10.1080/07391102.2020.1761883","ISSN":"15380254","PMID":"32340562","abstract":"The main protease of SARS-CoV-2 is one of the important targets to design and develop antiviral drugs. In this study, we have selected 40 antiviral phytochemicals to find out the best candidates which can act as potent inhibitors against the main protease. Molecular docking is performed using AutoDock Vina and GOLD suite to determine the binding affinities and interactions between the phytochemicals and the main protease. The selected candidates strongly interact with the key Cys145 and His41 residues. To validate the docking interactions, 100 ns molecular dynamics (MD) simulations on the five top-ranked inhibitors including hypericin, cyanidin 3-glucoside, baicalin, glabridin, and α-ketoamide-11r are performed. Principal component analysis (PCA) on the MD simulation discloses that baicalin, cyanidin 3-glucoside, and α-ketoamide-11r have structural similarity with the apo-form of the main protease. These findings are also strongly supported by root-mean-square deviation (RMSD), root-mean-square fluctuation (RMSF), radius of gyration (Rg), and solvent accessible surface area (SASA) investigations. PCA is also used to find out the quantitative structure-activity relationship (QSAR) for pattern recognition of the best ligands. Multiple linear regression (MLR) of QSAR reveals the R2 value of 0.842 for the training set and 0.753 for the test set. Our proposed MLR model can predict the favorable binding energy compared with the binding energy detected from molecular docking. ADMET analysis demonstrates that these candidates appear to be safer inhibitors. Our comprehensive computational and statistical analysis show that these selected phytochemicals can be used as potential inhibitors against the SARS-CoV-2. Communicated by Ramaswamy H. Sarma.","author":[{"dropping-particle":"","family":"Islam","given":"Rajib","non-dropping-particle":"","parse-names":false,"suffix":""},{"dropping-particle":"","family":"Parves","given":"Md Rimon","non-dropping-particle":"","parse-names":false,"suffix":""},{"dropping-particle":"","family":"Paul","given":"Archi Sundar","non-dropping-particle":"","parse-names":false,"suffix":""},{"dropping-particle":"","family":"Uddin","given":"Nizam","non-dropping-particle":"","parse-names":false,"suffix":""},{"dropping-particle":"","family":"Rahman","given":"Md Sajjadur","non-dropping-particle":"","parse-names":false,"suffix":""},{"dropping-particle":"Al","family":"Mamun","given":"Abdulla","non-dropping-particle":"","parse-names":false,"suffix":""},{"dropping-particle":"","family":"Hossain","given":"Md Nayeem","non-dropping-particle":"","parse-names":false,"suffix":""},{"dropping-particle":"","family":"Ali","given":"Md Ackas","non-dropping-particle":"","parse-names":false,"suffix":""},{"dropping-particle":"","family":"Halim","given":"Mohammad A.","non-dropping-particle":"","parse-names":false,"suffix":""}],"container-title":"Journal of Biomolecular Structure and Dynamics","id":"ITEM-1","issue":"0","issued":{"date-parts":[["2020"]]},"page":"-000","publisher":"Taylor &amp; Francis","title":"A molecular modeling approach to identify effective antiviral phytochemicals against the main protease of SARS-CoV-2","type":"article-journal","volume":"0"},"uris":["http://www.mendeley.com/documents/?uuid=31412e5b-4f81-4be7-869a-6283e0571838"]}],"mendeley":{"formattedCitation":"(Islam et al., 2020)","plainTextFormattedCitation":"(Islam et al., 2020)","previouslyFormattedCitation":"&lt;sup&gt;1&lt;/sup&gt;"},"properties":{"noteIndex":0},"schema":"https://github.com/citation-style-language/schema/raw/master/csl-citation.json"}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(Islam et al., 2020)</w:t>
            </w:r>
            <w:r w:rsidRPr="00D508AD">
              <w:rPr>
                <w:rFonts w:ascii="Times New Roman" w:hAnsi="Times New Roman" w:cs="Times New Roman"/>
                <w:u w:val="single"/>
              </w:rPr>
              <w:fldChar w:fldCharType="end"/>
            </w:r>
          </w:p>
        </w:tc>
      </w:tr>
      <w:tr w:rsidR="007116AB" w:rsidRPr="00D508AD" w14:paraId="266B9D8F" w14:textId="77777777" w:rsidTr="00D96C47">
        <w:trPr>
          <w:trHeight w:val="300"/>
        </w:trPr>
        <w:tc>
          <w:tcPr>
            <w:tcW w:w="4495" w:type="dxa"/>
            <w:noWrap/>
            <w:hideMark/>
          </w:tcPr>
          <w:p w14:paraId="5D3423FB" w14:textId="77777777" w:rsidR="007116AB" w:rsidRPr="00D508AD" w:rsidRDefault="007116AB">
            <w:pPr>
              <w:rPr>
                <w:rFonts w:ascii="Times New Roman" w:hAnsi="Times New Roman" w:cs="Times New Roman"/>
              </w:rPr>
            </w:pPr>
            <w:r w:rsidRPr="00D508AD">
              <w:rPr>
                <w:rFonts w:ascii="Times New Roman" w:hAnsi="Times New Roman" w:cs="Times New Roman"/>
              </w:rPr>
              <w:t>3-O-Feruloylquinic acid</w:t>
            </w:r>
          </w:p>
        </w:tc>
        <w:tc>
          <w:tcPr>
            <w:tcW w:w="2583" w:type="dxa"/>
            <w:noWrap/>
            <w:hideMark/>
          </w:tcPr>
          <w:p w14:paraId="34553644"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Quinic</w:t>
            </w:r>
            <w:proofErr w:type="spellEnd"/>
            <w:r w:rsidRPr="00D508AD">
              <w:rPr>
                <w:rFonts w:ascii="Times New Roman" w:hAnsi="Times New Roman" w:cs="Times New Roman"/>
              </w:rPr>
              <w:t xml:space="preserve"> acid </w:t>
            </w:r>
          </w:p>
        </w:tc>
        <w:tc>
          <w:tcPr>
            <w:tcW w:w="2457" w:type="dxa"/>
            <w:noWrap/>
            <w:hideMark/>
          </w:tcPr>
          <w:p w14:paraId="440F9FA0" w14:textId="77C77549" w:rsidR="007116AB" w:rsidRPr="00D508AD" w:rsidRDefault="00306A2B">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10.30493/DLS.2020.225404","author":[{"dropping-particle":"","family":"Alabboud","given":"Michael","non-dropping-particle":"","parse-names":false,"suffix":""},{"dropping-particle":"","family":"Javadmanesh","given":"Ali","non-dropping-particle":"","parse-names":false,"suffix":""}],"id":"ITEM-1","issue":"April","issued":{"date-parts":[["2020"]]},"title":"In silico study of various antiviral drugs , vitamins , and natural substances as potential binding compounds with SARS-CoV-2 main protease","type":"article-journal"},"uris":["http://www.mendeley.com/documents/?uuid=16519a6c-a9cb-48d0-9ece-d60bc14b54f1"]}],"mendeley":{"formattedCitation":"(Alabboud &amp; Javadmanesh, 2020)","plainTextFormattedCitation":"(Alabboud &amp; Javadmanesh, 2020)","previouslyFormattedCitation":"&lt;sup&gt;2&lt;/sup&gt;"},"properties":{"noteIndex":0},"schema":"https://github.com/citation-style-language/schema/raw/master/csl-citation.json"}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(Alabboud &amp; Javadmanesh, 2020)</w:t>
            </w:r>
            <w:r w:rsidRPr="00D508AD">
              <w:rPr>
                <w:rFonts w:ascii="Times New Roman" w:hAnsi="Times New Roman" w:cs="Times New Roman"/>
                <w:u w:val="single"/>
              </w:rPr>
              <w:fldChar w:fldCharType="end"/>
            </w:r>
          </w:p>
        </w:tc>
      </w:tr>
      <w:tr w:rsidR="007116AB" w:rsidRPr="00D508AD" w14:paraId="1191F7D3" w14:textId="77777777" w:rsidTr="00D96C47">
        <w:trPr>
          <w:trHeight w:val="300"/>
        </w:trPr>
        <w:tc>
          <w:tcPr>
            <w:tcW w:w="4495" w:type="dxa"/>
            <w:noWrap/>
            <w:hideMark/>
          </w:tcPr>
          <w:p w14:paraId="09884806" w14:textId="121476CB" w:rsidR="007116AB" w:rsidRPr="00D508AD" w:rsidRDefault="007116AB">
            <w:pPr>
              <w:rPr>
                <w:rFonts w:ascii="Times New Roman" w:hAnsi="Times New Roman" w:cs="Times New Roman"/>
              </w:rPr>
            </w:pPr>
            <w:r w:rsidRPr="00D508AD">
              <w:rPr>
                <w:rFonts w:ascii="Times New Roman" w:hAnsi="Times New Roman" w:cs="Times New Roman"/>
              </w:rPr>
              <w:t>(-)-Epicatechin</w:t>
            </w:r>
          </w:p>
        </w:tc>
        <w:tc>
          <w:tcPr>
            <w:tcW w:w="2583" w:type="dxa"/>
            <w:noWrap/>
            <w:hideMark/>
          </w:tcPr>
          <w:p w14:paraId="4C3FD62F" w14:textId="77777777" w:rsidR="007116AB" w:rsidRPr="00D508AD" w:rsidRDefault="007116AB">
            <w:pPr>
              <w:rPr>
                <w:rFonts w:ascii="Times New Roman" w:hAnsi="Times New Roman" w:cs="Times New Roman"/>
              </w:rPr>
            </w:pPr>
            <w:r w:rsidRPr="00D508AD">
              <w:rPr>
                <w:rFonts w:ascii="Times New Roman" w:hAnsi="Times New Roman" w:cs="Times New Roman"/>
              </w:rPr>
              <w:t>Catechin</w:t>
            </w:r>
          </w:p>
        </w:tc>
        <w:tc>
          <w:tcPr>
            <w:tcW w:w="2457" w:type="dxa"/>
            <w:noWrap/>
            <w:hideMark/>
          </w:tcPr>
          <w:p w14:paraId="4808B845" w14:textId="499036A5" w:rsidR="007116AB" w:rsidRPr="00D508AD" w:rsidRDefault="00306A2B">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{"citationItems":[{"id":"ITEM-1","itemData":{"DOI":"10.1080/07391102.2020.1809522","ISSN":"15380254","PMID":"32811367","abstract":"The main protease (Mpro) of SARS-CoV-2 is responsible for the cleavage of viral replicase polyproteins 1a and 1ab into their mature form and is highly specific and exclusive in its activity. Many studies have targeted this enzyme by small molecule inhibitors to develop therapeutics against the highly infectious disease Covid-19. Our diet contains many natural antioxidants which along with providing support for proper growth and functioning of the body, pose additional health benefits. Present in-silico analysis depicted that natural antioxidants like sesamin, ellagic acid, capsaisin, and epicatechin along with galangin, exhibited significant binding at the catalytic site of the Mpro enzyme. They interacted with excellent efficiency with the chief active site residue Cys145 and thus seem to possess the remarkable potential to act as drug candidates for the treatment of Covid-19. Such dietary compounds can be easily administered orally with least toxicity related concern and thus yell for urgent exhaustive research to develop into efficient therapies. Communicated by Ramaswamy H. Sarma.","author":[{"dropping-particle":"","family":"Pandey","given":"Anand Kumar","non-dropping-particle":"","parse-names":false,"suffix":""},{"dropping-particle":"","family":"Verma","given":"Shalja","non-dropping-particle":"","parse-names":false,"suffix":""}],"container-title":"Journal of Biomolecular Structure and Dynamics","id":"ITEM-1","issue":"0","issued":{"date-parts":[["2020"]]},"page":"1-7","publisher":"Taylor &amp; Francis","title":"An in-silico evaluation of dietary components for structural inhibition of SARS-Cov-2 main protease","type":"article-journal","volume":"0"},"uris":["http://www.mendeley.com/documents/?uuid=d18c08fc-a0e6-41d8-b78c-ea9f4a269f18"]}],"mendeley":{"formattedCitation":"(Pandey &amp; Verma, 2020)","plainTextFormattedCitation":"(Pandey &amp; Verma, 2020)","previouslyFormattedCitation":"&lt;sup&gt;3&lt;/sup&gt;"},"properties":{"noteIndex":0},"schema":"https://github.com/citation-style-language/schema/raw/master/csl-citation.json"}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(Pandey &amp; Verma, 2020)</w:t>
            </w:r>
            <w:r w:rsidRPr="00D508AD">
              <w:rPr>
                <w:rFonts w:ascii="Times New Roman" w:hAnsi="Times New Roman" w:cs="Times New Roman"/>
                <w:u w:val="single"/>
              </w:rPr>
              <w:fldChar w:fldCharType="end"/>
            </w:r>
          </w:p>
        </w:tc>
      </w:tr>
      <w:tr w:rsidR="007116AB" w:rsidRPr="00D508AD" w14:paraId="23E31BFA" w14:textId="77777777" w:rsidTr="00D96C47">
        <w:trPr>
          <w:trHeight w:val="350"/>
        </w:trPr>
        <w:tc>
          <w:tcPr>
            <w:tcW w:w="4495" w:type="dxa"/>
            <w:noWrap/>
            <w:hideMark/>
          </w:tcPr>
          <w:p w14:paraId="27DD1B71" w14:textId="1C174B30" w:rsidR="007116AB" w:rsidRPr="00D508AD" w:rsidRDefault="007116AB">
            <w:pPr>
              <w:rPr>
                <w:rFonts w:ascii="Times New Roman" w:hAnsi="Times New Roman" w:cs="Times New Roman"/>
              </w:rPr>
            </w:pPr>
            <w:r w:rsidRPr="00D508AD">
              <w:rPr>
                <w:rFonts w:ascii="Times New Roman" w:hAnsi="Times New Roman" w:cs="Times New Roman"/>
              </w:rPr>
              <w:t xml:space="preserve"> (-)-Catechin</w:t>
            </w:r>
          </w:p>
        </w:tc>
        <w:tc>
          <w:tcPr>
            <w:tcW w:w="2583" w:type="dxa"/>
            <w:noWrap/>
            <w:hideMark/>
          </w:tcPr>
          <w:p w14:paraId="687283F5" w14:textId="77777777" w:rsidR="007116AB" w:rsidRPr="00D508AD" w:rsidRDefault="007116AB">
            <w:pPr>
              <w:rPr>
                <w:rFonts w:ascii="Times New Roman" w:hAnsi="Times New Roman" w:cs="Times New Roman"/>
              </w:rPr>
            </w:pPr>
            <w:r w:rsidRPr="00D508AD">
              <w:rPr>
                <w:rFonts w:ascii="Times New Roman" w:hAnsi="Times New Roman" w:cs="Times New Roman"/>
              </w:rPr>
              <w:t>(-)-enantiomer of catechin</w:t>
            </w:r>
          </w:p>
        </w:tc>
        <w:tc>
          <w:tcPr>
            <w:tcW w:w="2457" w:type="dxa"/>
            <w:noWrap/>
            <w:hideMark/>
          </w:tcPr>
          <w:p w14:paraId="0C3D39E7" w14:textId="27F4D1E2" w:rsidR="007116AB" w:rsidRPr="00D508AD" w:rsidRDefault="00306A2B">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{"citationItems":[{"id":"ITEM-1","itemData":{"abstract":"The global pandemic crisis, COVID-19 caused by severe acute respiratory syndrome coronavirus 2 (SARS-CoV-2) has claimed the lives of millions of people across the world. Development and testing of anti-SARS-CoV-2 drugs or vaccines, are not turned to be realistic in the timeframe needed to combat this pandemic. Thus, rigorous efforts are still ongoing for the drug repurposing as a clinical treatment strategy to control COVID-19. Here we report a comprehensive computational approach to identify the multi-targeted drug molecules against the SARS-CoV-2 proteins, which are crucially involved in the viral-host interaction, replication of the virus inside the host, disease progression and transmission of coronavirus infection. Virtual screening of 72 FDA approved potential antiviral drugs against the target proteins: Spike (S) glycoprotein, human angiotensin-converting enzyme 2 (hACE2), 3-chymotrypsin-like cysteine protease (3CLpro), Cathepsin L, Nucleocapsid protein, RNA-dependent RNA polymerase (RdRp) and nonstructural protein 6 (NSP6) resulted in the selection of seven drugs which preferentially binds to the target proteins. Further, the molecular interactions determined by MD simulation, free energy landscape and the binding free energy estimation, using MM-PBSA revealed that among 72 drug molecules, catechin (flavan-3-ol) can effectively bind to 3CLpro, Cathepsin L, RBD of S protein, NSP-6, and Nucleocapsid protein. It is more conveniently involved in key molecular interactions, showing binding free energy (ΔGbind) in the range of-5.09 kcal/mol (Cathepsin L) to-26.09 kcal/mol (NSP6). At the binding pocket, catechin is majorly stabilized by the hydrophobic interactions, displays ΔEvdW values-7.59 to-37.39 kcal/mol. Thus, the structural insights of better binding affinity and favourable molecular interaction of catechin towards multiple target proteins, signifies that catechin can be potentially explored as a multitargeted agent in the rational design of effective therapies against COVID-19. File list (2)","author":[{"dropping-particle":"","family":"Bhushan Mishra","given":"Chandra","non-dropping-particle":"","parse-names":false,"suffix":""},{"dropping-particle":"","family":"Pandey","given":"Preeti","non-dropping-particle":"","parse-names":false,"suffix":""},{"dropping-particle":"","family":"Datta Sharma","given":"Ravi","non-dropping-particle":"","parse-names":false,"suffix":""},{"dropping-particle":"","family":"Kumar Mongre","given":"Raj","non-dropping-particle":"","parse-names":false,"suffix":""},{"dropping-particle":"","family":"Lynn","given":"Andrew M","non-dropping-particle":"","parse-names":false,"suffix":""},{"dropping-particle":"","family":"Prasad","given":"Rajendra","non-dropping-particle":"","parse-names":false,"suffix":""},{"dropping-particle":"","family":"Jeon","given":"Raok","non-dropping-particle":"","parse-names":false,"suffix":""},{"dropping-particle":"","family":"Prakash","given":"Amresh","non-dropping-particle":"","parse-names":false,"suffix":""}],"id":"ITEM-1","issued":{"date-parts":[["2020"]]},"page":"1-33","title":"Discovery of Natural Phenol Catechin as a Multitargeted Agent Against SARS-CoV-2 For the Plausible Therapy of COVID-19","type":"article-journal"},"uris":["http://www.mendeley.com/documents/?uuid=947a2b1f-4bfe-4519-abec-49f0f71258fb"]}],"mendeley":{"formattedCitation":"(Bhushan Mishra et al., 2020)","plainTextFormattedCitation":"(Bhushan Mishra et al., 2020)","previouslyFormattedCitation":"&lt;sup&gt;4&lt;/sup&gt;"},"properties":{"noteIndex":0},"schema":"https://github.com/citation-style-language/schema/raw/master/csl-citation.json"}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(Bhushan Mishra et al., 2020)</w:t>
            </w:r>
            <w:r w:rsidRPr="00D508AD">
              <w:rPr>
                <w:rFonts w:ascii="Times New Roman" w:hAnsi="Times New Roman" w:cs="Times New Roman"/>
                <w:u w:val="single"/>
              </w:rPr>
              <w:fldChar w:fldCharType="end"/>
            </w:r>
          </w:p>
        </w:tc>
      </w:tr>
      <w:tr w:rsidR="007116AB" w:rsidRPr="00D508AD" w14:paraId="3051746D" w14:textId="77777777" w:rsidTr="00D96C47">
        <w:trPr>
          <w:trHeight w:val="300"/>
        </w:trPr>
        <w:tc>
          <w:tcPr>
            <w:tcW w:w="4495" w:type="dxa"/>
            <w:hideMark/>
          </w:tcPr>
          <w:p w14:paraId="5AB4FD1E" w14:textId="77777777" w:rsidR="007116AB" w:rsidRPr="00D508AD" w:rsidRDefault="007116AB">
            <w:pPr>
              <w:rPr>
                <w:rFonts w:ascii="Times New Roman" w:hAnsi="Times New Roman" w:cs="Times New Roman"/>
              </w:rPr>
            </w:pPr>
            <w:r w:rsidRPr="00D508AD">
              <w:rPr>
                <w:rFonts w:ascii="Times New Roman" w:hAnsi="Times New Roman" w:cs="Times New Roman"/>
              </w:rPr>
              <w:t>Rhein</w:t>
            </w:r>
          </w:p>
        </w:tc>
        <w:tc>
          <w:tcPr>
            <w:tcW w:w="2583" w:type="dxa"/>
            <w:noWrap/>
            <w:hideMark/>
          </w:tcPr>
          <w:p w14:paraId="6C5F43AF" w14:textId="7E381882" w:rsidR="007116AB" w:rsidRPr="00D508AD" w:rsidRDefault="007116AB">
            <w:pPr>
              <w:rPr>
                <w:rFonts w:ascii="Times New Roman" w:hAnsi="Times New Roman" w:cs="Times New Roman"/>
              </w:rPr>
            </w:pPr>
            <w:proofErr w:type="spellStart"/>
            <w:r w:rsidRPr="00D508AD">
              <w:rPr>
                <w:rFonts w:ascii="Times New Roman" w:hAnsi="Times New Roman" w:cs="Times New Roman"/>
              </w:rPr>
              <w:t>Anthracenecarboxylic</w:t>
            </w:r>
            <w:proofErr w:type="spellEnd"/>
            <w:r w:rsidRPr="00D508AD">
              <w:rPr>
                <w:rFonts w:ascii="Times New Roman" w:hAnsi="Times New Roman" w:cs="Times New Roman"/>
              </w:rPr>
              <w:t xml:space="preserve"> acids</w:t>
            </w:r>
          </w:p>
        </w:tc>
        <w:tc>
          <w:tcPr>
            <w:tcW w:w="2457" w:type="dxa"/>
            <w:noWrap/>
            <w:hideMark/>
          </w:tcPr>
          <w:p w14:paraId="1DB47DF9" w14:textId="13BF0320" w:rsidR="007116AB" w:rsidRPr="00D508AD" w:rsidRDefault="00306A2B">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{"citationItems":[{"id":"ITEM-1","itemData":{"DOI":"10.1016/j.antiviral.2006.04.014","ISSN":"01663542","PMID":"16730806","abstract":"Severe acute respiratory syndrome (SARS) is an emerging infectious disease caused by a novel coronavirus (SARS-CoV). SARS-CoV spike (S) protein, a type I membrane-bound protein, is essential for the viral attachment to the host cell receptor angiotensin-converting enzyme 2 (ACE2). By screening 312 controlled Chinese medicinal herbs supervised by Committee on Chinese Medicine and Pharmacy at Taiwan, we identified that three widely used Chinese medicinal herbs of the family Polygonaceae inhibited the interaction of SARS-CoV S protein and ACE2. The IC50 values for Radix et Rhizoma Rhei (the root tubers of Rheum officinale Baill.), Radix Polygoni multiflori (the root tubers of Polygonum multiflorum Thunb.), and Caulis Polygoni multiflori (the vines of P. multiflorum Thunb.) ranged from 1 to 10 μg/ml. Emodin, an anthraquinone compound derived from genus Rheum and Polygonum, significantly blocked the S protein and ACE2 interaction in a dose-dependent manner. It also inhibited the infectivity of S protein-pseudotyped retrovirus to Vero E6 cells. These findings suggested that emodin may be considered as a potential lead therapeutic agent in the treatment of SARS. © 2006 Elsevier B.V. All rights reserved.","author":[{"dropping-particle":"","family":"Ho","given":"Tin Yun","non-dropping-particle":"","parse-names":false,"suffix":""},{"dropping-particle":"","family":"Wu","given":"Shih Lu","non-dropping-particle":"","parse-names":false,"suffix":""},{"dropping-particle":"","family":"Chen","given":"Jaw Chyun","non-dropping-particle":"","parse-names":false,"suffix":""},{"dropping-particle":"","family":"Li","given":"Chia Cheng","non-dropping-particle":"","parse-names":false,"suffix":""},{"dropping-particle":"","family":"Hsiang","given":"Chien Yun","non-dropping-particle":"","parse-names":false,"suffix":""}],"container-title":"Antiviral Research","id":"ITEM-1","issue":"2","issued":{"date-parts":[["2007"]]},"page":"92-101","title":"Emodin blocks the SARS coronavirus spike protein and angiotensin-converting enzyme 2 interaction","type":"article-journal","volume":"74"},"uris":["http://www.mendeley.com/documents/?uuid=c0e97ccd-6433-4af4-80b3-95396850bde0"]}],"mendeley":{"formattedCitation":"(Ho et al., 2007)","plainTextFormattedCitation":"(Ho et al., 2007)","previouslyFormattedCitation":"&lt;sup&gt;5&lt;/sup&gt;"},"properties":{"noteIndex":0},"schema":"https://github.com/citation-style-language/schema/raw/master/csl-citation.json"}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(Ho et al., 2007)</w:t>
            </w:r>
            <w:r w:rsidRPr="00D508AD">
              <w:rPr>
                <w:rFonts w:ascii="Times New Roman" w:hAnsi="Times New Roman" w:cs="Times New Roman"/>
                <w:u w:val="single"/>
              </w:rPr>
              <w:fldChar w:fldCharType="end"/>
            </w:r>
          </w:p>
        </w:tc>
      </w:tr>
      <w:tr w:rsidR="007116AB" w:rsidRPr="00D508AD" w14:paraId="69D687B7" w14:textId="77777777" w:rsidTr="00D96C47">
        <w:trPr>
          <w:trHeight w:val="285"/>
        </w:trPr>
        <w:tc>
          <w:tcPr>
            <w:tcW w:w="4495" w:type="dxa"/>
            <w:hideMark/>
          </w:tcPr>
          <w:p w14:paraId="3FEC5190" w14:textId="77777777" w:rsidR="007116AB" w:rsidRPr="00D508AD" w:rsidRDefault="007116AB">
            <w:pPr>
              <w:rPr>
                <w:rFonts w:ascii="Times New Roman" w:hAnsi="Times New Roman" w:cs="Times New Roman"/>
              </w:rPr>
            </w:pPr>
            <w:r w:rsidRPr="00D508AD">
              <w:rPr>
                <w:rFonts w:ascii="Times New Roman" w:hAnsi="Times New Roman" w:cs="Times New Roman"/>
              </w:rPr>
              <w:t>Quercetin</w:t>
            </w:r>
          </w:p>
        </w:tc>
        <w:tc>
          <w:tcPr>
            <w:tcW w:w="2583" w:type="dxa"/>
            <w:noWrap/>
            <w:hideMark/>
          </w:tcPr>
          <w:p w14:paraId="6801E497" w14:textId="77777777" w:rsidR="007116AB" w:rsidRPr="00D508AD" w:rsidRDefault="007116AB">
            <w:pPr>
              <w:rPr>
                <w:rFonts w:ascii="Times New Roman" w:hAnsi="Times New Roman" w:cs="Times New Roman"/>
              </w:rPr>
            </w:pPr>
            <w:r w:rsidRPr="00D508AD">
              <w:rPr>
                <w:rFonts w:ascii="Times New Roman" w:hAnsi="Times New Roman" w:cs="Times New Roman"/>
              </w:rPr>
              <w:t>Polyphenolic flavonoid</w:t>
            </w:r>
          </w:p>
        </w:tc>
        <w:tc>
          <w:tcPr>
            <w:tcW w:w="2457" w:type="dxa"/>
            <w:noWrap/>
            <w:hideMark/>
          </w:tcPr>
          <w:p w14:paraId="2BAB688C" w14:textId="371EC60E"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{"citationItems":[{"id":"ITEM-1","itemData":{"DOI":"10.1016/j.ijbiomac.2020.07.235","ISSN":"18790003","PMID":"32745548","abstract":"The global health emergency generated by coronavirus disease 2019 (COVID-19) has prompted the search for preventive and therapeutic treatments for its pathogen, the severe acute respiratory syndrome coronavirus 2 (SARS-CoV-2). There are many potential targets for drug discovery and development to tackle this disease. One of these targets is the main protease, Mpro or 3CLpro, which is highly conserved among coronaviruses. 3CLpro is an essential player in the viral replication cycle, processing the large viral polyproteins and rendering the individual proteins functional. We report a biophysical characterization of the structural stability and the catalytic activity of 3CLpro from SARS-CoV-2, from which a suitable experimental in vitro molecular screening procedure has been designed. By screening of a small chemical library consisting of about 150 compounds, the natural product quercetin was identified as reasonably potent inhibitor of SARS-CoV-2 3CLpro (Ki ~ 7 μM). Quercetin could be shown to interact with 3CLpro using biophysical techniques and bind to the active site in molecular simulations. Quercetin, with well-known pharmacokinetic and ADMET properties, can be considered as a good candidate for further optimization and development, or repositioned for COVID-19 therapeutic treatment.","author":[{"dropping-particle":"","family":"Abian","given":"Olga","non-dropping-particle":"","parse-names":false,"suffix":""},{"dropping-particle":"","family":"Ortega-Alarcon","given":"David","non-dropping-particle":"","parse-names":false,"suffix":""},{"dropping-particle":"","family":"Jimenez-Alesanco","given":"Ana","non-dropping-particle":"","parse-names":false,"suffix":""},{"dropping-particle":"","family":"Ceballos-Laita","given":"Laura","non-dropping-particle":"","parse-names":false,"suffix":""},{"dropping-particle":"","family":"Vega","given":"Sonia","non-dropping-particle":"","parse-names":false,"suffix":""},{"dropping-particle":"","family":"Reyburn","given":"Hugh T.","non-dropping-particle":"","parse-names":false,"suffix":""},{"dropping-particle":"","family":"Rizzuti","given":"Bruno","non-dropping-particle":"","parse-names":false,"suffix":""},{"dropping-particle":"","family":"Velazquez-Campoy","given":"Adrian","non-dropping-particle":"","parse-names":false,"suffix":""}],"container-title":"International Journal of Biological Macromolecules","id":"ITEM-1","issued":{"date-parts":[["2020"]]},"page":"1693-1703","publisher":"Elsevier B.V.","title":"Structural stability of SARS-CoV-2 3CLpro and identification of quercetin as an inhibitor by experimental screening","type":"article-journal","volume":"164"},"uris":["http://www.mendeley.com/documents/?uuid=fe0e3be5-c432-40bc-ab12-7eae4733e3a3"]}],"mendeley":{"formattedCitation":"(Abian et al., 2020)","plainTextFormattedCitation":"(Abian et al., 2020)","previouslyFormattedCitation":"&lt;sup&gt;6&lt;/sup&gt;"},"properties":{"noteIndex":0},"schema":"https://github.com/citation-style-language/schema/raw/master/csl-citation.json"}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(Abian et al., 2020)</w:t>
            </w:r>
            <w:r w:rsidRPr="00D508AD">
              <w:rPr>
                <w:rFonts w:ascii="Times New Roman" w:hAnsi="Times New Roman" w:cs="Times New Roman"/>
                <w:u w:val="single"/>
              </w:rPr>
              <w:fldChar w:fldCharType="end"/>
            </w:r>
          </w:p>
        </w:tc>
      </w:tr>
      <w:tr w:rsidR="007116AB" w:rsidRPr="00D508AD" w14:paraId="598AB284" w14:textId="77777777" w:rsidTr="00D96C47">
        <w:trPr>
          <w:trHeight w:val="300"/>
        </w:trPr>
        <w:tc>
          <w:tcPr>
            <w:tcW w:w="4495" w:type="dxa"/>
            <w:noWrap/>
            <w:hideMark/>
          </w:tcPr>
          <w:p w14:paraId="662174E9"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Psoralidin</w:t>
            </w:r>
            <w:proofErr w:type="spellEnd"/>
          </w:p>
        </w:tc>
        <w:tc>
          <w:tcPr>
            <w:tcW w:w="2583" w:type="dxa"/>
            <w:noWrap/>
            <w:hideMark/>
          </w:tcPr>
          <w:p w14:paraId="2C8EEB08"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Phenolic </w:t>
            </w:r>
            <w:proofErr w:type="spellStart"/>
            <w:r w:rsidRPr="00D508AD">
              <w:rPr>
                <w:rFonts w:ascii="Times New Roman" w:hAnsi="Times New Roman" w:cs="Times New Roman"/>
              </w:rPr>
              <w:t>compoundtans</w:t>
            </w:r>
            <w:proofErr w:type="spellEnd"/>
          </w:p>
        </w:tc>
        <w:tc>
          <w:tcPr>
            <w:tcW w:w="2457" w:type="dxa"/>
            <w:noWrap/>
            <w:hideMark/>
          </w:tcPr>
          <w:p w14:paraId="01DB6A53" w14:textId="09951F21"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{"citationItems":[{"id":"ITEM-1","itemData":{"DOI":"10.1016/j.virusres.2020.197989","ISSN":"0168-1702","author":[{"dropping-particle":"","family":"Mani","given":"Janice S","non-dropping-particle":"","parse-names":false,"suffix":""},{"dropping-particle":"","family":"Johnson","given":"Joel B","non-dropping-particle":"","parse-names":false,"suffix":""},{"dropping-particle":"","family":"Steel","given":"Jason C","non-dropping-particle":"","parse-names":false,"suffix":""},{"dropping-particle":"","family":"Broszczak","given":"Daniel A","non-dropping-particle":"","parse-names":false,"suffix":""},{"dropping-particle":"","family":"Neilsen","given":"Paul M","non-dropping-particle":"","parse-names":false,"suffix":""},{"dropping-particle":"","family":"Walsh","given":"Kerry B","non-dropping-particle":"","parse-names":false,"suffix":""},{"dropping-particle":"","family":"Naiker","given":"Mani","non-dropping-particle":"","parse-names":false,"suffix":""}],"container-title":"Virus Research","id":"ITEM-1","issue":"April","issued":{"date-parts":[["2020"]]},"page":"197989","publisher":"Elsevier","title":"Natural product-derived phytochemicals as potential agents against coronaviruses : A review","type":"article-journal","volume":"284"},"uris":["http://www.mendeley.com/documents/?uuid=46e19aa8-632b-4024-8fef-7b88e199569b"]}],"mendeley":{"formattedCitation":"(Mani et al., 2020)","plainTextFormattedCitation":"(Mani et al., 2020)","previouslyFormattedCitation":"&lt;sup&gt;7&lt;/sup&gt;"},"properties":{"noteIndex":0},"schema":"https://github.com/citation-style-language/schema/raw/master/csl-citation.json"}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(Mani et al., 2020)</w:t>
            </w:r>
            <w:r w:rsidRPr="00D508AD">
              <w:rPr>
                <w:rFonts w:ascii="Times New Roman" w:hAnsi="Times New Roman" w:cs="Times New Roman"/>
                <w:u w:val="single"/>
              </w:rPr>
              <w:fldChar w:fldCharType="end"/>
            </w:r>
          </w:p>
        </w:tc>
      </w:tr>
      <w:tr w:rsidR="007116AB" w:rsidRPr="00D508AD" w14:paraId="524AFE0A" w14:textId="77777777" w:rsidTr="00D96C47">
        <w:trPr>
          <w:trHeight w:val="300"/>
        </w:trPr>
        <w:tc>
          <w:tcPr>
            <w:tcW w:w="4495" w:type="dxa"/>
            <w:noWrap/>
            <w:hideMark/>
          </w:tcPr>
          <w:p w14:paraId="38EF4CEB"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Tryptanthrin</w:t>
            </w:r>
            <w:proofErr w:type="spellEnd"/>
          </w:p>
        </w:tc>
        <w:tc>
          <w:tcPr>
            <w:tcW w:w="2583" w:type="dxa"/>
            <w:noWrap/>
            <w:hideMark/>
          </w:tcPr>
          <w:p w14:paraId="4F66B17B"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Alkaloid </w:t>
            </w:r>
          </w:p>
        </w:tc>
        <w:tc>
          <w:tcPr>
            <w:tcW w:w="2457" w:type="dxa"/>
            <w:noWrap/>
            <w:hideMark/>
          </w:tcPr>
          <w:p w14:paraId="31B39AEB" w14:textId="5B0A0C1A"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{"citationItems":[{"id":"ITEM-1","itemData":{"DOI":"10.1007/s13659-020-00253-1","ISBN":"0123456789","ISSN":"2192-2209","author":[{"dropping-particle":"","family":"Narkhede","given":"Rohan R","non-dropping-particle":"","parse-names":false,"suffix":""},{"dropping-particle":"V","family":"Pise","given":"Ashwini","non-dropping-particle":"","parse-names":false,"suffix":""},{"dropping-particle":"","family":"Cheke","given":"Rameshwar S","non-dropping-particle":"","parse-names":false,"suffix":""},{"dropping-particle":"","family":"Shinde","given":"Sachin D","non-dropping-particle":"","parse-names":false,"suffix":""}],"container-title":"Natural Products and Bioprospecting","id":"ITEM-1","issue":"0123456789","issued":{"date-parts":[["2020"]]},"publisher":"Springer Singapore","title":"Recognition of Natural Products as Potential Inhibitors of COVID ‑ 19 Main Protease ( Mpro ): In ‑ Silico Evidences","type":"article-journal"},"uris":["http://www.mendeley.com/documents/?uuid=a4d2b7f4-764e-46a3-9694-cecf32a30b45"]}],"mendeley":{"formattedCitation":"(Narkhede et al., 2020)","plainTextFormattedCitation":"(Narkhede et al., 2020)","previouslyFormattedCitation":"&lt;sup&gt;8&lt;/sup&gt;"},"properties":{"noteIndex":0},"schema":"https://github.com/citation-style-language/schema/raw/master/csl-citation.json"}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(Narkhede et al., 2020)</w:t>
            </w:r>
            <w:r w:rsidRPr="00D508AD">
              <w:rPr>
                <w:rFonts w:ascii="Times New Roman" w:hAnsi="Times New Roman" w:cs="Times New Roman"/>
                <w:u w:val="single"/>
              </w:rPr>
              <w:fldChar w:fldCharType="end"/>
            </w:r>
          </w:p>
        </w:tc>
      </w:tr>
      <w:tr w:rsidR="007116AB" w:rsidRPr="00D508AD" w14:paraId="46429B53" w14:textId="77777777" w:rsidTr="00D96C47">
        <w:trPr>
          <w:trHeight w:val="300"/>
        </w:trPr>
        <w:tc>
          <w:tcPr>
            <w:tcW w:w="4495" w:type="dxa"/>
            <w:hideMark/>
          </w:tcPr>
          <w:p w14:paraId="2200A937" w14:textId="77777777" w:rsidR="007116AB" w:rsidRPr="00D508AD" w:rsidRDefault="007116AB">
            <w:pPr>
              <w:rPr>
                <w:rFonts w:ascii="Times New Roman" w:hAnsi="Times New Roman" w:cs="Times New Roman"/>
              </w:rPr>
            </w:pPr>
            <w:r w:rsidRPr="00D508AD">
              <w:rPr>
                <w:rFonts w:ascii="Times New Roman" w:hAnsi="Times New Roman" w:cs="Times New Roman"/>
              </w:rPr>
              <w:t>Lycorine</w:t>
            </w:r>
          </w:p>
        </w:tc>
        <w:tc>
          <w:tcPr>
            <w:tcW w:w="2583" w:type="dxa"/>
            <w:noWrap/>
            <w:hideMark/>
          </w:tcPr>
          <w:p w14:paraId="0E6865D2" w14:textId="77777777" w:rsidR="007116AB" w:rsidRPr="00D508AD" w:rsidRDefault="007116AB">
            <w:pPr>
              <w:rPr>
                <w:rFonts w:ascii="Times New Roman" w:hAnsi="Times New Roman" w:cs="Times New Roman"/>
              </w:rPr>
            </w:pPr>
            <w:r w:rsidRPr="00D508AD">
              <w:rPr>
                <w:rFonts w:ascii="Times New Roman" w:hAnsi="Times New Roman" w:cs="Times New Roman"/>
              </w:rPr>
              <w:t>Indolizidine alkaloid</w:t>
            </w:r>
          </w:p>
        </w:tc>
        <w:tc>
          <w:tcPr>
            <w:tcW w:w="2457" w:type="dxa"/>
            <w:noWrap/>
            <w:hideMark/>
          </w:tcPr>
          <w:p w14:paraId="5616DDAA" w14:textId="0E541C21"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{"citationItems":[{"id":"ITEM-1","itemData":{"DOI":"10.1080/22221751.2020.1772676","ISSN":"22221751","PMID":"32432977","abstract":"The emerging SARS-CoV-2 infection associated with the outbreak of viral pneumonia in China is ongoing worldwide. There are no approved antiviral therapies to treat this viral disease. Here we examined the antiviral abilities of three broad-spectrum antiviral compounds gemcitabine, lycorine and oxysophoridine against SARS-CoV-2 in cell culture. We found that all three tested compounds inhibited viral replication in Vero-E6 cells at noncytotoxic concentrations. The antiviral effect of gemcitabine was suppressed efficiently by the cytidine nucleosides. Additionally, combination of gemcitabine with oxysophoridine had an additive antiviral effect against SARS-CoV-2. Our results demonstrate that broad-spectrum antiviral compounds may have a priority for the screening of antiviral compounds against newly emerging viruses to control viral infection.","author":[{"dropping-particle":"","family":"Zhang","given":"Ya Nan","non-dropping-particle":"","parse-names":false,"suffix":""},{"dropping-particle":"","family":"Zhang","given":"Qiu Yan","non-dropping-particle":"","parse-names":false,"suffix":""},{"dropping-particle":"","family":"Li","given":"Xiao Dan","non-dropping-particle":"","parse-names":false,"suffix":""},{"dropping-particle":"","family":"Xiong","given":"Jin","non-dropping-particle":"","parse-names":false,"suffix":""},{"dropping-particle":"","family":"Xiao","given":"Shu Qi","non-dropping-particle":"","parse-names":false,"suffix":""},{"dropping-particle":"","family":"Wang","given":"Zhen","non-dropping-particle":"","parse-names":false,"suffix":""},{"dropping-particle":"","family":"Zhang","given":"Zhe Rui","non-dropping-particle":"","parse-names":false,"suffix":""},{"dropping-particle":"","family":"Deng","given":"Cheng Lin","non-dropping-particle":"","parse-names":false,"suffix":""},{"dropping-particle":"Lou","family":"Yang","given":"Xing","non-dropping-particle":"","parse-names":false,"suffix":""},{"dropping-particle":"","family":"Wei","given":"Hong Ping","non-dropping-particle":"","parse-names":false,"suffix":""},{"dropping-particle":"","family":"Yuan","given":"Zhi Ming","non-dropping-particle":"","parse-names":false,"suffix":""},{"dropping-particle":"","family":"Ye","given":"Han Qing","non-dropping-particle":"","parse-names":false,"suffix":""},{"dropping-particle":"","family":"Zhang","given":"Bo","non-dropping-particle":"","parse-names":false,"suffix":""}],"container-title":"Emerging Microbes and Infections","id":"ITEM-1","issue":"1","issued":{"date-parts":[["2020"]]},"page":"1170-1173","publisher":"Taylor &amp; Francis","title":"Gemcitabine, lycorine and oxysophoridine inhibit novel coronavirus (SARS-CoV-2) in cell culture","type":"article-journal","volume":"9"},"uris":["http://www.mendeley.com/documents/?uuid=a2c9ea7f-2f96-498c-83a9-a9254699fd6e"]}],"mendeley":{"formattedCitation":"(Zhang et al., 2020)","plainTextFormattedCitation":"(Zhang et al., 2020)","previouslyFormattedCitation":"&lt;sup&gt;9&lt;/sup&gt;"},"properties":{"noteIndex":0},"schema":"https://github.com/citation-style-language/schema/raw/master/csl-citation.json"}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(Zhang et al., 2020)</w:t>
            </w:r>
            <w:r w:rsidRPr="00D508AD">
              <w:rPr>
                <w:rFonts w:ascii="Times New Roman" w:hAnsi="Times New Roman" w:cs="Times New Roman"/>
                <w:u w:val="single"/>
              </w:rPr>
              <w:fldChar w:fldCharType="end"/>
            </w:r>
          </w:p>
        </w:tc>
      </w:tr>
      <w:tr w:rsidR="007116AB" w:rsidRPr="00D508AD" w14:paraId="10A96957" w14:textId="77777777" w:rsidTr="00D96C47">
        <w:trPr>
          <w:trHeight w:val="300"/>
        </w:trPr>
        <w:tc>
          <w:tcPr>
            <w:tcW w:w="4495" w:type="dxa"/>
            <w:noWrap/>
            <w:hideMark/>
          </w:tcPr>
          <w:p w14:paraId="044D8D75"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Scutellarein</w:t>
            </w:r>
            <w:proofErr w:type="spellEnd"/>
          </w:p>
        </w:tc>
        <w:tc>
          <w:tcPr>
            <w:tcW w:w="2583" w:type="dxa"/>
            <w:noWrap/>
            <w:hideMark/>
          </w:tcPr>
          <w:p w14:paraId="2E386DDD" w14:textId="77777777" w:rsidR="007116AB" w:rsidRPr="00D508AD" w:rsidRDefault="007116AB">
            <w:pPr>
              <w:rPr>
                <w:rFonts w:ascii="Times New Roman" w:hAnsi="Times New Roman" w:cs="Times New Roman"/>
              </w:rPr>
            </w:pPr>
            <w:r w:rsidRPr="00D508AD">
              <w:rPr>
                <w:rFonts w:ascii="Times New Roman" w:hAnsi="Times New Roman" w:cs="Times New Roman"/>
              </w:rPr>
              <w:t>flavones</w:t>
            </w:r>
          </w:p>
        </w:tc>
        <w:tc>
          <w:tcPr>
            <w:tcW w:w="2457" w:type="dxa"/>
            <w:noWrap/>
            <w:hideMark/>
          </w:tcPr>
          <w:p w14:paraId="45DB7F24" w14:textId="48587EA3"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{"citationItems":[{"id":"ITEM-1","itemData":{"DOI":"10.1080/07391102.2020.1794970","ISSN":"15380254","PMID":"32691697","abstract":"The world is witnessing severe health meltdown due to COVID-19. Generic antiviral drug remdesivir has been found to reduce time to clinical recovery but with insignificant clinical benefits and the antimalarial drug, hydroxychloroquine has been red flagged by USFDA for use as a prophylactic measure due to its cardiotoxicity. There is an acute requirement for a drug candidate that has significant clinical benefit with minimal to no side effects. With restricted access to wet laboratory techniques, an alternative approach is to engage in computational screening of lead molecules that could inhibit SARS-CoV-2 at different stages of its infectious cycle. Several in silico studies on natural derivatives, especially that present in daily refreshments (tea and fruit juices), staple food (black rice, red onions, soy beans etc) and traditional medicines (extracts of herbs, leaves and flowers) have been identified as potential drug candidates that bind efficiently with the key viral proteins. However, oral bioavailability of these nutriments is considerably low due to either poor permeability or loss of structure and function due to digestion in the gastrointestinal tract. Here we discuss few natural secondary metabolites (Delphinidin 3,5-diglucoside, Scutellarein 7-glucoside, Avicularin and 3,5-Di-O-galloylshikimic acid) that showed encouraging binding affinity against coronavirus main protease (Mpro) and human ACE2 receptor with MM-GBSA energies up to −74.0 Kcal/mol and −79.5 Kcal/mol, respectively. However, their Abbott bioavailability score (ABS) of 0.11 or 0.17 predicts poor oral bioavailability. This study could trigger interest to engineer potential natural products in managing present or future pandemics. Communicated by Ramaswamy H. Sarma.","author":[{"dropping-particle":"","family":"Sharma","given":"Priyanka","non-dropping-particle":"","parse-names":false,"suffix":""},{"dropping-particle":"","family":"Shanavas","given":"Asifkhan","non-dropping-particle":"","parse-names":false,"suffix":""}],"container-title":"Journal of Biomolecular Structure and Dynamics","id":"ITEM-1","issue":"0","issued":{"date-parts":[["2020"]]},"page":"1-12","publisher":"Taylor &amp; Francis","title":"Natural derivatives with dual binding potential against SARS-CoV-2 main protease and human ACE2 possess low oral bioavailability: a brief computational analysis","type":"article-journal","volume":"0"},"uris":["http://www.mendeley.com/documents/?uuid=ebbac4de-40a0-47eb-90eb-fc3c575b2a79"]}],"mendeley":{"formattedCitation":"(Sharma &amp; Shanavas, 2020)","plainTextFormattedCitation":"(Sharma &amp; Shanavas, 2020)","previouslyFormattedCitation":"&lt;sup&gt;10&lt;/sup&gt;"},"properties":{"noteIndex":0},"schema":"https://github.com/citation-style-language/schema/raw/master/csl-citation.json"}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(Sharma &amp; Shanavas, 2020)</w:t>
            </w:r>
            <w:r w:rsidRPr="00D508AD">
              <w:rPr>
                <w:rFonts w:ascii="Times New Roman" w:hAnsi="Times New Roman" w:cs="Times New Roman"/>
                <w:u w:val="single"/>
              </w:rPr>
              <w:fldChar w:fldCharType="end"/>
            </w:r>
          </w:p>
        </w:tc>
      </w:tr>
      <w:tr w:rsidR="007116AB" w:rsidRPr="00D508AD" w14:paraId="2C161616" w14:textId="77777777" w:rsidTr="00D96C47">
        <w:trPr>
          <w:trHeight w:val="300"/>
        </w:trPr>
        <w:tc>
          <w:tcPr>
            <w:tcW w:w="4495" w:type="dxa"/>
            <w:hideMark/>
          </w:tcPr>
          <w:p w14:paraId="4E3AD93D"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Ladanein</w:t>
            </w:r>
            <w:proofErr w:type="spellEnd"/>
          </w:p>
        </w:tc>
        <w:tc>
          <w:tcPr>
            <w:tcW w:w="2583" w:type="dxa"/>
            <w:noWrap/>
            <w:hideMark/>
          </w:tcPr>
          <w:p w14:paraId="42ACE090" w14:textId="77777777" w:rsidR="007116AB" w:rsidRPr="00D508AD" w:rsidRDefault="007116AB">
            <w:pPr>
              <w:rPr>
                <w:rFonts w:ascii="Times New Roman" w:hAnsi="Times New Roman" w:cs="Times New Roman"/>
              </w:rPr>
            </w:pPr>
            <w:r w:rsidRPr="00D508AD">
              <w:rPr>
                <w:rFonts w:ascii="Times New Roman" w:hAnsi="Times New Roman" w:cs="Times New Roman"/>
              </w:rPr>
              <w:t>Flavone</w:t>
            </w:r>
          </w:p>
        </w:tc>
        <w:tc>
          <w:tcPr>
            <w:tcW w:w="2457" w:type="dxa"/>
            <w:noWrap/>
            <w:hideMark/>
          </w:tcPr>
          <w:p w14:paraId="7D2FC143" w14:textId="2D153D42" w:rsidR="007116AB" w:rsidRPr="00D508AD" w:rsidRDefault="005E0903">
            <w:pPr>
              <w:rPr>
                <w:rFonts w:ascii="Times New Roman" w:hAnsi="Times New Roman" w:cs="Times New Roman"/>
              </w:rPr>
            </w:pPr>
            <w:r w:rsidRPr="00D508AD">
              <w:rPr>
                <w:rFonts w:ascii="Times New Roman" w:hAnsi="Times New Roman" w:cs="Times New Roman"/>
              </w:rPr>
              <w:fldChar w:fldCharType="begin" w:fldLock="1"/>
            </w:r>
            <w:r w:rsidR="00D508AD">
              <w:rPr>
                <w:rFonts w:ascii="Times New Roman" w:hAnsi="Times New Roman" w:cs="Times New Roman"/>
              </w:rPr>
              <w:instrText>ADDIN CSL_CITATION {"citationItems":[{"id":"ITEM-1","itemData":{"DOI":"10.4103/2225-4110.124335","ISSN":"22254110","abstract":"Viral infections play an important role in human diseases, and recent outbreaks in the advent of globalization and ease of travel have underscored their prevention as a critical issue in safeguarding public health. Despite the progress made in immunization and drug development, many viruses lack preventive vaccines and efficient antiviral therapies, which are often beset by the generation of viral escape mutants. Thus, identifying novel antiviral drugs is of critical importance and natural products are an excellent source for such discoveries. In this mini-review, we summarize the antiviral effects reported for several natural products and herbal medicines. Copyright © 2014 Committee on Chinese Medicine and Pharmacy, Taiwan.","author":[{"dropping-particle":"","family":"Lin","given":"Liang Tzung","non-dropping-particle":"","parse-names":false,"suffix":""},{"dropping-particle":"","family":"Hsu","given":"Wen Chan","non-dropping-particle":"","parse-names":false,"suffix":""},{"dropping-particle":"","family":"Lin","given":"Chun Ching","non-dropping-particle":"","parse-names":false,"suffix":""}],"container-title":"Journal of Traditional and Complementary Medicine","id":"ITEM-1","issue":"1","issued":{"date-parts":[["2014"]]},"page":"24-35","publisher":"Elsevier Masson SAS","title":"Antiviral natural products and herbal medicines","type":"article-journal","volume":"4"},"uris":["http://www.mendeley.com/documents/?uuid=997d4685-e2da-4961-b866-b642bcf62ed6"]}],"mendeley":{"formattedCitation":"(Lin et al., 2014)","plainTextFormattedCitation":"(Lin et al., 2014)","previouslyFormattedCitation":"&lt;sup&gt;11&lt;/sup&gt;"},"properties":{"noteIndex":0},"schema":"https://github.com/citation-style-language/schema/raw/master/csl-citation.json"}</w:instrText>
            </w:r>
            <w:r w:rsidRPr="00D508AD">
              <w:rPr>
                <w:rFonts w:ascii="Times New Roman" w:hAnsi="Times New Roman" w:cs="Times New Roman"/>
              </w:rPr>
              <w:fldChar w:fldCharType="separate"/>
            </w:r>
            <w:r w:rsidR="00D508AD" w:rsidRPr="00D508AD">
              <w:rPr>
                <w:rFonts w:ascii="Times New Roman" w:hAnsi="Times New Roman" w:cs="Times New Roman"/>
                <w:noProof/>
              </w:rPr>
              <w:t>(Lin et al., 2014)</w:t>
            </w:r>
            <w:r w:rsidRPr="00D508AD">
              <w:rPr>
                <w:rFonts w:ascii="Times New Roman" w:hAnsi="Times New Roman" w:cs="Times New Roman"/>
              </w:rPr>
              <w:fldChar w:fldCharType="end"/>
            </w:r>
          </w:p>
        </w:tc>
      </w:tr>
      <w:tr w:rsidR="007116AB" w:rsidRPr="00D508AD" w14:paraId="45681F9C" w14:textId="77777777" w:rsidTr="00D96C47">
        <w:trPr>
          <w:trHeight w:val="300"/>
        </w:trPr>
        <w:tc>
          <w:tcPr>
            <w:tcW w:w="4495" w:type="dxa"/>
            <w:noWrap/>
            <w:hideMark/>
          </w:tcPr>
          <w:p w14:paraId="665A0F73"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Daidzin</w:t>
            </w:r>
            <w:proofErr w:type="spellEnd"/>
          </w:p>
        </w:tc>
        <w:tc>
          <w:tcPr>
            <w:tcW w:w="2583" w:type="dxa"/>
            <w:noWrap/>
            <w:hideMark/>
          </w:tcPr>
          <w:p w14:paraId="280F973B"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Isoflavonoid</w:t>
            </w:r>
            <w:proofErr w:type="spellEnd"/>
            <w:r w:rsidRPr="00D508AD">
              <w:rPr>
                <w:rFonts w:ascii="Times New Roman" w:hAnsi="Times New Roman" w:cs="Times New Roman"/>
              </w:rPr>
              <w:t xml:space="preserve"> o-glycosides</w:t>
            </w:r>
          </w:p>
        </w:tc>
        <w:tc>
          <w:tcPr>
            <w:tcW w:w="2457" w:type="dxa"/>
            <w:noWrap/>
            <w:hideMark/>
          </w:tcPr>
          <w:p w14:paraId="79296DD9" w14:textId="3110B7C0"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{"citationItems":[{"id":"ITEM-1","itemData":{"DOI":"10.1080/07391102.2020.1761881","ISSN":"0739-1102","author":[{"dropping-particle":"","family":"A","given":"Elfiky Abdo","non-dropping-particle":"","parse-names":false,"suffix":""}],"container-title":"Journal of Biomolecular Structure and Dynamics","id":"ITEM-1","issue":"0","issued":{"date-parts":[["2020"]]},"page":"-000","publisher":"Taylor &amp; Francis","title":"pt e cr","type":"article-journal","volume":"0"},"uris":["http://www.mendeley.com/documents/?uuid=949ab679-9e9c-4942-b893-a1ad29c6da46"]}],"mendeley":{"formattedCitation":"(A, 2020)","plainTextFormattedCitation":"(A, 2020)","previouslyFormattedCitation":"&lt;sup&gt;12&lt;/sup&gt;"},"properties":{"noteIndex":0},"schema":"https://github.com/citation-style-language/schema/raw/master/csl-citation.json"}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(A, 2020)</w:t>
            </w:r>
            <w:r w:rsidRPr="00D508AD">
              <w:rPr>
                <w:rFonts w:ascii="Times New Roman" w:hAnsi="Times New Roman" w:cs="Times New Roman"/>
                <w:u w:val="single"/>
              </w:rPr>
              <w:fldChar w:fldCharType="end"/>
            </w:r>
          </w:p>
        </w:tc>
      </w:tr>
      <w:tr w:rsidR="007116AB" w:rsidRPr="00D508AD" w14:paraId="573C1DCB" w14:textId="77777777" w:rsidTr="00D96C47">
        <w:trPr>
          <w:trHeight w:val="300"/>
        </w:trPr>
        <w:tc>
          <w:tcPr>
            <w:tcW w:w="4495" w:type="dxa"/>
            <w:noWrap/>
            <w:hideMark/>
          </w:tcPr>
          <w:p w14:paraId="46916E3A"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Cryptotanshinone</w:t>
            </w:r>
            <w:proofErr w:type="spellEnd"/>
          </w:p>
        </w:tc>
        <w:tc>
          <w:tcPr>
            <w:tcW w:w="2583" w:type="dxa"/>
            <w:noWrap/>
            <w:hideMark/>
          </w:tcPr>
          <w:p w14:paraId="543E76A5" w14:textId="77777777" w:rsidR="007116AB" w:rsidRPr="00D508AD" w:rsidRDefault="007116AB">
            <w:pPr>
              <w:rPr>
                <w:rFonts w:ascii="Times New Roman" w:hAnsi="Times New Roman" w:cs="Times New Roman"/>
              </w:rPr>
            </w:pPr>
            <w:r w:rsidRPr="00D508AD">
              <w:rPr>
                <w:rFonts w:ascii="Times New Roman" w:hAnsi="Times New Roman" w:cs="Times New Roman"/>
              </w:rPr>
              <w:t>Diterpenoid</w:t>
            </w:r>
          </w:p>
        </w:tc>
        <w:tc>
          <w:tcPr>
            <w:tcW w:w="2457" w:type="dxa"/>
            <w:noWrap/>
            <w:hideMark/>
          </w:tcPr>
          <w:p w14:paraId="7B5A6E08" w14:textId="4A631568"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{"citationItems":[{"id":"ITEM-1","itemData":{"DOI":"10.1002/ptr.6873","ISSN":"10991573","abstract":"Recently, the novel life-threatening coronavirus infection (COVID-19) was reported at the end of 2019 in Wuhan, China, and spread throughout the world in little time. The effective antiviral activities of natural products have been proved in different studies. In this review, regarding the effective herbal treatments on other coronavirus infections, promising natural products for COVID-19 treatment are suggested. An extensive search in Google Scholar, Science Direct, PubMed, ISI, and Scopus was done with search words include coronavirus, COVID-19, SARS, MERS, natural product, herb, plant, and extract. The consumption of herbal medicine such as Allium sativum, Camellia sinensis, Zingiber officinale, Nigella sativa, Echinacea spp. Hypericum perforatum, and Glycyrrhiza glabra, Scutellaria baicalensis can improve the immune response. It seems that different types of terpenoids have promising effects in viral replication inhibition and could be introduced for future studies. Additionally, some alkaloid structures such as homoharringtonine, lycorine, and emetine have strong anti-coronavirus effects. Natural products can inhibit different coronavirus targets such as S protein (emodin, baicalin) and viral enzymes replication such as 3CLpro (Iguesterin), PLpro (Cryptotanshinone), helicase (Silvestrol), and RdRp (Sotetsuflavone). Based on previous studies, natural products can be introduced as preventive and therapeutic agents in the fight against coronavirus.","author":[{"dropping-particle":"","family":"Boozari","given":"Motahareh","non-dropping-particle":"","parse-names":false,"suffix":""},{"dropping-particle":"","family":"Hosseinzadeh","given":"Hossein","non-dropping-particle":"","parse-names":false,"suffix":""}],"container-title":"Phytotherapy Research","id":"ITEM-1","issue":"August","issued":{"date-parts":[["2020"]]},"page":"1-13","title":"Natural products for COVID-19 prevention and treatment regarding to previous coronavirus infections and novel studies","type":"article-journal"},"uris":["http://www.mendeley.com/documents/?uuid=6480e4bf-1316-4a10-8fa7-d0a5f0d27786"]}],"mendeley":{"formattedCitation":"(Boozari &amp; Hosseinzadeh, 2020)","plainTextFormattedCitation":"(Boozari &amp; Hosseinzadeh, 2020)","previouslyFormattedCitation":"&lt;sup&gt;13&lt;/sup&gt;"},"properties":{"noteIndex":0},"schema":"https://github.com/citation-style-language/schema/raw/master/csl-citation.json"}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(Boozari &amp; Hosseinzadeh, 2020)</w:t>
            </w:r>
            <w:r w:rsidRPr="00D508AD">
              <w:rPr>
                <w:rFonts w:ascii="Times New Roman" w:hAnsi="Times New Roman" w:cs="Times New Roman"/>
                <w:u w:val="single"/>
              </w:rPr>
              <w:fldChar w:fldCharType="end"/>
            </w:r>
          </w:p>
        </w:tc>
      </w:tr>
      <w:tr w:rsidR="007116AB" w:rsidRPr="00D508AD" w14:paraId="759D19E9" w14:textId="77777777" w:rsidTr="00D96C47">
        <w:trPr>
          <w:trHeight w:val="300"/>
        </w:trPr>
        <w:tc>
          <w:tcPr>
            <w:tcW w:w="4495" w:type="dxa"/>
            <w:noWrap/>
            <w:hideMark/>
          </w:tcPr>
          <w:p w14:paraId="384FDC5F"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Broussochalcone</w:t>
            </w:r>
            <w:proofErr w:type="spellEnd"/>
            <w:r w:rsidRPr="00D508AD">
              <w:rPr>
                <w:rFonts w:ascii="Times New Roman" w:hAnsi="Times New Roman" w:cs="Times New Roman"/>
              </w:rPr>
              <w:t xml:space="preserve"> A</w:t>
            </w:r>
          </w:p>
        </w:tc>
        <w:tc>
          <w:tcPr>
            <w:tcW w:w="2583" w:type="dxa"/>
            <w:noWrap/>
            <w:hideMark/>
          </w:tcPr>
          <w:p w14:paraId="6AC60A5E" w14:textId="77777777" w:rsidR="007116AB" w:rsidRPr="00D508AD" w:rsidRDefault="007116AB">
            <w:pPr>
              <w:rPr>
                <w:rFonts w:ascii="Times New Roman" w:hAnsi="Times New Roman" w:cs="Times New Roman"/>
              </w:rPr>
            </w:pPr>
            <w:r w:rsidRPr="00D508AD">
              <w:rPr>
                <w:rFonts w:ascii="Times New Roman" w:hAnsi="Times New Roman" w:cs="Times New Roman"/>
              </w:rPr>
              <w:t>Chalcone</w:t>
            </w:r>
          </w:p>
        </w:tc>
        <w:tc>
          <w:tcPr>
            <w:tcW w:w="2457" w:type="dxa"/>
            <w:noWrap/>
            <w:hideMark/>
          </w:tcPr>
          <w:p w14:paraId="4A889A87" w14:textId="2730CA91" w:rsidR="007116AB" w:rsidRPr="00D508AD" w:rsidRDefault="005E0903">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 xml:space="preserve">ADDIN CSL_CITATION {"citationItems":[{"id":"ITEM-1","itemData":{"DOI":"10.1080/07391102.2020.1802347","ISSN":"15380254","PMID":"32762411","abstract":"The current COVID-19 pandemic is caused by SARS CoV-2. To date, </w:instrText>
            </w:r>
            <w:r w:rsidR="00D508AD">
              <w:rPr>
                <w:rFonts w:ascii="Cambria Math" w:hAnsi="Cambria Math" w:cs="Cambria Math"/>
                <w:u w:val="single"/>
              </w:rPr>
              <w:instrText>∼</w:instrText>
            </w:r>
            <w:r w:rsidR="00D508AD">
              <w:rPr>
                <w:rFonts w:ascii="Times New Roman" w:hAnsi="Times New Roman" w:cs="Times New Roman"/>
                <w:u w:val="single"/>
              </w:rPr>
              <w:instrText>463,000 people died worldwide due to this disease. Several attempts have been taken in search of effective drugs to control the spread of SARS CoV-2 infection. The main protease (Mpro) from SARS CoV-2 plays a vital role in viral replication and thus serves as an important drug target. This Mpro shares a high degree of sequence similarity (&gt;96%) with the same protease from SARS CoV-1 and MERS. It was already reported that Broussonetia papyrifera polyphenols efficiently inhibit the catalytic activity of SARS CoV-1 and MERS Mpro. But whether these polyphenols exhibit any inhibitory effect on SARS CoV-2 Mpro is far from clear. To understand this fact, here we have adopted computational approaches. Polyphenols having proper drug-likeness properties and two repurposed drugs (lopinavir and darunavir; having binding affinity −7.3 to −7.4 kcal/mol) were docked against SARS CoV-2 Mpro to study their binding properties. Only six polyphenols (broussochalcone A, papyriflavonol A, 3'-(3-methylbut-2-enyl)-3',4',7-trihydroxyflavane, broussoflavan A, kazinol F and kazinol J) had interaction with both the catalytic residues (His41 and Cys145) of Mpro and exhibited good binding affinity (−7.6 to −8.2 kcal/mol). Molecular dynamic simulations (100 ns) revealed that all Mpro-polyphenol complexes are more stable, conformationally less fluctuated; slightly less compact and marginally expanded than Mpro-darunavir/lopinavir complex. Even the number of intermolecular H-bond and MM-GBSA analysis suggested that these six polyphenols are more potent Mpro inhibitors than the two repurposed drugs (lopinavir and darunavir) and may serve as promising anti-COVID-19 drugs. Communicated by Ramaswamy H. Sarma.","author":[{"dropping-particle":"","family":"Ghosh","given":"Rajesh","non-dropping-particle":"","parse-names":false,"suffix":""},{"dropping-particle":"","family":"Chakraborty","given":"Ayon","non-dropping-particle":"","parse-names":false,"suffix":""},{"dropping-particle":"","family":"Biswas","given":"Ashis","non-dropping-particle":"","parse-names":false,"suffix":""},{"dropping-particle":"","family":"Chowdhuri","given":"Snehasis","non-dropping-particle":"","parse-names":false,"suffix":""}],"container-title":"Journal of Biomolecular Structure and Dynamics","id":"ITEM-1","issue":"0","issued":{"date-parts":[["2020"]]},"page":"1-14","publisher":"Taylor &amp; Francis","title":"Identification of polyphenols from Broussonetia papyrifera as SARS CoV-2 main protease inhibitors using in silico docking and molecular dynamics simulation approaches","type":"article-journal","volume":"0"},"uris":["http://www.mendeley.com/documents/?uuid=3bc106e1-31bc-4e52-bcb8-9370e2bbf262"]}],"mendeley":{"formattedCitation":"(Ghosh et al., 2020)","plainTextFormattedCitation":"(Ghosh et al., 2020)","previouslyFormattedCitation":"&lt;sup&gt;14&lt;/sup&gt;"},"properties":{"noteIndex":0},"schema":"https://github.com/citation-style-language/schema/raw/master/csl-citation.json"}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(Ghosh et al., 2020)</w:t>
            </w:r>
            <w:r w:rsidRPr="00D508AD">
              <w:rPr>
                <w:rFonts w:ascii="Times New Roman" w:hAnsi="Times New Roman" w:cs="Times New Roman"/>
                <w:u w:val="single"/>
              </w:rPr>
              <w:fldChar w:fldCharType="end"/>
            </w:r>
          </w:p>
        </w:tc>
      </w:tr>
      <w:tr w:rsidR="007116AB" w:rsidRPr="00D508AD" w14:paraId="64218AEE" w14:textId="77777777" w:rsidTr="00D96C47">
        <w:trPr>
          <w:trHeight w:val="300"/>
        </w:trPr>
        <w:tc>
          <w:tcPr>
            <w:tcW w:w="4495" w:type="dxa"/>
            <w:noWrap/>
            <w:hideMark/>
          </w:tcPr>
          <w:p w14:paraId="26F7FCED" w14:textId="77777777" w:rsidR="007116AB" w:rsidRPr="00D508AD" w:rsidRDefault="007116AB">
            <w:pPr>
              <w:rPr>
                <w:rFonts w:ascii="Times New Roman" w:hAnsi="Times New Roman" w:cs="Times New Roman"/>
              </w:rPr>
            </w:pPr>
            <w:r w:rsidRPr="00D508AD">
              <w:rPr>
                <w:rFonts w:ascii="Times New Roman" w:hAnsi="Times New Roman" w:cs="Times New Roman"/>
              </w:rPr>
              <w:t>4'-Hydroxyisolonchocarpin</w:t>
            </w:r>
          </w:p>
        </w:tc>
        <w:tc>
          <w:tcPr>
            <w:tcW w:w="2583" w:type="dxa"/>
            <w:noWrap/>
            <w:hideMark/>
          </w:tcPr>
          <w:p w14:paraId="12AEDE8D"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Carpin</w:t>
            </w:r>
            <w:proofErr w:type="spellEnd"/>
          </w:p>
        </w:tc>
        <w:tc>
          <w:tcPr>
            <w:tcW w:w="2457" w:type="dxa"/>
            <w:noWrap/>
            <w:hideMark/>
          </w:tcPr>
          <w:p w14:paraId="599C8184" w14:textId="0A55337C"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{"citationItems":[{"id":"ITEM-1","itemData":{"DOI":"10.1080/14756366.2016.1265519","ISSN":"14756374","PMID":"28112000","abstract":"The current study was designed to assess the inhibitory activity of Broussonetia papyrifera-derived polyphenols against 3-chymotrypsin-like and papain-like coronavirus cysteine proteases. The isolated compounds were broussochalcone B (1), broussochalcone A (2), 4-hydroxyisolonchocarpin (3), papyriflavonol A (4), 3′-(3-methylbut-2-enyl)-3′,4,7-trihydroxyflavane (5), kazinol A (6), kazinol B (7), broussoflavan A (8), kazinol F (9), and kazinol J (10). All polyphenols were more potent against papain-like protease (PLpro) than against 3-chymotripsin-like protease (3CLpro); therefore, we investigated their structural features that were responsible for this selectivity. Compound 4 was the most potent inhibitor of PLpro with an IC50 value of 3.7 μM. The active compounds displayed kinetic behaviors, and the binding constants of their interaction with PLpro were determined from surface plasmon resonance analysis. Our results suggest B. papyrifera constituents as promising candidates for development into potential anti-coronaviral agents.","author":[{"dropping-particle":"","family":"Park","given":"Ji Young","non-dropping-particle":"","parse-names":false,"suffix":""},{"dropping-particle":"","family":"Yuk","given":"Heung Joo","non-dropping-particle":"","parse-names":false,"suffix":""},{"dropping-particle":"","family":"Ryu","given":"Hyung Won","non-dropping-particle":"","parse-names":false,"suffix":""},{"dropping-particle":"","family":"Lim","given":"Su Hwan","non-dropping-particle":"","parse-names":false,"suffix":""},{"dropping-particle":"","family":"Kim","given":"Kyung Su","non-dropping-particle":"","parse-names":false,"suffix":""},{"dropping-particle":"","family":"Park","given":"Ki Hun","non-dropping-particle":"","parse-names":false,"suffix":""},{"dropping-particle":"","family":"Ryu","given":"Young Bae","non-dropping-particle":"","parse-names":false,"suffix":""},{"dropping-particle":"","family":"Lee","given":"Woo Song","non-dropping-particle":"","parse-names":false,"suffix":""}],"container-title":"Journal of Enzyme Inhibition and Medicinal Chemistry","id":"ITEM-1","issue":"1","issued":{"date-parts":[["2017"]]},"page":"504-512","title":"Evaluation of polyphenols from Broussonetia papyrifera as coronavirus protease inhibitors","type":"article-journal","volume":"32"},"uris":["http://www.mendeley.com/documents/?uuid=8c1f6d22-9d36-4f87-bb25-2a9539a0a9f7"]}],"mendeley":{"formattedCitation":"(Park et al., 2017)","plainTextFormattedCitation":"(Park et al., 2017)","previouslyFormattedCitation":"&lt;sup&gt;15&lt;/sup&gt;"},"properties":{"noteIndex":0},"schema":"https://github.com/citation-style-language/schema/raw/master/csl-citation.json"}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(Park et al., 2017)</w:t>
            </w:r>
            <w:r w:rsidRPr="00D508AD">
              <w:rPr>
                <w:rFonts w:ascii="Times New Roman" w:hAnsi="Times New Roman" w:cs="Times New Roman"/>
                <w:u w:val="single"/>
              </w:rPr>
              <w:fldChar w:fldCharType="end"/>
            </w:r>
          </w:p>
        </w:tc>
      </w:tr>
      <w:tr w:rsidR="007116AB" w:rsidRPr="00D508AD" w14:paraId="525BA913" w14:textId="77777777" w:rsidTr="00D96C47">
        <w:trPr>
          <w:trHeight w:val="300"/>
        </w:trPr>
        <w:tc>
          <w:tcPr>
            <w:tcW w:w="4495" w:type="dxa"/>
            <w:noWrap/>
            <w:hideMark/>
          </w:tcPr>
          <w:p w14:paraId="75DBAE77" w14:textId="77777777" w:rsidR="007116AB" w:rsidRPr="00D508AD" w:rsidRDefault="007116AB">
            <w:pPr>
              <w:rPr>
                <w:rFonts w:ascii="Times New Roman" w:hAnsi="Times New Roman" w:cs="Times New Roman"/>
              </w:rPr>
            </w:pPr>
            <w:r w:rsidRPr="00D508AD">
              <w:rPr>
                <w:rFonts w:ascii="Times New Roman" w:hAnsi="Times New Roman" w:cs="Times New Roman"/>
              </w:rPr>
              <w:t>3'-(3-methylbut-2-enyl)-3',4',7-trihydroxyflavane</w:t>
            </w:r>
          </w:p>
        </w:tc>
        <w:tc>
          <w:tcPr>
            <w:tcW w:w="2583" w:type="dxa"/>
            <w:noWrap/>
            <w:hideMark/>
          </w:tcPr>
          <w:p w14:paraId="07C0FB8D" w14:textId="77777777" w:rsidR="007116AB" w:rsidRPr="00D508AD" w:rsidRDefault="007116AB">
            <w:pPr>
              <w:rPr>
                <w:rFonts w:ascii="Times New Roman" w:hAnsi="Times New Roman" w:cs="Times New Roman"/>
              </w:rPr>
            </w:pPr>
            <w:r w:rsidRPr="00D508AD">
              <w:rPr>
                <w:rFonts w:ascii="Times New Roman" w:hAnsi="Times New Roman" w:cs="Times New Roman"/>
              </w:rPr>
              <w:t>Diphosphate</w:t>
            </w:r>
          </w:p>
        </w:tc>
        <w:tc>
          <w:tcPr>
            <w:tcW w:w="2457" w:type="dxa"/>
            <w:noWrap/>
            <w:hideMark/>
          </w:tcPr>
          <w:p w14:paraId="117F0E7E" w14:textId="67A2E1A8"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 xml:space="preserve">ADDIN CSL_CITATION {"citationItems":[{"id":"ITEM-1","itemData":{"DOI":"10.1080/07391102.2020.1802347","ISSN":"15380254","PMID":"32762411","abstract":"The current COVID-19 pandemic is caused by SARS CoV-2. To date, </w:instrText>
            </w:r>
            <w:r w:rsidR="00D508AD">
              <w:rPr>
                <w:rFonts w:ascii="Cambria Math" w:hAnsi="Cambria Math" w:cs="Cambria Math"/>
                <w:u w:val="single"/>
              </w:rPr>
              <w:instrText>∼</w:instrText>
            </w:r>
            <w:r w:rsidR="00D508AD">
              <w:rPr>
                <w:rFonts w:ascii="Times New Roman" w:hAnsi="Times New Roman" w:cs="Times New Roman"/>
                <w:u w:val="single"/>
              </w:rPr>
              <w:instrText>463,000 people died worldwide due to this disease. Several attempts have been taken in search of effective drugs to control the spread of SARS CoV-2 infection. The main protease (Mpro) from SARS CoV-2 plays a vital role in viral replication and thus serves as an important drug target. This Mpro shares a high degree of sequence similarity (&gt;96%) with the same protease from SARS CoV-1 and MERS. It was already reported that Broussonetia papyrifera polyphenols efficiently inhibit the catalytic activity of SARS CoV-1 and MERS Mpro. But whether these polyphenols exhibit any inhibitory effect on SARS CoV-2 Mpro is far from clear. To understand this fact, here we have adopted computational approaches. Polyphenols having proper drug-likeness properties and two repurposed drugs (lopinavir and darunavir; having binding affinity −7.3 to −7.4 kcal/mol) were docked against SARS CoV-2 Mpro to study their binding properties. Only six polyphenols (broussochalcone A, papyriflavonol A, 3'-(3-methylbut-2-enyl)-3',4',7-trihydroxyflavane, broussoflavan A, kazinol F and kazinol J) had interaction with both the catalytic residues (His41 and Cys145) of Mpro and exhibited good binding affinity (−7.6 to −8.2 kcal/mol). Molecular dynamic simulations (100 ns) revealed that all Mpro-polyphenol complexes are more stable, conformationally less fluctuated; slightly less compact and marginally expanded than Mpro-darunavir/lopinavir complex. Even the number of intermolecular H-bond and MM-GBSA analysis suggested that these six polyphenols are more potent Mpro inhibitors than the two repurposed drugs (lopinavir and darunavir) and may serve as promising anti-COVID-19 drugs. Communicated by Ramaswamy H. Sarma.","author":[{"dropping-particle":"","family":"Ghosh","given":"Rajesh","non-dropping-particle":"","parse-names":false,"suffix":""},{"dropping-particle":"","family":"Chakraborty","given":"Ayon","non-dropping-particle":"","parse-names":false,"suffix":""},{"dropping-particle":"","family":"Biswas","given":"Ashis","non-dropping-particle":"","parse-names":false,"suffix":""},{"dropping-particle":"","family":"Chowdhuri","given":"Snehasis","non-dropping-particle":"","parse-names":false,"suffix":""}],"container-title":"Journal of Biomolecular Structure and Dynamics","id":"ITEM-1","issue":"0","issued":{"date-parts":[["2020"]]},"page":"1-14","publisher":"Taylor &amp; Francis","title":"Identification of polyphenols from Broussonetia papyrifera as SARS CoV-2 main protease inhibitors using in silico docking and molecular dynamics simulation approaches","type":"article-journal","volume":"0"},"uris":["http://www.mendeley.com/documents/?uuid=3bc106e1-31bc-4e52-bcb8-9370e2bbf262"]}],"mendeley":{"formattedCitation":"(Ghosh et al., 2020)","plainTextFormattedCitation":"(Ghosh et al., 2020)","previouslyFormattedCitation":"&lt;sup&gt;14&lt;/sup&gt;"},"properties":{"noteIndex":0},"schema":"https://github.com/citation-style-language/schema/raw/master/csl-citation.json"}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(Ghosh et al., 2020)</w:t>
            </w:r>
            <w:r w:rsidRPr="00D508AD">
              <w:rPr>
                <w:rFonts w:ascii="Times New Roman" w:hAnsi="Times New Roman" w:cs="Times New Roman"/>
                <w:u w:val="single"/>
              </w:rPr>
              <w:fldChar w:fldCharType="end"/>
            </w:r>
          </w:p>
        </w:tc>
      </w:tr>
      <w:tr w:rsidR="007116AB" w:rsidRPr="00D508AD" w14:paraId="06D97840" w14:textId="77777777" w:rsidTr="00D96C47">
        <w:trPr>
          <w:trHeight w:val="300"/>
        </w:trPr>
        <w:tc>
          <w:tcPr>
            <w:tcW w:w="4495" w:type="dxa"/>
            <w:hideMark/>
          </w:tcPr>
          <w:p w14:paraId="21722BAD"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Bonducellpin</w:t>
            </w:r>
            <w:proofErr w:type="spellEnd"/>
            <w:r w:rsidRPr="00D508AD">
              <w:rPr>
                <w:rFonts w:ascii="Times New Roman" w:hAnsi="Times New Roman" w:cs="Times New Roman"/>
              </w:rPr>
              <w:t xml:space="preserve"> D</w:t>
            </w:r>
          </w:p>
        </w:tc>
        <w:tc>
          <w:tcPr>
            <w:tcW w:w="2583" w:type="dxa"/>
            <w:noWrap/>
            <w:hideMark/>
          </w:tcPr>
          <w:p w14:paraId="3402434C" w14:textId="77777777" w:rsidR="007116AB" w:rsidRPr="00D508AD" w:rsidRDefault="007116AB">
            <w:pPr>
              <w:rPr>
                <w:rFonts w:ascii="Times New Roman" w:hAnsi="Times New Roman" w:cs="Times New Roman"/>
              </w:rPr>
            </w:pPr>
            <w:r w:rsidRPr="00D508AD">
              <w:rPr>
                <w:rFonts w:ascii="Times New Roman" w:hAnsi="Times New Roman" w:cs="Times New Roman"/>
              </w:rPr>
              <w:t>Diterpenoid</w:t>
            </w:r>
          </w:p>
        </w:tc>
        <w:tc>
          <w:tcPr>
            <w:tcW w:w="2457" w:type="dxa"/>
            <w:noWrap/>
            <w:hideMark/>
          </w:tcPr>
          <w:p w14:paraId="55DC7DF8" w14:textId="37363FDF"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{"citationItems":[{"id":"ITEM-1","itemData":{"DOI":"10.1016/j.lfs.2020.117831","ISSN":"18790631","PMID":"32450166","abstract":"A new SARS coronavirus (SARS-CoV-2) belonging to the genus Betacoronavirus has caused a pandemic known as COVID-19. Among coronaviruses, the main protease (Mpro) is an essential drug target which, along with papain-like proteases catalyzes the processing of polyproteins translated from viral RNA and recognizes specific cleavage sites. There are no human proteases with similar cleavage specificity and therefore, inhibitors are highly likely to be nontoxic. Therefore, targeting the SARS-CoV-2 Mpro enzyme with small molecules can block viral replication. The present study is aimed at the identification of promising lead molecules for SARS-CoV-2 Mpro enzyme through virtual screening of antiviral compounds from plants. The binding affinity of selected small drug-like molecules to SARS-CoV-2 Mpro, SARS-CoV Mpro and MERS-CoV Mpro were studied using molecular docking. Bonducellpin D was identified as the best lead molecule which shows higher binding affinity (−9.28 kcal/mol) as compared to the control (−8.24 kcal/mol). The molecular binding was stabilized through four hydrogen bonds with Glu166 and Thr190 as well as hydrophobic interactions via eight residues. The SARS-CoV-2 Mpro shows identities of 96.08% and 50.65% to that of SARS-CoV Mpro and MERS-CoV Mpro respectively at the sequence level. At the structural level, the root mean square deviation (RMSD) between SARS-CoV-2 Mpro and SARS-CoV Mpro was found to be 0.517 Å and 0.817 Å between SARS-CoV-2 Mpro and MERS-CoV Mpro. Bonducellpin D exhibited broad-spectrum inhibition potential against SARS-CoV Mpro and MERS-CoV Mpro and therefore is a promising drug candidate, which needs further validations through in vitro and in vivo studies.","author":[{"dropping-particle":"","family":"Gurung","given":"Arun Bahadur","non-dropping-particle":"","parse-names":false,"suffix":""},{"dropping-particle":"","family":"Ali","given":"Mohammad Ajmal","non-dropping-particle":"","parse-names":false,"suffix":""},{"dropping-particle":"","family":"Lee","given":"Joongku","non-dropping-particle":"","parse-names":false,"suffix":""},{"dropping-particle":"","family":"Farah","given":"Mohammad Abul","non-dropping-particle":"","parse-names":false,"suffix":""},{"dropping-particle":"","family":"Al-Anazi","given":"Khalid Mashay","non-dropping-particle":"","parse-names":false,"suffix":""}],"container-title":"Life Sciences","id":"ITEM-1","issued":{"date-parts":[["2020"]]},"page":"117831","publisher":"Elsevier Inc","title":"Unravelling lead antiviral phytochemicals for the inhibition of SARS-CoV-2 Mpro enzyme through in silico approach","type":"article-journal","volume":"255"},"uris":["http://www.mendeley.com/documents/?uuid=8abcb70c-0d09-4614-ae71-813fbe576301"]}],"mendeley":{"formattedCitation":"(Gurung et al., 2020)","plainTextFormattedCitation":"(Gurung et al., 2020)","previouslyFormattedCitation":"&lt;sup&gt;16&lt;/sup&gt;"},"properties":{"noteIndex":0},"schema":"https://github.com/citation-style-language/schema/raw/master/csl-citation.json"}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(Gurung et al., 2020)</w:t>
            </w:r>
            <w:r w:rsidRPr="00D508AD">
              <w:rPr>
                <w:rFonts w:ascii="Times New Roman" w:hAnsi="Times New Roman" w:cs="Times New Roman"/>
                <w:u w:val="single"/>
              </w:rPr>
              <w:fldChar w:fldCharType="end"/>
            </w:r>
          </w:p>
        </w:tc>
      </w:tr>
      <w:tr w:rsidR="007116AB" w:rsidRPr="00D508AD" w14:paraId="18E96F8A" w14:textId="77777777" w:rsidTr="00D96C47">
        <w:trPr>
          <w:trHeight w:val="300"/>
        </w:trPr>
        <w:tc>
          <w:tcPr>
            <w:tcW w:w="4495" w:type="dxa"/>
            <w:noWrap/>
            <w:hideMark/>
          </w:tcPr>
          <w:p w14:paraId="5FE6EAF7"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 </w:t>
            </w:r>
            <w:r w:rsidRPr="00D508AD">
              <w:rPr>
                <w:rFonts w:ascii="Times New Roman" w:hAnsi="Times New Roman" w:cs="Times New Roman"/>
              </w:rPr>
              <w:br/>
            </w:r>
            <w:proofErr w:type="spellStart"/>
            <w:r w:rsidRPr="00D508AD">
              <w:rPr>
                <w:rFonts w:ascii="Times New Roman" w:hAnsi="Times New Roman" w:cs="Times New Roman"/>
              </w:rPr>
              <w:t>Bonducellpin</w:t>
            </w:r>
            <w:proofErr w:type="spellEnd"/>
            <w:r w:rsidRPr="00D508AD">
              <w:rPr>
                <w:rFonts w:ascii="Times New Roman" w:hAnsi="Times New Roman" w:cs="Times New Roman"/>
              </w:rPr>
              <w:t xml:space="preserve"> C</w:t>
            </w:r>
          </w:p>
        </w:tc>
        <w:tc>
          <w:tcPr>
            <w:tcW w:w="2583" w:type="dxa"/>
            <w:noWrap/>
            <w:hideMark/>
          </w:tcPr>
          <w:p w14:paraId="38D0FD04" w14:textId="77777777" w:rsidR="007116AB" w:rsidRPr="00D508AD" w:rsidRDefault="007116AB">
            <w:pPr>
              <w:rPr>
                <w:rFonts w:ascii="Times New Roman" w:hAnsi="Times New Roman" w:cs="Times New Roman"/>
              </w:rPr>
            </w:pPr>
            <w:r w:rsidRPr="00D508AD">
              <w:rPr>
                <w:rFonts w:ascii="Times New Roman" w:hAnsi="Times New Roman" w:cs="Times New Roman"/>
              </w:rPr>
              <w:t>Diterpenoid</w:t>
            </w:r>
          </w:p>
        </w:tc>
        <w:tc>
          <w:tcPr>
            <w:tcW w:w="2457" w:type="dxa"/>
            <w:noWrap/>
            <w:hideMark/>
          </w:tcPr>
          <w:p w14:paraId="448762E3" w14:textId="62B3947C"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{"citationItems":[{"id":"ITEM-1","itemData":{"DOI":"10.1016/j.lfs.2020.117831","ISSN":"18790631","PMID":"32450166","abstract":"A new SARS coronavirus (SARS-CoV-2) belonging to the genus Betacoronavirus has caused a pandemic known as COVID-19. Among coronaviruses, the main protease (Mpro) is an essential drug target which, along with papain-like proteases catalyzes the processing of polyproteins translated from viral RNA and recognizes specific cleavage sites. There are no human proteases with similar cleavage specificity and therefore, inhibitors are highly likely to be nontoxic. Therefore, targeting the SARS-CoV-2 Mpro enzyme with small molecules can block viral replication. The present study is aimed at the identification of promising lead molecules for SARS-CoV-2 Mpro enzyme through virtual screening of antiviral compounds from plants. The binding affinity of selected small drug-like molecules to SARS-CoV-2 Mpro, SARS-CoV Mpro and MERS-CoV Mpro were studied using molecular docking. Bonducellpin D was identified as the best lead molecule which shows higher binding affinity (−9.28 kcal/mol) as compared to the control (−8.24 kcal/mol). The molecular binding was stabilized through four hydrogen bonds with Glu166 and Thr190 as well as hydrophobic interactions via eight residues. The SARS-CoV-2 Mpro shows identities of 96.08% and 50.65% to that of SARS-CoV Mpro and MERS-CoV Mpro respectively at the sequence level. At the structural level, the root mean square deviation (RMSD) between SARS-CoV-2 Mpro and SARS-CoV Mpro was found to be 0.517 Å and 0.817 Å between SARS-CoV-2 Mpro and MERS-CoV Mpro. Bonducellpin D exhibited broad-spectrum inhibition potential against SARS-CoV Mpro and MERS-CoV Mpro and therefore is a promising drug candidate, which needs further validations through in vitro and in vivo studies.","author":[{"dropping-particle":"","family":"Gurung","given":"Arun Bahadur","non-dropping-particle":"","parse-names":false,"suffix":""},{"dropping-particle":"","family":"Ali","given":"Mohammad Ajmal","non-dropping-particle":"","parse-names":false,"suffix":""},{"dropping-particle":"","family":"Lee","given":"Joongku","non-dropping-particle":"","parse-names":false,"suffix":""},{"dropping-particle":"","family":"Farah","given":"Mohammad Abul","non-dropping-particle":"","parse-names":false,"suffix":""},{"dropping-particle":"","family":"Al-Anazi","given":"Khalid Mashay","non-dropping-particle":"","parse-names":false,"suffix":""}],"container-title":"Life Sciences","id":"ITEM-1","issued":{"date-parts":[["2020"]]},"page":"117831","publisher":"Elsevier Inc","title":"Unravelling lead antiviral phytochemicals for the inhibition of SARS-CoV-2 Mpro enzyme through in silico approach","type":"article-journal","volume":"255"},"uris":["http://www.mendeley.com/documents/?uuid=8abcb70c-0d09-4614-ae71-813fbe576301"]}],"mendeley":{"formattedCitation":"(Gurung et al., 2020)","plainTextFormattedCitation":"(Gurung et al., 2020)","previouslyFormattedCitation":"&lt;sup&gt;16&lt;/sup&gt;"},"properties":{"noteIndex":0},"schema":"https://github.com/citation-style-language/schema/raw/master/csl-citation.json"}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(Gurung et al., 2020)</w:t>
            </w:r>
            <w:r w:rsidRPr="00D508AD">
              <w:rPr>
                <w:rFonts w:ascii="Times New Roman" w:hAnsi="Times New Roman" w:cs="Times New Roman"/>
                <w:u w:val="single"/>
              </w:rPr>
              <w:fldChar w:fldCharType="end"/>
            </w:r>
          </w:p>
        </w:tc>
      </w:tr>
      <w:tr w:rsidR="007116AB" w:rsidRPr="00D508AD" w14:paraId="5F947A34" w14:textId="77777777" w:rsidTr="00D96C47">
        <w:trPr>
          <w:trHeight w:val="300"/>
        </w:trPr>
        <w:tc>
          <w:tcPr>
            <w:tcW w:w="4495" w:type="dxa"/>
            <w:noWrap/>
            <w:hideMark/>
          </w:tcPr>
          <w:p w14:paraId="4E68C923" w14:textId="77777777" w:rsidR="007116AB" w:rsidRPr="00D508AD" w:rsidRDefault="007116AB">
            <w:pPr>
              <w:rPr>
                <w:rFonts w:ascii="Times New Roman" w:hAnsi="Times New Roman" w:cs="Times New Roman"/>
              </w:rPr>
            </w:pPr>
            <w:r w:rsidRPr="00D508AD">
              <w:rPr>
                <w:rFonts w:ascii="Times New Roman" w:hAnsi="Times New Roman" w:cs="Times New Roman"/>
              </w:rPr>
              <w:t>5-Hydroxy-7,8-dimethoxy (2R)-flavanone-5-o-beta-D-glucopyranoside</w:t>
            </w:r>
          </w:p>
        </w:tc>
        <w:tc>
          <w:tcPr>
            <w:tcW w:w="2583" w:type="dxa"/>
            <w:noWrap/>
            <w:hideMark/>
          </w:tcPr>
          <w:p w14:paraId="24F932E9"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homoisoflavonoids</w:t>
            </w:r>
            <w:proofErr w:type="spellEnd"/>
          </w:p>
        </w:tc>
        <w:tc>
          <w:tcPr>
            <w:tcW w:w="2457" w:type="dxa"/>
            <w:noWrap/>
            <w:hideMark/>
          </w:tcPr>
          <w:p w14:paraId="0722DD67" w14:textId="6F5B21E4" w:rsidR="007116AB" w:rsidRPr="00D508AD" w:rsidRDefault="00CC4A39">
            <w:pPr>
              <w:rPr>
                <w:rFonts w:ascii="Times New Roman" w:hAnsi="Times New Roman" w:cs="Times New Roman"/>
              </w:rPr>
            </w:pPr>
            <w:r w:rsidRPr="00D508AD">
              <w:rPr>
                <w:rFonts w:ascii="Times New Roman" w:hAnsi="Times New Roman" w:cs="Times New Roman"/>
              </w:rPr>
              <w:fldChar w:fldCharType="begin" w:fldLock="1"/>
            </w:r>
            <w:r w:rsidR="00D508AD">
              <w:rPr>
                <w:rFonts w:ascii="Times New Roman" w:hAnsi="Times New Roman" w:cs="Times New Roman"/>
              </w:rPr>
              <w:instrText>ADDIN CSL_CITATION {"citationItems":[{"id":"ITEM-1","itemData":{"DOI":"10.1177/1934578x0800300820","ISSN":"15559475","abstract":"Flavanones are one of the most interesting naturally occurring flavonoids in view of their structural pattern as well as biological and pharmacological potentials. The present review deals with natural flavanones reported from 1998 to mid 2007, along with their biological and pharmacological activities. The review includes more than 160 new naturally occurring flavanones from 135 references. The reported flavonoids belong to thirty-six plant families.","author":[{"dropping-particle":"","family":"Brahmachari","given":"Goutam","non-dropping-particle":"","parse-names":false,"suffix":""}],"container-title":"Natural Product Communications","id":"ITEM-1","issue":"8","issued":{"date-parts":[["2008"]]},"page":"1337-1354","title":"Naturally occurring flavanones: An overview","type":"article-journal","volume":"3"},"uris":["http://www.mendeley.com/documents/?uuid=780d1948-3727-4d23-a4d2-ec96006d38ac"]}],"mendeley":{"formattedCitation":"(Brahmachari, 2008)","plainTextFormattedCitation":"(Brahmachari, 2008)","previouslyFormattedCitation":"&lt;sup&gt;17&lt;/sup&gt;"},"properties":{"noteIndex":0},"schema":"https://github.com/citation-style-language/schema/raw/master/csl-citation.json"}</w:instrText>
            </w:r>
            <w:r w:rsidRPr="00D508AD">
              <w:rPr>
                <w:rFonts w:ascii="Times New Roman" w:hAnsi="Times New Roman" w:cs="Times New Roman"/>
              </w:rPr>
              <w:fldChar w:fldCharType="separate"/>
            </w:r>
            <w:r w:rsidR="00D508AD" w:rsidRPr="00D508AD">
              <w:rPr>
                <w:rFonts w:ascii="Times New Roman" w:hAnsi="Times New Roman" w:cs="Times New Roman"/>
                <w:noProof/>
              </w:rPr>
              <w:t>(Brahmachari, 2008)</w:t>
            </w:r>
            <w:r w:rsidRPr="00D508AD">
              <w:rPr>
                <w:rFonts w:ascii="Times New Roman" w:hAnsi="Times New Roman" w:cs="Times New Roman"/>
              </w:rPr>
              <w:fldChar w:fldCharType="end"/>
            </w:r>
          </w:p>
        </w:tc>
      </w:tr>
      <w:tr w:rsidR="007116AB" w:rsidRPr="00D508AD" w14:paraId="390A3722" w14:textId="77777777" w:rsidTr="00D96C47">
        <w:trPr>
          <w:trHeight w:val="300"/>
        </w:trPr>
        <w:tc>
          <w:tcPr>
            <w:tcW w:w="4495" w:type="dxa"/>
            <w:noWrap/>
            <w:hideMark/>
          </w:tcPr>
          <w:p w14:paraId="5E210929"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Luteoforol</w:t>
            </w:r>
            <w:proofErr w:type="spellEnd"/>
          </w:p>
        </w:tc>
        <w:tc>
          <w:tcPr>
            <w:tcW w:w="2583" w:type="dxa"/>
            <w:noWrap/>
            <w:hideMark/>
          </w:tcPr>
          <w:p w14:paraId="346955CB"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Pentahydroxyflavan</w:t>
            </w:r>
            <w:proofErr w:type="spellEnd"/>
            <w:r w:rsidRPr="00D508AD">
              <w:rPr>
                <w:rFonts w:ascii="Times New Roman" w:hAnsi="Times New Roman" w:cs="Times New Roman"/>
              </w:rPr>
              <w:t xml:space="preserve"> and a leucoanthocyanidin</w:t>
            </w:r>
          </w:p>
        </w:tc>
        <w:tc>
          <w:tcPr>
            <w:tcW w:w="2457" w:type="dxa"/>
            <w:noWrap/>
            <w:hideMark/>
          </w:tcPr>
          <w:p w14:paraId="480D15CD" w14:textId="086BFCB5"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{"citationItems":[{"id":"ITEM-1","itemData":{"DOI":"10.1016/j.lfs.2020.117831","ISSN":"18790631","PMID":"32450166","abstract":"A new SARS coronavirus (SARS-CoV-2) belonging to the genus Betacoronavirus has caused a pandemic known as COVID-19. Among coronaviruses, the main protease (Mpro) is an essential drug target which, along with papain-like proteases catalyzes the processing of polyproteins translated from viral RNA and recognizes specific cleavage sites. There are no human proteases with similar cleavage specificity and therefore, inhibitors are highly likely to be nontoxic. Therefore, targeting the SARS-CoV-2 Mpro enzyme with small molecules can block viral replication. The present study is aimed at the identification of promising lead molecules for SARS-CoV-2 Mpro enzyme through virtual screening of antiviral compounds from plants. The binding affinity of selected small drug-like molecules to SARS-CoV-2 Mpro, SARS-CoV Mpro and MERS-CoV Mpro were studied using molecular docking. Bonducellpin D was identified as the best lead molecule which shows higher binding affinity (−9.28 kcal/mol) as compared to the control (−8.24 kcal/mol). The molecular binding was stabilized through four hydrogen bonds with Glu166 and Thr190 as well as hydrophobic interactions via eight residues. The SARS-CoV-2 Mpro shows identities of 96.08% and 50.65% to that of SARS-CoV Mpro and MERS-CoV Mpro respectively at the sequence level. At the structural level, the root mean square deviation (RMSD) between SARS-CoV-2 Mpro and SARS-CoV Mpro was found to be 0.517 Å and 0.817 Å between SARS-CoV-2 Mpro and MERS-CoV Mpro. Bonducellpin D exhibited broad-spectrum inhibition potential against SARS-CoV Mpro and MERS-CoV Mpro and therefore is a promising drug candidate, which needs further validations through in vitro and in vivo studies.","author":[{"dropping-particle":"","family":"Gurung","given":"Arun Bahadur","non-dropping-particle":"","parse-names":false,"suffix":""},{"dropping-particle":"","family":"Ali","given":"Mohammad Ajmal","non-dropping-particle":"","parse-names":false,"suffix":""},{"dropping-particle":"","family":"Lee","given":"Joongku","non-dropping-particle":"","parse-names":false,"suffix":""},{"dropping-particle":"","family":"Farah","given":"Mohammad Abul","non-dropping-particle":"","parse-names":false,"suffix":""},{"dropping-particle":"","family":"Al-Anazi","given":"Khalid Mashay","non-dropping-particle":"","parse-names":false,"suffix":""}],"container-title":"Life Sciences","id":"ITEM-1","issued":{"date-parts":[["2020"]]},"page":"117831","publisher":"Elsevier Inc","title":"Unravelling lead antiviral phytochemicals for the inhibition of SARS-CoV-2 Mpro enzyme through in silico approach","type":"article-journal","volume":"255"},"uris":["http://www.mendeley.com/documents/?uuid=8abcb70c-0d09-4614-ae71-813fbe576301"]}],"mendeley":{"formattedCitation":"(Gurung et al., 2020)","plainTextFormattedCitation":"(Gurung et al., 2020)","previouslyFormattedCitation":"&lt;sup&gt;16&lt;/sup&gt;"},"properties":{"noteIndex":0},"schema":"https://github.com/citation-style-language/schema/raw/master/csl-citation.json"}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(Gurung et al., 2020)</w:t>
            </w:r>
            <w:r w:rsidRPr="00D508AD">
              <w:rPr>
                <w:rFonts w:ascii="Times New Roman" w:hAnsi="Times New Roman" w:cs="Times New Roman"/>
                <w:u w:val="single"/>
              </w:rPr>
              <w:fldChar w:fldCharType="end"/>
            </w:r>
          </w:p>
        </w:tc>
      </w:tr>
      <w:tr w:rsidR="007116AB" w:rsidRPr="00D508AD" w14:paraId="30584AE8" w14:textId="77777777" w:rsidTr="00D96C47">
        <w:trPr>
          <w:trHeight w:val="300"/>
        </w:trPr>
        <w:tc>
          <w:tcPr>
            <w:tcW w:w="4495" w:type="dxa"/>
            <w:noWrap/>
            <w:hideMark/>
          </w:tcPr>
          <w:p w14:paraId="57F1EF23" w14:textId="72A62E04" w:rsidR="007116AB" w:rsidRPr="00D508AD" w:rsidRDefault="00B93BB9">
            <w:pPr>
              <w:rPr>
                <w:rFonts w:ascii="Times New Roman" w:hAnsi="Times New Roman" w:cs="Times New Roman"/>
              </w:rPr>
            </w:pPr>
            <w:r>
              <w:rPr>
                <w:rFonts w:ascii="Times New Roman" w:hAnsi="Times New Roman" w:cs="Times New Roman"/>
              </w:rPr>
              <w:t>H</w:t>
            </w:r>
            <w:r w:rsidR="007116AB" w:rsidRPr="00D508AD">
              <w:rPr>
                <w:rFonts w:ascii="Times New Roman" w:hAnsi="Times New Roman" w:cs="Times New Roman"/>
              </w:rPr>
              <w:t>ypericin</w:t>
            </w:r>
          </w:p>
        </w:tc>
        <w:tc>
          <w:tcPr>
            <w:tcW w:w="2583" w:type="dxa"/>
            <w:noWrap/>
            <w:hideMark/>
          </w:tcPr>
          <w:p w14:paraId="776FFF1B" w14:textId="77777777" w:rsidR="007116AB" w:rsidRPr="00D508AD" w:rsidRDefault="007116AB">
            <w:pPr>
              <w:rPr>
                <w:rFonts w:ascii="Times New Roman" w:hAnsi="Times New Roman" w:cs="Times New Roman"/>
              </w:rPr>
            </w:pPr>
            <w:r w:rsidRPr="00D508AD">
              <w:rPr>
                <w:rFonts w:ascii="Times New Roman" w:hAnsi="Times New Roman" w:cs="Times New Roman"/>
              </w:rPr>
              <w:t>Anthraquinone</w:t>
            </w:r>
          </w:p>
        </w:tc>
        <w:tc>
          <w:tcPr>
            <w:tcW w:w="2457" w:type="dxa"/>
            <w:noWrap/>
            <w:hideMark/>
          </w:tcPr>
          <w:p w14:paraId="1E9AB682" w14:textId="4B694087"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{"citationItems":[{"id":"ITEM-1","itemData":{"DOI":"10.1080/07391102.2020.1761883","ISSN":"15380254","PMID":"32340562","abstract":"The main protease of SARS-CoV-2 is one of the important targets to design and develop antiviral drugs. In this study, we have selected 40 antiviral phytochemicals to find out the best candidates which can act as potent inhibitors against the main protease. Molecular docking is performed using AutoDock Vina and GOLD suite to determine the binding affinities and interactions between the phytochemicals and the main protease. The selected candidates strongly interact with the key Cys145 and His41 residues. To validate the docking interactions, 100 ns molecular dynamics (MD) simulations on the five top-ranked inhibitors including hypericin, cyanidin 3-glucoside, baicalin, glabridin, and α-ketoamide-11r are performed. Principal component analysis (PCA) on the MD simulation discloses that baicalin, cyanidin 3-glucoside, and α-ketoamide-11r have structural similarity with the apo-form of the main protease. These findings are also strongly supported by root-mean-square deviation (RMSD), root-mean-square fluctuation (RMSF), radius of gyration (Rg), and solvent accessible surface area (SASA) investigations. PCA is also used to find out the quantitative structure-activity relationship (QSAR) for pattern recognition of the best ligands. Multiple linear regression (MLR) of QSAR reveals the R2 value of 0.842 for the training set and 0.753 for the test set. Our proposed MLR model can predict the favorable binding energy compared with the binding energy detected from molecular docking. ADMET analysis demonstrates that these candidates appear to be safer inhibitors. Our comprehensive computational and statistical analysis show that these selected phytochemicals can be used as potential inhibitors against the SARS-CoV-2. Communicated by Ramaswamy H. Sarma.","author":[{"dropping-particle":"","family":"Islam","given":"Rajib","non-dropping-particle":"","parse-names":false,"suffix":""},{"dropping-particle":"","family":"Parves","given":"Md Rimon","non-dropping-particle":"","parse-names":false,"suffix":""},{"dropping-particle":"","family":"Paul","given":"Archi Sundar","non-dropping-particle":"","parse-names":false,"suffix":""},{"dropping-particle":"","family":"Uddin","given":"Nizam","non-dropping-particle":"","parse-names":false,"suffix":""},{"dropping-particle":"","family":"Rahman","given":"Md Sajjadur","non-dropping-particle":"","parse-names":false,"suffix":""},{"dropping-particle":"Al","family":"Mamun","given":"Abdulla","non-dropping-particle":"","parse-names":false,"suffix":""},{"dropping-particle":"","family":"Hossain","given":"Md Nayeem","non-dropping-particle":"","parse-names":false,"suffix":""},{"dropping-particle":"","family":"Ali","given":"Md Ackas","non-dropping-particle":"","parse-names":false,"suffix":""},{"dropping-particle":"","family":"Halim","given":"Mohammad A.","non-dropping-particle":"","parse-names":false,"suffix":""}],"container-title":"Journal of Biomolecular Structure and Dynamics","id":"ITEM-1","issue":"0","issued":{"date-parts":[["2020"]]},"page":"-000","publisher":"Taylor &amp; Francis","title":"A molecular modeling approach to identify effective antiviral phytochemicals against the main protease of SARS-CoV-2","type":"article-journal","volume":"0"},"uris":["http://www.mendeley.com/documents/?uuid=31412e5b-4f81-4be7-869a-6283e0571838"]}],"mendeley":{"formattedCitation":"(Islam et al., 2020)","plainTextFormattedCitation":"(Islam et al., 2020)","previouslyFormattedCitation":"&lt;sup&gt;1&lt;/sup&gt;"},"properties":{"noteIndex":0},"schema":"https://github.com/citation-style-language/schema/raw/master/csl-citation.json"}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(Islam et al., 2020)</w:t>
            </w:r>
            <w:r w:rsidRPr="00D508AD">
              <w:rPr>
                <w:rFonts w:ascii="Times New Roman" w:hAnsi="Times New Roman" w:cs="Times New Roman"/>
                <w:u w:val="single"/>
              </w:rPr>
              <w:fldChar w:fldCharType="end"/>
            </w:r>
          </w:p>
        </w:tc>
      </w:tr>
      <w:tr w:rsidR="007116AB" w:rsidRPr="00D508AD" w14:paraId="50B328CB" w14:textId="77777777" w:rsidTr="00D96C47">
        <w:trPr>
          <w:trHeight w:val="300"/>
        </w:trPr>
        <w:tc>
          <w:tcPr>
            <w:tcW w:w="4495" w:type="dxa"/>
            <w:noWrap/>
            <w:hideMark/>
          </w:tcPr>
          <w:p w14:paraId="463E6A2B" w14:textId="77777777" w:rsidR="007116AB" w:rsidRPr="00D508AD" w:rsidRDefault="007116AB">
            <w:pPr>
              <w:rPr>
                <w:rFonts w:ascii="Times New Roman" w:hAnsi="Times New Roman" w:cs="Times New Roman"/>
              </w:rPr>
            </w:pPr>
            <w:r w:rsidRPr="00D508AD">
              <w:rPr>
                <w:rFonts w:ascii="Times New Roman" w:hAnsi="Times New Roman" w:cs="Times New Roman"/>
              </w:rPr>
              <w:lastRenderedPageBreak/>
              <w:t>Cyanidin 3-O-glucoside</w:t>
            </w:r>
          </w:p>
        </w:tc>
        <w:tc>
          <w:tcPr>
            <w:tcW w:w="2583" w:type="dxa"/>
            <w:noWrap/>
            <w:hideMark/>
          </w:tcPr>
          <w:p w14:paraId="637BBCD3" w14:textId="77777777" w:rsidR="007116AB" w:rsidRPr="00D508AD" w:rsidRDefault="007116AB">
            <w:pPr>
              <w:rPr>
                <w:rFonts w:ascii="Times New Roman" w:hAnsi="Times New Roman" w:cs="Times New Roman"/>
              </w:rPr>
            </w:pPr>
            <w:r w:rsidRPr="00D508AD">
              <w:rPr>
                <w:rFonts w:ascii="Times New Roman" w:hAnsi="Times New Roman" w:cs="Times New Roman"/>
              </w:rPr>
              <w:t>Anthocyanidin-3-o-glycosides</w:t>
            </w:r>
          </w:p>
        </w:tc>
        <w:tc>
          <w:tcPr>
            <w:tcW w:w="2457" w:type="dxa"/>
            <w:noWrap/>
            <w:hideMark/>
          </w:tcPr>
          <w:p w14:paraId="1D07D640" w14:textId="7023ECD5"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{"citationItems":[{"id":"ITEM-1","itemData":{"DOI":"10.1016/j.jmgm.2020.107717","ISSN":"18734243","abstract":"The widespread problem of a 2019-novel coronavirus (SARS-CoV-2) strain outbreak in Wuhan, China has prompted a search for new drugs to protect against and treat this disease. It is necessary to immediately investigate this due to the mutation of the viral genome and there being no current protective vaccines or therapeutic drugs. Molecular modelling and molecular docking based on in silico screening strategies were employed to determine the potential activities of seven HIV protease (HIV-PR) inhibitors, two flu drugs, and eight natural compounds. The computational approach was carried out to discover the structural modes with a high binding affinity for these drugs on the homology structure of the Wuhan coronavirus protease (SARS-CoV-2 PR). From the theoretical calculations, all the drugs and natural compounds demonstrated various favorable binding affinities. An interesting finding was that the natural compounds tested had a higher potential binding activity with the pocket sites of SARS-CoV-2 PR compared to the groups of HIV-PR inhibitors. The binding modes of each complex illustrated between the drugs and compounds interacted with the functional group of amino acids in the binding pocket via hydrophilic, hydrophobic, and hydrogen bond interactions using the molecular dynamics simulation technique. This result supports the idea that existing protease inhibitors and natural compounds could be used to treat the new coronavirus. This report sought to provide fundamental knowledge as preliminary experimental data to propose an existing nutraceutical material against viral infection. Collectively, it is suggested that molecular modelling and molecular docking are suitable tools to search and screen for new drugs and natural compounds that can be used as future treatments for viral diseases.","author":[{"dropping-particle":"","family":"Kodchakorn","given":"Kanchanok","non-dropping-particle":"","parse-names":false,"suffix":""},{"dropping-particle":"","family":"Poovorawan","given":"Yong","non-dropping-particle":"","parse-names":false,"suffix":""},{"dropping-particle":"","family":"Suwannakarn","given":"Kamol","non-dropping-particle":"","parse-names":false,"suffix":""},{"dropping-particle":"","family":"Kongtawelert","given":"Prachya","non-dropping-particle":"","parse-names":false,"suffix":""}],"container-title":"Journal of Molecular Graphics and Modelling","id":"ITEM-1","issued":{"date-parts":[["2020"]]},"page":"107717","publisher":"Elsevier Ltd","title":"Molecular modelling investigation for drugs and nutraceuticals against protease of SARS-CoV-2","type":"article-journal","volume":"101"},"uris":["http://www.mendeley.com/documents/?uuid=3ad80904-1fcf-480a-a766-1498321a2533"]}],"mendeley":{"formattedCitation":"(Kodchakorn et al., 2020)","plainTextFormattedCitation":"(Kodchakorn et al., 2020)","previouslyFormattedCitation":"&lt;sup&gt;18&lt;/sup&gt;"},"properties":{"noteIndex":0},"schema":"https://github.com/citation-style-language/schema/raw/master/csl-citation.json"}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(Kodchakorn et al., 2020)</w:t>
            </w:r>
            <w:r w:rsidRPr="00D508AD">
              <w:rPr>
                <w:rFonts w:ascii="Times New Roman" w:hAnsi="Times New Roman" w:cs="Times New Roman"/>
                <w:u w:val="single"/>
              </w:rPr>
              <w:fldChar w:fldCharType="end"/>
            </w:r>
          </w:p>
        </w:tc>
      </w:tr>
      <w:tr w:rsidR="007116AB" w:rsidRPr="00D508AD" w14:paraId="0429567C" w14:textId="77777777" w:rsidTr="00D96C47">
        <w:trPr>
          <w:trHeight w:val="300"/>
        </w:trPr>
        <w:tc>
          <w:tcPr>
            <w:tcW w:w="4495" w:type="dxa"/>
            <w:noWrap/>
            <w:hideMark/>
          </w:tcPr>
          <w:p w14:paraId="0430E1E5" w14:textId="77777777" w:rsidR="007116AB" w:rsidRPr="00D508AD" w:rsidRDefault="007116AB">
            <w:pPr>
              <w:rPr>
                <w:rFonts w:ascii="Times New Roman" w:hAnsi="Times New Roman" w:cs="Times New Roman"/>
              </w:rPr>
            </w:pPr>
            <w:r w:rsidRPr="00D508AD">
              <w:rPr>
                <w:rFonts w:ascii="Times New Roman" w:hAnsi="Times New Roman" w:cs="Times New Roman"/>
              </w:rPr>
              <w:t>Baicalin</w:t>
            </w:r>
          </w:p>
        </w:tc>
        <w:tc>
          <w:tcPr>
            <w:tcW w:w="2583" w:type="dxa"/>
            <w:noWrap/>
            <w:hideMark/>
          </w:tcPr>
          <w:p w14:paraId="6256C21D"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Glycosyloxyflavone</w:t>
            </w:r>
            <w:proofErr w:type="spellEnd"/>
          </w:p>
        </w:tc>
        <w:tc>
          <w:tcPr>
            <w:tcW w:w="2457" w:type="dxa"/>
            <w:noWrap/>
            <w:hideMark/>
          </w:tcPr>
          <w:p w14:paraId="3561CE05" w14:textId="1AF6EEDF"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{"citationItems":[{"id":"ITEM-1","itemData":{"DOI":"10.1080/14756366.2020.1801672","ISSN":"14756374","PMID":"32746637","abstract":"Coronavirus disease 2019 (COVID-19) has been a pandemic disease of which the termination is not yet predictable. Currently, researches to develop vaccines and treatments is going on globally to cope with this disastrous disease. Main protease (3CLpro) from severe acute respiratory syndrome coronavirus 2 (SARS-CoV-2) is one of the good targets to find antiviral agents before vaccines are available. Some flavonoids are known to inhibit 3CLpro from SARS-CoV which causes SARS. Since their sequence identity is 96%, a similar approach was performed with a flavonoid library. Baicalin, herbacetin, and pectolinarin have been discovered to block the proteolytic activity of SARS-CoV-2 3CLpro. An in silico docking study showed that the binding modes of herbacetin and pectolinarin are similar to those obtained from the catalytic domain of SARS-CoV 3CLpro. However, their binding affinities are different due to the usage of whole SARS-CoV-2 3CLpro in this study. Baicalin showed an effective inhibitory activity against SARS-CoV-2 3CLpro and its docking mode is different from those of herbacetin and pectolinarin. This study suggests important scaffolds to design 3CLpro inhibitors to develop antiviral agents or health-foods and dietary supplements to cope with SARS-CoV-2.","author":[{"dropping-particle":"","family":"Jo","given":"Seri","non-dropping-particle":"","parse-names":false,"suffix":""},{"dropping-particle":"","family":"Kim","given":"Suwon","non-dropping-particle":"","parse-names":false,"suffix":""},{"dropping-particle":"","family":"Kim","given":"Dae Yong","non-dropping-particle":"","parse-names":false,"suffix":""},{"dropping-particle":"","family":"Kim","given":"Mi Sun","non-dropping-particle":"","parse-names":false,"suffix":""},{"dropping-particle":"","family":"Shin","given":"Dong Hae","non-dropping-particle":"","parse-names":false,"suffix":""}],"container-title":"Journal of Enzyme Inhibition and Medicinal Chemistry","id":"ITEM-1","issue":"1","issued":{"date-parts":[["2020"]]},"page":"1539-1544","publisher":"Taylor &amp; Francis","title":"Flavonoids with inhibitory activity against SARS-CoV-2 3CLpro","type":"article-journal","volume":"35"},"uris":["http://www.mendeley.com/documents/?uuid=8f523650-4da3-4ee1-b5ae-b3b631eb1766"]}],"mendeley":{"formattedCitation":"(Jo et al., 2020)","plainTextFormattedCitation":"(Jo et al., 2020)","previouslyFormattedCitation":"&lt;sup&gt;19&lt;/sup&gt;"},"properties":{"noteIndex":0},"schema":"https://github.com/citation-style-language/schema/raw/master/csl-citation.json"}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(Jo et al., 2020)</w:t>
            </w:r>
            <w:r w:rsidRPr="00D508AD">
              <w:rPr>
                <w:rFonts w:ascii="Times New Roman" w:hAnsi="Times New Roman" w:cs="Times New Roman"/>
                <w:u w:val="single"/>
              </w:rPr>
              <w:fldChar w:fldCharType="end"/>
            </w:r>
          </w:p>
        </w:tc>
      </w:tr>
      <w:tr w:rsidR="007116AB" w:rsidRPr="00D508AD" w14:paraId="07FA62E0" w14:textId="77777777" w:rsidTr="00D96C47">
        <w:trPr>
          <w:trHeight w:val="300"/>
        </w:trPr>
        <w:tc>
          <w:tcPr>
            <w:tcW w:w="4495" w:type="dxa"/>
            <w:noWrap/>
            <w:hideMark/>
          </w:tcPr>
          <w:p w14:paraId="40E77D28" w14:textId="77777777" w:rsidR="007116AB" w:rsidRPr="00D508AD" w:rsidRDefault="007116AB">
            <w:pPr>
              <w:rPr>
                <w:rFonts w:ascii="Times New Roman" w:hAnsi="Times New Roman" w:cs="Times New Roman"/>
              </w:rPr>
            </w:pPr>
            <w:r w:rsidRPr="00D508AD">
              <w:rPr>
                <w:rFonts w:ascii="Times New Roman" w:hAnsi="Times New Roman" w:cs="Times New Roman"/>
              </w:rPr>
              <w:t>(-)-Epigallocatechin gallate</w:t>
            </w:r>
          </w:p>
        </w:tc>
        <w:tc>
          <w:tcPr>
            <w:tcW w:w="2583" w:type="dxa"/>
            <w:noWrap/>
            <w:hideMark/>
          </w:tcPr>
          <w:p w14:paraId="0BB94485" w14:textId="77777777" w:rsidR="007116AB" w:rsidRPr="00D508AD" w:rsidRDefault="007116AB">
            <w:pPr>
              <w:rPr>
                <w:rFonts w:ascii="Times New Roman" w:hAnsi="Times New Roman" w:cs="Times New Roman"/>
              </w:rPr>
            </w:pPr>
            <w:r w:rsidRPr="00D508AD">
              <w:rPr>
                <w:rFonts w:ascii="Times New Roman" w:hAnsi="Times New Roman" w:cs="Times New Roman"/>
              </w:rPr>
              <w:t>Trihydroxybenzoate</w:t>
            </w:r>
          </w:p>
        </w:tc>
        <w:tc>
          <w:tcPr>
            <w:tcW w:w="2457" w:type="dxa"/>
            <w:noWrap/>
            <w:hideMark/>
          </w:tcPr>
          <w:p w14:paraId="5D8665C0" w14:textId="1BC86AB5"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{"citationItems":[{"id":"ITEM-1","itemData":{"DOI":"10.1002/ddr.21730","ISSN":"10982299","PMID":"32770567","abstract":"SARS-CoV-2 or COVID-19 pandemic global outbreak created the most unstable situation of human health–economy. In the past two decades different parts of the word experienced smaller or bigger outbreak related to human coronaviruses. The spike glycoproteins of the COVID-19 (similar to SARS-CoV) attach to the angiotensin-converting enzyme (ACE2) and transit over a stabilized open state for the viral internalization to the host cells and propagate with great efficacy. Higher rate of mutability makes this virus unpredictable/less sensitive to the protein/nucleic acid based drugs. In this emergent situation, drug-induced destabilization of spike binding to RBD could be a good strategy. In the current study we demonstrated by bioinformatics (CASTp: computed atlas of surface topography of protein, PyMol: molecular visualization) and molecular docking (PatchDock and Autodock) experiments that tea flavonoids catechin products mainly epigallocatechin gallate or other like theaflavin gallate demonstrated higher atomic contact energy (ACE) value, binding energy, Ki value, ligand efficiency, surface area and more amino acid interactions than hydroxychloroquine (HCQ) during binding in the central channel of the spike protein. Moreover, out of three distinct binding sites (I, II and III) of spike core when HCQ binds only with site III (farthest from the nCoV-RBD of ACE2 contact), epigallocatechin gallate and theaflavin gallate bind all three sites. As sites I and II are in closer contact with open state location and viral–host contact area, these drugs might have significant effects. Taking into account the toxicity/side effects by chloroquine/HCQ, present drugs may be important. Our laboratory is working on tea flavonoids and other phytochemicals in the protection from toxicity, DNA/mitochondrial damage, inflammation and so on. The present data might be helpful for further analysis of flavonoids in this emergent pandemic situation.","author":[{"dropping-particle":"","family":"Maiti","given":"Smarajit","non-dropping-particle":"","parse-names":false,"suffix":""},{"dropping-particle":"","family":"Banerjee","given":"Amrita","non-dropping-particle":"","parse-names":false,"suffix":""}],"container-title":"Drug Development Research","id":"ITEM-1","issue":"April","issued":{"date-parts":[["2020"]]},"page":"1-11","title":"Epigallocatechin gallate and theaflavin gallate interaction in SARS-CoV-2 spike-protein central channel with reference to the hydroxychloroquine interaction: Bioinformatics and molecular docking study","type":"article-journal"},"uris":["http://www.mendeley.com/documents/?uuid=46fba196-f62e-4375-9e66-dbefe222ace0"]}],"mendeley":{"formattedCitation":"(Maiti &amp; Banerjee, 2020)","plainTextFormattedCitation":"(Maiti &amp; Banerjee, 2020)","previouslyFormattedCitation":"&lt;sup&gt;20&lt;/sup&gt;"},"properties":{"noteIndex":0},"schema":"https://github.com/citation-style-language/schema/raw/master/csl-citation.json"}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(Maiti &amp; Banerjee, 2020)</w:t>
            </w:r>
            <w:r w:rsidRPr="00D508AD">
              <w:rPr>
                <w:rFonts w:ascii="Times New Roman" w:hAnsi="Times New Roman" w:cs="Times New Roman"/>
                <w:u w:val="single"/>
              </w:rPr>
              <w:fldChar w:fldCharType="end"/>
            </w:r>
          </w:p>
        </w:tc>
      </w:tr>
      <w:tr w:rsidR="007116AB" w:rsidRPr="00D508AD" w14:paraId="31CA2103" w14:textId="77777777" w:rsidTr="00D96C47">
        <w:trPr>
          <w:trHeight w:val="300"/>
        </w:trPr>
        <w:tc>
          <w:tcPr>
            <w:tcW w:w="4495" w:type="dxa"/>
            <w:noWrap/>
            <w:hideMark/>
          </w:tcPr>
          <w:p w14:paraId="2BAFE2F9"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Silibinin</w:t>
            </w:r>
            <w:proofErr w:type="spellEnd"/>
          </w:p>
        </w:tc>
        <w:tc>
          <w:tcPr>
            <w:tcW w:w="2583" w:type="dxa"/>
            <w:noWrap/>
            <w:hideMark/>
          </w:tcPr>
          <w:p w14:paraId="15A33BC2" w14:textId="77777777" w:rsidR="007116AB" w:rsidRPr="00D508AD" w:rsidRDefault="007116AB">
            <w:pPr>
              <w:rPr>
                <w:rFonts w:ascii="Times New Roman" w:hAnsi="Times New Roman" w:cs="Times New Roman"/>
              </w:rPr>
            </w:pPr>
            <w:r w:rsidRPr="00D508AD">
              <w:rPr>
                <w:rFonts w:ascii="Times New Roman" w:hAnsi="Times New Roman" w:cs="Times New Roman"/>
              </w:rPr>
              <w:t>Flavonolignan</w:t>
            </w:r>
          </w:p>
        </w:tc>
        <w:tc>
          <w:tcPr>
            <w:tcW w:w="2457" w:type="dxa"/>
            <w:noWrap/>
            <w:hideMark/>
          </w:tcPr>
          <w:p w14:paraId="32383807" w14:textId="1A9FEE46" w:rsidR="007116AB" w:rsidRPr="00D508AD" w:rsidRDefault="00CC4A39">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{"citationItems":[{"id":"ITEM-1","itemData":{"DOI":"10.1016/j.phymed.2020.153317","ISSN":"1618095X","abstract":"Background: Coronavirus disease 2019 (COVID-19) playing havoc across the globe caused 585,727 deaths and 13,616,593 confirmed cases so far as per World Health Organization data released till 17th July 2020. Severe acute respiratory syndrome coronavirus 2 (SARS-CoV- 2) is responsible for causing this pandemic across different continents. It is not only impacting the world economy but also quarantined millions of people in their homes or hospitals. Purpose: At present, there is no Food and Drug Administration-approved drug or vaccine available to treat this disease. Still, people are trying various pre-existing medicines that are known to have anti-viral or anti-parasitic effects. In view of this, the present study aimed to study the binding potential of various phytochemicals present in multiple natural plant extract as a secondary metabolite to non-structural protein 15 (Nsp15) protein, a drug target known to play a crucial role in virulence of coronavirus. Method: Nsp15 protein was selected because it shows 89% similarity to the other SARS-CoV, which caused the earlier outbreak. The assumption is that inhibition of Nsp15 slowdowns the viral replication. Phytochemicals are selected as these are present in various plant parts (seed, flower, roots, etc.), which are used in different food cuisines in different geographical regions across the globe. The molecular docking approach was performed using two different software, i.e., Autodock, and Swissdock, to study the interaction of various phytochemicals with Nsp15 protein. Hydroxychloroquine is used as a positive control as it is used by medical professionals showing some positive effects in dealing with coronavirus. Results: The present study demonstrated the binding potential of approximately 50 phytochemicals with Nsp15 and capable of inhibiting the viral replication, although in vitro and in vivo tests are required to confirm these findings. Conclusions: In conclusion, the present study successfully demonstrated the binding of phytochemicals such as sarsasapogenin, ursonic acid, curcumin, ajmalicine, novobiocin, silymarin and aranotin, piperine, gingerol, rosmarinic acid, and alpha terpinyl acetate to Nsp15 viral protein and they might play a key role in inhibiting SARS-CoV-2 replication.","author":[{"dropping-particle":"","family":"Kumar","given":"Suresh","non-dropping-particle":"","parse-names":false,"suffix":""},{"dropping-particle":"","family":"Kashyap","given":"Priya","non-dropping-particle":"","parse-names":false,"suffix":""},{"dropping-particle":"","family":"Chowdhury","given":"Suman","non-dropping-particle":"","parse-names":false,"suffix":""},{"dropping-particle":"","family":"Kumar","given":"Shivani","non-dropping-particle":"","parse-names":false,"suffix":""},{"dropping-particle":"","family":"Panwar","given":"Anil","non-dropping-particle":"","parse-names":false,"suffix":""},{"dropping-particle":"","family":"Kumar","given":"Ashok","non-dropping-particle":"","parse-names":false,"suffix":""}],"container-title":"Phytomedicine","id":"ITEM-1","issue":"August","issued":{"date-parts":[["2020"]]},"page":"153317","publisher":"Elsevier","title":"Identification of phytochemicals as potential therapeutic agents that binds to Nsp15 protein target of coronavirus (SARS-CoV-2) that are capable of inhibiting virus replication","type":"article-journal"},"uris":["http://www.mendeley.com/documents/?uuid=82eea59d-534e-4e10-a815-8679699da871"]}],"mendeley":{"formattedCitation":"(Kumar et al., 2020)","plainTextFormattedCitation":"(Kumar et al., 2020)","previouslyFormattedCitation":"&lt;sup&gt;21&lt;/sup&gt;"},"properties":{"noteIndex":0},"schema":"https://github.com/citation-style-language/schema/raw/master/csl-citation.json"}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(Kumar et al., 2020)</w:t>
            </w:r>
            <w:r w:rsidRPr="00D508AD">
              <w:rPr>
                <w:rFonts w:ascii="Times New Roman" w:hAnsi="Times New Roman" w:cs="Times New Roman"/>
                <w:u w:val="single"/>
              </w:rPr>
              <w:fldChar w:fldCharType="end"/>
            </w:r>
          </w:p>
        </w:tc>
      </w:tr>
      <w:tr w:rsidR="007116AB" w:rsidRPr="00D508AD" w14:paraId="2C80E210" w14:textId="77777777" w:rsidTr="00D96C47">
        <w:trPr>
          <w:trHeight w:val="300"/>
        </w:trPr>
        <w:tc>
          <w:tcPr>
            <w:tcW w:w="4495" w:type="dxa"/>
            <w:noWrap/>
            <w:hideMark/>
          </w:tcPr>
          <w:p w14:paraId="326139F8"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 </w:t>
            </w:r>
            <w:r w:rsidRPr="00D508AD">
              <w:rPr>
                <w:rFonts w:ascii="Times New Roman" w:hAnsi="Times New Roman" w:cs="Times New Roman"/>
              </w:rPr>
              <w:br/>
            </w:r>
            <w:proofErr w:type="spellStart"/>
            <w:r w:rsidRPr="00D508AD">
              <w:rPr>
                <w:rFonts w:ascii="Times New Roman" w:hAnsi="Times New Roman" w:cs="Times New Roman"/>
              </w:rPr>
              <w:t>Cassiaoccidentalin</w:t>
            </w:r>
            <w:proofErr w:type="spellEnd"/>
            <w:r w:rsidRPr="00D508AD">
              <w:rPr>
                <w:rFonts w:ascii="Times New Roman" w:hAnsi="Times New Roman" w:cs="Times New Roman"/>
              </w:rPr>
              <w:t xml:space="preserve"> A</w:t>
            </w:r>
          </w:p>
        </w:tc>
        <w:tc>
          <w:tcPr>
            <w:tcW w:w="2583" w:type="dxa"/>
            <w:noWrap/>
            <w:hideMark/>
          </w:tcPr>
          <w:p w14:paraId="56F9BCAE"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Flavone </w:t>
            </w:r>
          </w:p>
        </w:tc>
        <w:tc>
          <w:tcPr>
            <w:tcW w:w="2457" w:type="dxa"/>
            <w:noWrap/>
            <w:hideMark/>
          </w:tcPr>
          <w:p w14:paraId="45C83408" w14:textId="7C6910A9"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{"citationItems":[{"id":"ITEM-1","itemData":{"ISSN":"1011601X","PMID":"29175781","abstract":"Dengue infection is prevailing among the people not only from the developing countries but also from the developed countries due to its high morbidity rate around the globe. Hence, due to the unavailability of any suitable vaccine for rigorous dengue virus (DENV), the only mode of its treatment is prevention. The circumstances require an urgent development of efficient and practical treatment to deal with these serotypes. The severe effects and cost of synthetic vaccines simulated researchers to find anti-viral agents from medicinal plants. Flavonoids present in medicinal plants, holds anti-viral activity and can be used as vaccine against viruses. Therefore, present study was planned to find anti-viral potential of 2500 flavonoids inhibitors against the DENVNS2B/NS3 protease through computational screening which can hinder the viral replication within the host cell. By using molecular docking, it was revealed that flavonoids showed strong and stable bonding in the binding pocket of DENV NS2B/NS3 protease and had strong interactions with catalytic triad. Drug capability and anti-dengue potential of the flavonoids was also evaluated by using different bioinformatics tools. Some flavonoids effectively blocked the catalytic triad of DENV NS2B/NS3 protease and also passed through drug ability evaluation. It can be concluded from this study that these flavonoids could act as potential inhibitors to stop the replication of DENV and there is a need to study the action of these molecules in-vitro to confirm their action and other properties.","author":[{"dropping-particle":"","family":"Ul Qamar","given":"Muhammad Tahir","non-dropping-particle":"","parse-names":false,"suffix":""},{"dropping-particle":"","family":"Ashfaq","given":"Usman Ali","non-dropping-particle":"","parse-names":false,"suffix":""},{"dropping-particle":"","family":"Tusleem","given":"Kishver","non-dropping-particle":"","parse-names":false,"suffix":""},{"dropping-particle":"","family":"Mumtaz","given":"Arooj","non-dropping-particle":"","parse-names":false,"suffix":""},{"dropping-particle":"","family":"Tariq","given":"Quratulain","non-dropping-particle":"","parse-names":false,"suffix":""},{"dropping-particle":"","family":"Goheer","given":"Alina","non-dropping-particle":"","parse-names":false,"suffix":""},{"dropping-particle":"","family":"Ahmed","given":"Bilal","non-dropping-particle":"","parse-names":false,"suffix":""}],"container-title":"Pakistan Journal of Pharmaceutical Sciences","id":"ITEM-1","issue":"6","issued":{"date-parts":[["2017"]]},"page":"2119-2137","title":"In-silico identification and evaluation of plant flavonoids as dengue NS2B/NS3 protease inhibitors using molecular docking and simulation approach","type":"article-journal","volume":"30"},"uris":["http://www.mendeley.com/documents/?uuid=d73f1417-dd13-4236-8f6f-a6b80b3dcf3d"]}],"mendeley":{"formattedCitation":"(Ul Qamar et al., 2017)","plainTextFormattedCitation":"(Ul Qamar et al., 2017)","previouslyFormattedCitation":"&lt;sup&gt;22&lt;/sup&gt;"},"properties":{"noteIndex":0},"schema":"https://github.com/citation-style-language/schema/raw/master/csl-citation.json"}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(Ul Qamar et al., 2017)</w:t>
            </w:r>
            <w:r w:rsidRPr="00D508AD">
              <w:rPr>
                <w:rFonts w:ascii="Times New Roman" w:hAnsi="Times New Roman" w:cs="Times New Roman"/>
                <w:u w:val="single"/>
              </w:rPr>
              <w:fldChar w:fldCharType="end"/>
            </w:r>
          </w:p>
        </w:tc>
      </w:tr>
      <w:tr w:rsidR="007116AB" w:rsidRPr="00D508AD" w14:paraId="22B0CF4F" w14:textId="77777777" w:rsidTr="00D96C47">
        <w:trPr>
          <w:trHeight w:val="600"/>
        </w:trPr>
        <w:tc>
          <w:tcPr>
            <w:tcW w:w="4495" w:type="dxa"/>
            <w:hideMark/>
          </w:tcPr>
          <w:p w14:paraId="676D3A68"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Cassiaoccidentalin</w:t>
            </w:r>
            <w:proofErr w:type="spellEnd"/>
            <w:r w:rsidRPr="00D508AD">
              <w:rPr>
                <w:rFonts w:ascii="Times New Roman" w:hAnsi="Times New Roman" w:cs="Times New Roman"/>
              </w:rPr>
              <w:t xml:space="preserve"> B</w:t>
            </w:r>
          </w:p>
        </w:tc>
        <w:tc>
          <w:tcPr>
            <w:tcW w:w="2583" w:type="dxa"/>
            <w:noWrap/>
            <w:hideMark/>
          </w:tcPr>
          <w:p w14:paraId="64668344"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Flavone </w:t>
            </w:r>
          </w:p>
        </w:tc>
        <w:tc>
          <w:tcPr>
            <w:tcW w:w="2457" w:type="dxa"/>
            <w:noWrap/>
            <w:hideMark/>
          </w:tcPr>
          <w:p w14:paraId="4BC6BF97" w14:textId="49BC0C99"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{"citationItems":[{"id":"ITEM-1","itemData":{"ISSN":"1011601X","PMID":"29175781","abstract":"Dengue infection is prevailing among the people not only from the developing countries but also from the developed countries due to its high morbidity rate around the globe. Hence, due to the unavailability of any suitable vaccine for rigorous dengue virus (DENV), the only mode of its treatment is prevention. The circumstances require an urgent development of efficient and practical treatment to deal with these serotypes. The severe effects and cost of synthetic vaccines simulated researchers to find anti-viral agents from medicinal plants. Flavonoids present in medicinal plants, holds anti-viral activity and can be used as vaccine against viruses. Therefore, present study was planned to find anti-viral potential of 2500 flavonoids inhibitors against the DENVNS2B/NS3 protease through computational screening which can hinder the viral replication within the host cell. By using molecular docking, it was revealed that flavonoids showed strong and stable bonding in the binding pocket of DENV NS2B/NS3 protease and had strong interactions with catalytic triad. Drug capability and anti-dengue potential of the flavonoids was also evaluated by using different bioinformatics tools. Some flavonoids effectively blocked the catalytic triad of DENV NS2B/NS3 protease and also passed through drug ability evaluation. It can be concluded from this study that these flavonoids could act as potential inhibitors to stop the replication of DENV and there is a need to study the action of these molecules in-vitro to confirm their action and other properties.","author":[{"dropping-particle":"","family":"Ul Qamar","given":"Muhammad Tahir","non-dropping-particle":"","parse-names":false,"suffix":""},{"dropping-particle":"","family":"Ashfaq","given":"Usman Ali","non-dropping-particle":"","parse-names":false,"suffix":""},{"dropping-particle":"","family":"Tusleem","given":"Kishver","non-dropping-particle":"","parse-names":false,"suffix":""},{"dropping-particle":"","family":"Mumtaz","given":"Arooj","non-dropping-particle":"","parse-names":false,"suffix":""},{"dropping-particle":"","family":"Tariq","given":"Quratulain","non-dropping-particle":"","parse-names":false,"suffix":""},{"dropping-particle":"","family":"Goheer","given":"Alina","non-dropping-particle":"","parse-names":false,"suffix":""},{"dropping-particle":"","family":"Ahmed","given":"Bilal","non-dropping-particle":"","parse-names":false,"suffix":""}],"container-title":"Pakistan Journal of Pharmaceutical Sciences","id":"ITEM-1","issue":"6","issued":{"date-parts":[["2017"]]},"page":"2119-2137","title":"In-silico identification and evaluation of plant flavonoids as dengue NS2B/NS3 protease inhibitors using molecular docking and simulation approach","type":"article-journal","volume":"30"},"uris":["http://www.mendeley.com/documents/?uuid=d73f1417-dd13-4236-8f6f-a6b80b3dcf3d"]}],"mendeley":{"formattedCitation":"(Ul Qamar et al., 2017)","plainTextFormattedCitation":"(Ul Qamar et al., 2017)","previouslyFormattedCitation":"&lt;sup&gt;22&lt;/sup&gt;"},"properties":{"noteIndex":0},"schema":"https://github.com/citation-style-language/schema/raw/master/csl-citation.json"}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(Ul Qamar et al., 2017)</w:t>
            </w:r>
            <w:r w:rsidRPr="00D508AD">
              <w:rPr>
                <w:rFonts w:ascii="Times New Roman" w:hAnsi="Times New Roman" w:cs="Times New Roman"/>
                <w:u w:val="single"/>
              </w:rPr>
              <w:fldChar w:fldCharType="end"/>
            </w:r>
          </w:p>
        </w:tc>
      </w:tr>
      <w:tr w:rsidR="007116AB" w:rsidRPr="00D508AD" w14:paraId="628D440A" w14:textId="77777777" w:rsidTr="00D96C47">
        <w:trPr>
          <w:trHeight w:val="300"/>
        </w:trPr>
        <w:tc>
          <w:tcPr>
            <w:tcW w:w="4495" w:type="dxa"/>
            <w:noWrap/>
            <w:hideMark/>
          </w:tcPr>
          <w:p w14:paraId="740DE02A"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Cassiaoccidentalin</w:t>
            </w:r>
            <w:proofErr w:type="spellEnd"/>
            <w:r w:rsidRPr="00D508AD">
              <w:rPr>
                <w:rFonts w:ascii="Times New Roman" w:hAnsi="Times New Roman" w:cs="Times New Roman"/>
              </w:rPr>
              <w:t xml:space="preserve"> C</w:t>
            </w:r>
          </w:p>
        </w:tc>
        <w:tc>
          <w:tcPr>
            <w:tcW w:w="2583" w:type="dxa"/>
            <w:noWrap/>
            <w:hideMark/>
          </w:tcPr>
          <w:p w14:paraId="535D9CA0"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Flavone </w:t>
            </w:r>
          </w:p>
        </w:tc>
        <w:tc>
          <w:tcPr>
            <w:tcW w:w="2457" w:type="dxa"/>
            <w:noWrap/>
            <w:hideMark/>
          </w:tcPr>
          <w:p w14:paraId="494E7938" w14:textId="25BF7BED" w:rsidR="007116AB" w:rsidRPr="00D508AD" w:rsidRDefault="000F636C">
            <w:pPr>
              <w:rPr>
                <w:rFonts w:ascii="Times New Roman" w:hAnsi="Times New Roman" w:cs="Times New Roman"/>
              </w:rPr>
            </w:pPr>
            <w:r w:rsidRPr="00D508AD">
              <w:rPr>
                <w:rFonts w:ascii="Times New Roman" w:hAnsi="Times New Roman" w:cs="Times New Roman"/>
              </w:rPr>
              <w:fldChar w:fldCharType="begin" w:fldLock="1"/>
            </w:r>
            <w:r w:rsidR="00D508AD">
              <w:rPr>
                <w:rFonts w:ascii="Times New Roman" w:hAnsi="Times New Roman" w:cs="Times New Roman"/>
              </w:rPr>
              <w:instrText>ADDIN CSL_CITATION {"citationItems":[{"id":"ITEM-1","itemData":{"ISSN":"1011601X","PMID":"29175781","abstract":"Dengue infection is prevailing among the people not only from the developing countries but also from the developed countries due to its high morbidity rate around the globe. Hence, due to the unavailability of any suitable vaccine for rigorous dengue virus (DENV), the only mode of its treatment is prevention. The circumstances require an urgent development of efficient and practical treatment to deal with these serotypes. The severe effects and cost of synthetic vaccines simulated researchers to find anti-viral agents from medicinal plants. Flavonoids present in medicinal plants, holds anti-viral activity and can be used as vaccine against viruses. Therefore, present study was planned to find anti-viral potential of 2500 flavonoids inhibitors against the DENVNS2B/NS3 protease through computational screening which can hinder the viral replication within the host cell. By using molecular docking, it was revealed that flavonoids showed strong and stable bonding in the binding pocket of DENV NS2B/NS3 protease and had strong interactions with catalytic triad. Drug capability and anti-dengue potential of the flavonoids was also evaluated by using different bioinformatics tools. Some flavonoids effectively blocked the catalytic triad of DENV NS2B/NS3 protease and also passed through drug ability evaluation. It can be concluded from this study that these flavonoids could act as potential inhibitors to stop the replication of DENV and there is a need to study the action of these molecules in-vitro to confirm their action and other properties.","author":[{"dropping-particle":"","family":"Ul Qamar","given":"Muhammad Tahir","non-dropping-particle":"","parse-names":false,"suffix":""},{"dropping-particle":"","family":"Ashfaq","given":"Usman Ali","non-dropping-particle":"","parse-names":false,"suffix":""},{"dropping-particle":"","family":"Tusleem","given":"Kishver","non-dropping-particle":"","parse-names":false,"suffix":""},{"dropping-particle":"","family":"Mumtaz","given":"Arooj","non-dropping-particle":"","parse-names":false,"suffix":""},{"dropping-particle":"","family":"Tariq","given":"Quratulain","non-dropping-particle":"","parse-names":false,"suffix":""},{"dropping-particle":"","family":"Goheer","given":"Alina","non-dropping-particle":"","parse-names":false,"suffix":""},{"dropping-particle":"","family":"Ahmed","given":"Bilal","non-dropping-particle":"","parse-names":false,"suffix":""}],"container-title":"Pakistan Journal of Pharmaceutical Sciences","id":"ITEM-1","issue":"6","issued":{"date-parts":[["2017"]]},"page":"2119-2137","title":"In-silico identification and evaluation of plant flavonoids as dengue NS2B/NS3 protease inhibitors using molecular docking and simulation approach","type":"article-journal","volume":"30"},"uris":["http://www.mendeley.com/documents/?uuid=d73f1417-dd13-4236-8f6f-a6b80b3dcf3d"]}],"mendeley":{"formattedCitation":"(Ul Qamar et al., 2017)","plainTextFormattedCitation":"(Ul Qamar et al., 2017)","previouslyFormattedCitation":"&lt;sup&gt;22&lt;/sup&gt;"},"properties":{"noteIndex":0},"schema":"https://github.com/citation-style-language/schema/raw/master/csl-citation.json"}</w:instrText>
            </w:r>
            <w:r w:rsidRPr="00D508AD">
              <w:rPr>
                <w:rFonts w:ascii="Times New Roman" w:hAnsi="Times New Roman" w:cs="Times New Roman"/>
              </w:rPr>
              <w:fldChar w:fldCharType="separate"/>
            </w:r>
            <w:r w:rsidR="00D508AD" w:rsidRPr="00D508AD">
              <w:rPr>
                <w:rFonts w:ascii="Times New Roman" w:hAnsi="Times New Roman" w:cs="Times New Roman"/>
                <w:noProof/>
              </w:rPr>
              <w:t>(Ul Qamar et al., 2017)</w:t>
            </w:r>
            <w:r w:rsidRPr="00D508AD">
              <w:rPr>
                <w:rFonts w:ascii="Times New Roman" w:hAnsi="Times New Roman" w:cs="Times New Roman"/>
              </w:rPr>
              <w:fldChar w:fldCharType="end"/>
            </w:r>
          </w:p>
        </w:tc>
      </w:tr>
      <w:tr w:rsidR="007116AB" w:rsidRPr="00D508AD" w14:paraId="1DF04B2C" w14:textId="77777777" w:rsidTr="00D96C47">
        <w:trPr>
          <w:trHeight w:val="300"/>
        </w:trPr>
        <w:tc>
          <w:tcPr>
            <w:tcW w:w="4495" w:type="dxa"/>
            <w:noWrap/>
            <w:hideMark/>
          </w:tcPr>
          <w:p w14:paraId="607826A5" w14:textId="77777777" w:rsidR="007116AB" w:rsidRPr="00D508AD" w:rsidRDefault="007116AB">
            <w:pPr>
              <w:rPr>
                <w:rFonts w:ascii="Times New Roman" w:hAnsi="Times New Roman" w:cs="Times New Roman"/>
              </w:rPr>
            </w:pPr>
            <w:r w:rsidRPr="00D508AD">
              <w:rPr>
                <w:rFonts w:ascii="Times New Roman" w:hAnsi="Times New Roman" w:cs="Times New Roman"/>
              </w:rPr>
              <w:t>(-)-</w:t>
            </w:r>
            <w:proofErr w:type="spellStart"/>
            <w:r w:rsidRPr="00D508AD">
              <w:rPr>
                <w:rFonts w:ascii="Times New Roman" w:hAnsi="Times New Roman" w:cs="Times New Roman"/>
              </w:rPr>
              <w:t>Gallocatechin</w:t>
            </w:r>
            <w:proofErr w:type="spellEnd"/>
            <w:r w:rsidRPr="00D508AD">
              <w:rPr>
                <w:rFonts w:ascii="Times New Roman" w:hAnsi="Times New Roman" w:cs="Times New Roman"/>
              </w:rPr>
              <w:t xml:space="preserve"> gallate</w:t>
            </w:r>
          </w:p>
        </w:tc>
        <w:tc>
          <w:tcPr>
            <w:tcW w:w="2583" w:type="dxa"/>
            <w:noWrap/>
            <w:hideMark/>
          </w:tcPr>
          <w:p w14:paraId="7C6F812C" w14:textId="77777777" w:rsidR="007116AB" w:rsidRPr="00D508AD" w:rsidRDefault="007116AB">
            <w:pPr>
              <w:rPr>
                <w:rFonts w:ascii="Times New Roman" w:hAnsi="Times New Roman" w:cs="Times New Roman"/>
              </w:rPr>
            </w:pPr>
            <w:r w:rsidRPr="00D508AD">
              <w:rPr>
                <w:rFonts w:ascii="Times New Roman" w:hAnsi="Times New Roman" w:cs="Times New Roman"/>
              </w:rPr>
              <w:t>Catechin.</w:t>
            </w:r>
          </w:p>
        </w:tc>
        <w:tc>
          <w:tcPr>
            <w:tcW w:w="2457" w:type="dxa"/>
            <w:noWrap/>
            <w:hideMark/>
          </w:tcPr>
          <w:p w14:paraId="5CBB7124" w14:textId="5980F675" w:rsidR="007116AB" w:rsidRPr="00D508AD" w:rsidRDefault="000F636C">
            <w:pPr>
              <w:rPr>
                <w:rFonts w:ascii="Times New Roman" w:hAnsi="Times New Roman" w:cs="Times New Roman"/>
              </w:rPr>
            </w:pPr>
            <w:r w:rsidRPr="00D508AD">
              <w:rPr>
                <w:rFonts w:ascii="Times New Roman" w:hAnsi="Times New Roman" w:cs="Times New Roman"/>
              </w:rPr>
              <w:fldChar w:fldCharType="begin" w:fldLock="1"/>
            </w:r>
            <w:r w:rsidR="00D508AD">
              <w:rPr>
                <w:rFonts w:ascii="Times New Roman" w:hAnsi="Times New Roman" w:cs="Times New Roman"/>
              </w:rPr>
              <w:instrText>ADDIN CSL_CITATION {"citationItems":[{"id":"ITEM-1","itemData":{"DOI":"10.3390/v12070699","ISSN":"19994915","PMID":"32605306","abstract":"Novel severe acute respiratory syndrome coronavirus 2 (SARS-CoV-2), influenza A virus (IAV), and norovirus (NV) are highly contagious pathogens that threaten human health. Here we focused on the antiviral potential of the medicinal herb, Saxifraga spinulosa (SS). Water-soluble extracts of SS were prepared, and their virus-inactivating activity was evaluated against the human virus pathogens SARS-CoV-2 and IAV; we also examined virucidal activity against feline calicivirus and murine norovirus, which are surrogates for human NV. Among our findings, we found that SSderived gallocatechin gallate compounds were capable of inactivating all viruses tested. Interestingly, a pyrogallol-enriched fraction (Fr 1C) inactivated all viruses more rapidly and effectively than did any of the component compounds used alone. We found that 25 μg/mL of Fr 1C inactivated &gt;99.6% of SARS-CoV-2 within 10 s (reduction of ≥2.33 log10 TCID50/mL). Fr 1C resulted in the disruption of viral genomes and proteins as determined by gel electrophoresis, electron microscopy, and reverse transcription PCR. Taken together, our results reveal the potential of Fr 1C for development as a novel antiviral disinfectant.","author":[{"dropping-particle":"","family":"Takeda","given":"Yohei","non-dropping-particle":"","parse-names":false,"suffix":""},{"dropping-particle":"","family":"Murata","given":"Toshihiro","non-dropping-particle":"","parse-names":false,"suffix":""},{"dropping-particle":"","family":"Jamsransuren","given":"Dulamjav","non-dropping-particle":"","parse-names":false,"suffix":""},{"dropping-particle":"","family":"Suganuma","given":"Keisuke","non-dropping-particle":"","parse-names":false,"suffix":""},{"dropping-particle":"","family":"Kazami","given":"Yuta","non-dropping-particle":"","parse-names":false,"suffix":""},{"dropping-particle":"","family":"Batkhuu","given":"Javzan","non-dropping-particle":"","parse-names":false,"suffix":""},{"dropping-particle":"","family":"Badral","given":"Duger","non-dropping-particle":"","parse-names":false,"suffix":""},{"dropping-particle":"","family":"Ogawa","given":"Haruko","non-dropping-particle":"","parse-names":false,"suffix":""}],"container-title":"Viruses","id":"ITEM-1","issue":"7","issued":{"date-parts":[["2020"]]},"title":"Saxifraga spinulosa-derived components rapidly inactivate multiple viruses including SARS-CoV-2","type":"article-journal","volume":"12"},"uris":["http://www.mendeley.com/documents/?uuid=928fc2be-ae36-4d58-b16e-9999c0776b50"]}],"mendeley":{"formattedCitation":"(Takeda et al., 2020)","plainTextFormattedCitation":"(Takeda et al., 2020)","previouslyFormattedCitation":"&lt;sup&gt;23&lt;/sup&gt;"},"properties":{"noteIndex":0},"schema":"https://github.com/citation-style-language/schema/raw/master/csl-citation.json"}</w:instrText>
            </w:r>
            <w:r w:rsidRPr="00D508AD">
              <w:rPr>
                <w:rFonts w:ascii="Times New Roman" w:hAnsi="Times New Roman" w:cs="Times New Roman"/>
              </w:rPr>
              <w:fldChar w:fldCharType="separate"/>
            </w:r>
            <w:r w:rsidR="00D508AD" w:rsidRPr="00D508AD">
              <w:rPr>
                <w:rFonts w:ascii="Times New Roman" w:hAnsi="Times New Roman" w:cs="Times New Roman"/>
                <w:noProof/>
              </w:rPr>
              <w:t>(Takeda et al., 2020)</w:t>
            </w:r>
            <w:r w:rsidRPr="00D508AD">
              <w:rPr>
                <w:rFonts w:ascii="Times New Roman" w:hAnsi="Times New Roman" w:cs="Times New Roman"/>
              </w:rPr>
              <w:fldChar w:fldCharType="end"/>
            </w:r>
          </w:p>
        </w:tc>
      </w:tr>
      <w:tr w:rsidR="007116AB" w:rsidRPr="00D508AD" w14:paraId="78A56CDC" w14:textId="77777777" w:rsidTr="00D96C47">
        <w:trPr>
          <w:trHeight w:val="300"/>
        </w:trPr>
        <w:tc>
          <w:tcPr>
            <w:tcW w:w="4495" w:type="dxa"/>
            <w:noWrap/>
            <w:hideMark/>
          </w:tcPr>
          <w:p w14:paraId="26808957" w14:textId="77777777" w:rsidR="007116AB" w:rsidRPr="00D508AD" w:rsidRDefault="007116AB">
            <w:pPr>
              <w:rPr>
                <w:rFonts w:ascii="Times New Roman" w:hAnsi="Times New Roman" w:cs="Times New Roman"/>
              </w:rPr>
            </w:pPr>
            <w:r w:rsidRPr="00D508AD">
              <w:rPr>
                <w:rFonts w:ascii="Times New Roman" w:hAnsi="Times New Roman" w:cs="Times New Roman"/>
              </w:rPr>
              <w:t>Quercetin 3-glucoside-7-rhamnoside</w:t>
            </w:r>
          </w:p>
        </w:tc>
        <w:tc>
          <w:tcPr>
            <w:tcW w:w="2583" w:type="dxa"/>
            <w:noWrap/>
            <w:hideMark/>
          </w:tcPr>
          <w:p w14:paraId="2C21847B" w14:textId="77777777" w:rsidR="007116AB" w:rsidRPr="00D508AD" w:rsidRDefault="007116AB">
            <w:pPr>
              <w:rPr>
                <w:rFonts w:ascii="Times New Roman" w:hAnsi="Times New Roman" w:cs="Times New Roman"/>
              </w:rPr>
            </w:pPr>
            <w:r w:rsidRPr="00D508AD">
              <w:rPr>
                <w:rFonts w:ascii="Times New Roman" w:hAnsi="Times New Roman" w:cs="Times New Roman"/>
              </w:rPr>
              <w:t>Glucoside derivative of quercetin</w:t>
            </w:r>
          </w:p>
        </w:tc>
        <w:tc>
          <w:tcPr>
            <w:tcW w:w="2457" w:type="dxa"/>
            <w:noWrap/>
            <w:hideMark/>
          </w:tcPr>
          <w:p w14:paraId="1CE42D2A" w14:textId="5CC549D4"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{"citationItems":[{"id":"ITEM-1","itemData":{"DOI":"10.1016/j.cbi.2020.109211","ISSN":"18727786","PMID":"32735799","abstract":"In terms of public health, the 21st century has been characterized by coronavirus pandemics: in 2002-03 the virus SARS-CoV caused SARS; in 2012 MERS-CoV emerged and in 2019 a new human betacoronavirus strain, called SARS-CoV-2, caused the unprecedented COVID-19 outbreak. During the course of the current epidemic, medical challenges to save lives and scientific research aimed to reveal the genetic evolution and the biochemistry of the vital cycle of the new pathogen could lead to new preventive and therapeutic strategies against SARS-CoV-2. Up to now, there is no cure for COVID-19 and waiting for an efficacious vaccine, the development of “savage” protocols, based on “old” anti-inflammatory and anti-viral drugs represents a valid and alternative therapeutic approach. As an alternative or additional therapeutic/preventive option, different in silico and in vitro studies demonstrated that small natural molecules, belonging to polyphenol family, can interfere with various stages of coronavirus entry and replication cycle. Here, we reviewed the capacity of well-known (e.g. quercetin, baicalin, luteolin, hesperetin, gallocatechin gallate, epigallocatechin gallate) and uncommon (e.g. scutellarein, amentoflavone, papyriflavonol A) flavonoids, secondary metabolites widely present in plant tissues with antioxidant and anti-microbial functions, to inhibit key proteins involved in coronavirus infective cycle, such as PLpro, 3CLpro, NTPase/helicase. Due to their pleiotropic activities and lack of systemic toxicity, flavonoids and their derivative may represent target compounds to be tested in future clinical trials to enrich the drug arsenal against coronavirus infections.","author":[{"dropping-particle":"","family":"Russo","given":"Maria","non-dropping-particle":"","parse-names":false,"suffix":""},{"dropping-particle":"","family":"Moccia","given":"Stefania","non-dropping-particle":"","parse-names":false,"suffix":""},{"dropping-particle":"","family":"Spagnuolo","given":"Carmela","non-dropping-particle":"","parse-names":false,"suffix":""},{"dropping-particle":"","family":"Tedesco","given":"Idolo","non-dropping-particle":"","parse-names":false,"suffix":""},{"dropping-particle":"","family":"Russo","given":"Gian Luigi","non-dropping-particle":"","parse-names":false,"suffix":""}],"container-title":"Chemico-Biological Interactions","id":"ITEM-1","issue":"June","issued":{"date-parts":[["2020"]]},"page":"109211","publisher":"Elsevier B.V.","title":"Roles of flavonoids against coronavirus infection","type":"article-journal","volume":"328"},"uris":["http://www.mendeley.com/documents/?uuid=c6901ae4-74d1-4751-bedd-a5c992c386a8"]}],"mendeley":{"formattedCitation":"(Russo et al., 2020)","plainTextFormattedCitation":"(Russo et al., 2020)","previouslyFormattedCitation":"&lt;sup&gt;24&lt;/sup&gt;"},"properties":{"noteIndex":0},"schema":"https://github.com/citation-style-language/schema/raw/master/csl-citation.json"}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(Russo et al., 2020)</w:t>
            </w:r>
            <w:r w:rsidRPr="00D508AD">
              <w:rPr>
                <w:rFonts w:ascii="Times New Roman" w:hAnsi="Times New Roman" w:cs="Times New Roman"/>
                <w:u w:val="single"/>
              </w:rPr>
              <w:fldChar w:fldCharType="end"/>
            </w:r>
          </w:p>
        </w:tc>
      </w:tr>
      <w:tr w:rsidR="007116AB" w:rsidRPr="00D508AD" w14:paraId="684DB11C" w14:textId="77777777" w:rsidTr="00D96C47">
        <w:trPr>
          <w:trHeight w:val="300"/>
        </w:trPr>
        <w:tc>
          <w:tcPr>
            <w:tcW w:w="4495" w:type="dxa"/>
            <w:hideMark/>
          </w:tcPr>
          <w:p w14:paraId="7D4E347F"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Silvestrol</w:t>
            </w:r>
            <w:proofErr w:type="spellEnd"/>
          </w:p>
        </w:tc>
        <w:tc>
          <w:tcPr>
            <w:tcW w:w="2583" w:type="dxa"/>
            <w:noWrap/>
            <w:hideMark/>
          </w:tcPr>
          <w:p w14:paraId="3C40E0A7"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 </w:t>
            </w:r>
            <w:proofErr w:type="spellStart"/>
            <w:r w:rsidRPr="00D508AD">
              <w:rPr>
                <w:rFonts w:ascii="Times New Roman" w:hAnsi="Times New Roman" w:cs="Times New Roman"/>
              </w:rPr>
              <w:t>Flavagline</w:t>
            </w:r>
            <w:proofErr w:type="spellEnd"/>
          </w:p>
        </w:tc>
        <w:tc>
          <w:tcPr>
            <w:tcW w:w="2457" w:type="dxa"/>
            <w:noWrap/>
            <w:hideMark/>
          </w:tcPr>
          <w:p w14:paraId="1FF72B88" w14:textId="63A7CD38"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{"citationItems":[{"id":"ITEM-1","itemData":{"DOI":"10.1002/ptr.6873","ISSN":"10991573","abstract":"Recently, the novel life-threatening coronavirus infection (COVID-19) was reported at the end of 2019 in Wuhan, China, and spread throughout the world in little time. The effective antiviral activities of natural products have been proved in different studies. In this review, regarding the effective herbal treatments on other coronavirus infections, promising natural products for COVID-19 treatment are suggested. An extensive search in Google Scholar, Science Direct, PubMed, ISI, and Scopus was done with search words include coronavirus, COVID-19, SARS, MERS, natural product, herb, plant, and extract. The consumption of herbal medicine such as Allium sativum, Camellia sinensis, Zingiber officinale, Nigella sativa, Echinacea spp. Hypericum perforatum, and Glycyrrhiza glabra, Scutellaria baicalensis can improve the immune response. It seems that different types of terpenoids have promising effects in viral replication inhibition and could be introduced for future studies. Additionally, some alkaloid structures such as homoharringtonine, lycorine, and emetine have strong anti-coronavirus effects. Natural products can inhibit different coronavirus targets such as S protein (emodin, baicalin) and viral enzymes replication such as 3CLpro (Iguesterin), PLpro (Cryptotanshinone), helicase (Silvestrol), and RdRp (Sotetsuflavone). Based on previous studies, natural products can be introduced as preventive and therapeutic agents in the fight against coronavirus.","author":[{"dropping-particle":"","family":"Boozari","given":"Motahareh","non-dropping-particle":"","parse-names":false,"suffix":""},{"dropping-particle":"","family":"Hosseinzadeh","given":"Hossein","non-dropping-particle":"","parse-names":false,"suffix":""}],"container-title":"Phytotherapy Research","id":"ITEM-1","issue":"August","issued":{"date-parts":[["2020"]]},"page":"1-13","title":"Natural products for COVID-19 prevention and treatment regarding to previous coronavirus infections and novel studies","type":"article-journal"},"uris":["http://www.mendeley.com/documents/?uuid=6480e4bf-1316-4a10-8fa7-d0a5f0d27786"]}],"mendeley":{"formattedCitation":"(Boozari &amp; Hosseinzadeh, 2020)","plainTextFormattedCitation":"(Boozari &amp; Hosseinzadeh, 2020)","previouslyFormattedCitation":"&lt;sup&gt;13&lt;/sup&gt;"},"properties":{"noteIndex":0},"schema":"https://github.com/citation-style-language/schema/raw/master/csl-citation.json"}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(Boozari &amp; Hosseinzadeh, 2020)</w:t>
            </w:r>
            <w:r w:rsidRPr="00D508AD">
              <w:rPr>
                <w:rFonts w:ascii="Times New Roman" w:hAnsi="Times New Roman" w:cs="Times New Roman"/>
                <w:u w:val="single"/>
              </w:rPr>
              <w:fldChar w:fldCharType="end"/>
            </w:r>
          </w:p>
        </w:tc>
      </w:tr>
      <w:tr w:rsidR="007116AB" w:rsidRPr="00D508AD" w14:paraId="3324F78E" w14:textId="77777777" w:rsidTr="00D96C47">
        <w:trPr>
          <w:trHeight w:val="300"/>
        </w:trPr>
        <w:tc>
          <w:tcPr>
            <w:tcW w:w="4495" w:type="dxa"/>
            <w:noWrap/>
            <w:hideMark/>
          </w:tcPr>
          <w:p w14:paraId="07905B90"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Saikosaponin</w:t>
            </w:r>
            <w:proofErr w:type="spellEnd"/>
            <w:r w:rsidRPr="00D508AD">
              <w:rPr>
                <w:rFonts w:ascii="Times New Roman" w:hAnsi="Times New Roman" w:cs="Times New Roman"/>
              </w:rPr>
              <w:t xml:space="preserve"> B2</w:t>
            </w:r>
          </w:p>
        </w:tc>
        <w:tc>
          <w:tcPr>
            <w:tcW w:w="2583" w:type="dxa"/>
            <w:noWrap/>
            <w:hideMark/>
          </w:tcPr>
          <w:p w14:paraId="4815555D" w14:textId="77777777" w:rsidR="007116AB" w:rsidRPr="00D508AD" w:rsidRDefault="007116AB">
            <w:pPr>
              <w:rPr>
                <w:rFonts w:ascii="Times New Roman" w:hAnsi="Times New Roman" w:cs="Times New Roman"/>
              </w:rPr>
            </w:pPr>
            <w:r w:rsidRPr="00D508AD">
              <w:rPr>
                <w:rFonts w:ascii="Times New Roman" w:hAnsi="Times New Roman" w:cs="Times New Roman"/>
              </w:rPr>
              <w:t>Plant glycoside</w:t>
            </w:r>
          </w:p>
        </w:tc>
        <w:tc>
          <w:tcPr>
            <w:tcW w:w="2457" w:type="dxa"/>
            <w:noWrap/>
            <w:hideMark/>
          </w:tcPr>
          <w:p w14:paraId="7578B782" w14:textId="3132E314"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{"citationItems":[{"id":"ITEM-1","itemData":{"DOI":"10.1016/j.virusres.2020.197989","ISSN":"0168-1702","author":[{"dropping-particle":"","family":"Mani","given":"Janice S","non-dropping-particle":"","parse-names":false,"suffix":""},{"dropping-particle":"","family":"Johnson","given":"Joel B","non-dropping-particle":"","parse-names":false,"suffix":""},{"dropping-particle":"","family":"Steel","given":"Jason C","non-dropping-particle":"","parse-names":false,"suffix":""},{"dropping-particle":"","family":"Broszczak","given":"Daniel A","non-dropping-particle":"","parse-names":false,"suffix":""},{"dropping-particle":"","family":"Neilsen","given":"Paul M","non-dropping-particle":"","parse-names":false,"suffix":""},{"dropping-particle":"","family":"Walsh","given":"Kerry B","non-dropping-particle":"","parse-names":false,"suffix":""},{"dropping-particle":"","family":"Naiker","given":"Mani","non-dropping-particle":"","parse-names":false,"suffix":""}],"container-title":"Virus Research","id":"ITEM-1","issue":"April","issued":{"date-parts":[["2020"]]},"page":"197989","publisher":"Elsevier","title":"Natural product-derived phytochemicals as potential agents against coronaviruses : A review","type":"article-journal","volume":"284"},"uris":["http://www.mendeley.com/documents/?uuid=46e19aa8-632b-4024-8fef-7b88e199569b"]}],"mendeley":{"formattedCitation":"(Mani et al., 2020)","plainTextFormattedCitation":"(Mani et al., 2020)","previouslyFormattedCitation":"&lt;sup&gt;7&lt;/sup&gt;"},"properties":{"noteIndex":0},"schema":"https://github.com/citation-style-language/schema/raw/master/csl-citation.json"}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(Mani et al., 2020)</w:t>
            </w:r>
            <w:r w:rsidRPr="00D508AD">
              <w:rPr>
                <w:rFonts w:ascii="Times New Roman" w:hAnsi="Times New Roman" w:cs="Times New Roman"/>
                <w:u w:val="single"/>
              </w:rPr>
              <w:fldChar w:fldCharType="end"/>
            </w:r>
          </w:p>
        </w:tc>
      </w:tr>
      <w:tr w:rsidR="007116AB" w:rsidRPr="00D508AD" w14:paraId="7F6CFF70" w14:textId="77777777" w:rsidTr="00D96C47">
        <w:trPr>
          <w:trHeight w:val="300"/>
        </w:trPr>
        <w:tc>
          <w:tcPr>
            <w:tcW w:w="4495" w:type="dxa"/>
            <w:noWrap/>
            <w:hideMark/>
          </w:tcPr>
          <w:p w14:paraId="2C39C9D8"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Glycyrrhizic</w:t>
            </w:r>
            <w:proofErr w:type="spellEnd"/>
            <w:r w:rsidRPr="00D508AD">
              <w:rPr>
                <w:rFonts w:ascii="Times New Roman" w:hAnsi="Times New Roman" w:cs="Times New Roman"/>
              </w:rPr>
              <w:t xml:space="preserve"> acid</w:t>
            </w:r>
          </w:p>
        </w:tc>
        <w:tc>
          <w:tcPr>
            <w:tcW w:w="2583" w:type="dxa"/>
            <w:noWrap/>
            <w:hideMark/>
          </w:tcPr>
          <w:p w14:paraId="40013358" w14:textId="77777777" w:rsidR="007116AB" w:rsidRPr="00D508AD" w:rsidRDefault="007116AB">
            <w:pPr>
              <w:rPr>
                <w:rFonts w:ascii="Times New Roman" w:hAnsi="Times New Roman" w:cs="Times New Roman"/>
              </w:rPr>
            </w:pPr>
            <w:r w:rsidRPr="00D508AD">
              <w:rPr>
                <w:rFonts w:ascii="Times New Roman" w:hAnsi="Times New Roman" w:cs="Times New Roman"/>
              </w:rPr>
              <w:t>Triterpene saponins</w:t>
            </w:r>
          </w:p>
        </w:tc>
        <w:tc>
          <w:tcPr>
            <w:tcW w:w="2457" w:type="dxa"/>
            <w:noWrap/>
            <w:hideMark/>
          </w:tcPr>
          <w:p w14:paraId="091B8293" w14:textId="7D2EB385"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{"citationItems":[{"id":"ITEM-1","itemData":{"DOI":"10.1016/j.compbiomed.2020.103936","ISSN":"18790534","PMID":"32738628","abstract":"Virtual screening of phytochemicals was performed through molecular docking, simulations, in silico ADMET and drug-likeness prediction to identify the potential hits that can inhibit the effects of SARS-CoV-2. Considering the published literature on medicinal importance, 154 phytochemicals with analogous structure from limonoids and triterpenoids were selected to search potential inhibitors for the five therapeutic protein targets of SARS-CoV-2, i.e., 3CLpro (main protease), PLpro (papain-like protease), SGp-RBD (spike glycoprotein-receptor binding domain), RdRp (RNA dependent RNA polymerase) and ACE2 (angiotensin-converting enzyme 2). The in silico computational results revealed that the phytochemicals such as glycyrrhizic acid, limonin, 7-deacetyl-7-benzoylgedunin, maslinic acid, corosolic acid, obacunone and ursolic acid were found to be effective against the target proteins of SARS-CoV-2. The protein-ligand interaction study revealed that these phytochemicals bind with the amino acid residues at the active site of the target proteins. Therefore, the core structure of these potential hits can be used for further lead optimization to design drugs for SARS-CoV-2. Also, the medicinal plants containing these phytochemicals like licorice, neem, tulsi, citrus and olives can be used to formulate suitable therapeutic approaches in traditional medicines.","author":[{"dropping-particle":"","family":"Vardhan","given":"Seshu","non-dropping-particle":"","parse-names":false,"suffix":""},{"dropping-particle":"","family":"Sahoo","given":"Suban K.","non-dropping-particle":"","parse-names":false,"suffix":""}],"container-title":"Computers in Biology and Medicine","id":"ITEM-1","issue":"July","issued":{"date-parts":[["2020"]]},"page":"103936","publisher":"Elsevier Ltd","title":"In silico ADMET and molecular docking study on searching potential inhibitors from limonoids and triterpenoids for COVID-19","type":"article-journal","volume":"124"},"uris":["http://www.mendeley.com/documents/?uuid=c8b7845b-f393-4e82-9d69-650e7f1cb84f"]}],"mendeley":{"formattedCitation":"(Vardhan &amp; Sahoo, 2020)","plainTextFormattedCitation":"(Vardhan &amp; Sahoo, 2020)","previouslyFormattedCitation":"&lt;sup&gt;25&lt;/sup&gt;"},"properties":{"noteIndex":0},"schema":"https://github.com/citation-style-language/schema/raw/master/csl-citation.json"}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(Vardhan &amp; Sahoo, 2020)</w:t>
            </w:r>
            <w:r w:rsidRPr="00D508AD">
              <w:rPr>
                <w:rFonts w:ascii="Times New Roman" w:hAnsi="Times New Roman" w:cs="Times New Roman"/>
                <w:u w:val="single"/>
              </w:rPr>
              <w:fldChar w:fldCharType="end"/>
            </w:r>
          </w:p>
        </w:tc>
      </w:tr>
      <w:tr w:rsidR="007116AB" w:rsidRPr="00D508AD" w14:paraId="384BCA4F" w14:textId="77777777" w:rsidTr="00D96C47">
        <w:trPr>
          <w:trHeight w:val="300"/>
        </w:trPr>
        <w:tc>
          <w:tcPr>
            <w:tcW w:w="4495" w:type="dxa"/>
            <w:noWrap/>
            <w:hideMark/>
          </w:tcPr>
          <w:p w14:paraId="13907B2E" w14:textId="77777777" w:rsidR="007116AB" w:rsidRPr="00D508AD" w:rsidRDefault="007116AB">
            <w:pPr>
              <w:rPr>
                <w:rFonts w:ascii="Times New Roman" w:hAnsi="Times New Roman" w:cs="Times New Roman"/>
              </w:rPr>
            </w:pPr>
            <w:r w:rsidRPr="00D508AD">
              <w:rPr>
                <w:rFonts w:ascii="Times New Roman" w:hAnsi="Times New Roman" w:cs="Times New Roman"/>
              </w:rPr>
              <w:t>Hesperidin</w:t>
            </w:r>
          </w:p>
        </w:tc>
        <w:tc>
          <w:tcPr>
            <w:tcW w:w="2583" w:type="dxa"/>
            <w:noWrap/>
            <w:hideMark/>
          </w:tcPr>
          <w:p w14:paraId="28D24132" w14:textId="77777777" w:rsidR="007116AB" w:rsidRPr="00D508AD" w:rsidRDefault="007116AB">
            <w:pPr>
              <w:rPr>
                <w:rFonts w:ascii="Times New Roman" w:hAnsi="Times New Roman" w:cs="Times New Roman"/>
              </w:rPr>
            </w:pPr>
            <w:r w:rsidRPr="00D508AD">
              <w:rPr>
                <w:rFonts w:ascii="Times New Roman" w:hAnsi="Times New Roman" w:cs="Times New Roman"/>
              </w:rPr>
              <w:t>Disaccharide derivative</w:t>
            </w:r>
          </w:p>
        </w:tc>
        <w:tc>
          <w:tcPr>
            <w:tcW w:w="2457" w:type="dxa"/>
            <w:noWrap/>
            <w:hideMark/>
          </w:tcPr>
          <w:p w14:paraId="251BD875" w14:textId="54532A8E"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{"citationItems":[{"id":"ITEM-1","itemData":{"DOI":"10.3390/antiox9080742","ISSN":"20763921","PMID":"32823497","abstract":"Among the many approaches to Coronavirus disease 2019 (COVID-19) prevention, the possible role of nutrition has so far been rather underestimated. Foods are very rich in substances, with a potential beneficial effect on health, and some of these could have an antiviral action or be important in modulating the immune system and in defending cells from the oxidative stress associated with infection. This short review draws the attention on some components of citrus fruits, and especially of the orange (Citrus sinensis), well known for its vitamin and flavonoid content. Among the flavonoids, hesperidin has recently attracted the attention of researchers, because it binds to the key proteins of the Severe acute respiratory syndrome coronavirus 2 (SARS-CoV-2). Several computational methods, independently applied by different researchers, showed that hesperidin has a low binding energy, both with the coronavirus “spike” protein, and with the main protease that transforms the early proteins of the virus (pp1a and ppa1b) into the complex responsible for viral replication. The binding energy of hesperidin to these important components is lower than that of lopinavir, ritonavir, and indinavir, suggesting that it could perform an effective antiviral action. Furthermore, both hesperidin and ascorbic acid counteract the cell damaging effects of the oxygen free radicals triggered by virus infection and inflammation. There is discussion about the preventive efficacy of vitamin C, at the dose achievable by the diet, but recent reviews suggest that this substance can be useful in the case of strong immune system burden caused by viral disease. Computational methods and laboratory studies support the need to undertake apposite preclinical, epidemiological, and experimental studies on the potential benefits of citrus fruit components for the prevention of infectious diseases, including COVID-19.","author":[{"dropping-particle":"","family":"Bellavite","given":"Paolo","non-dropping-particle":"","parse-names":false,"suffix":""},{"dropping-particle":"","family":"Donzelli","given":"Alberto","non-dropping-particle":"","parse-names":false,"suffix":""}],"container-title":"Antioxidants","id":"ITEM-1","issue":"8","issued":{"date-parts":[["2020"]]},"page":"1-18","title":"Hesperidin and SARS-CoV-2: New light on the healthy function of citrus fruits","type":"article-journal","volume":"9"},"uris":["http://www.mendeley.com/documents/?uuid=4c86a63b-9b13-406b-9a38-3b1557116268"]}],"mendeley":{"formattedCitation":"(Bellavite &amp; Donzelli, 2020)","plainTextFormattedCitation":"(Bellavite &amp; Donzelli, 2020)","previouslyFormattedCitation":"&lt;sup&gt;26&lt;/sup&gt;"},"properties":{"noteIndex":0},"schema":"https://github.com/citation-style-language/schema/raw/master/csl-citation.json"}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(Bellavite &amp; Donzelli, 2020)</w:t>
            </w:r>
            <w:r w:rsidRPr="00D508AD">
              <w:rPr>
                <w:rFonts w:ascii="Times New Roman" w:hAnsi="Times New Roman" w:cs="Times New Roman"/>
                <w:u w:val="single"/>
              </w:rPr>
              <w:fldChar w:fldCharType="end"/>
            </w:r>
          </w:p>
        </w:tc>
      </w:tr>
      <w:tr w:rsidR="007116AB" w:rsidRPr="00D508AD" w14:paraId="47A6EFBA" w14:textId="77777777" w:rsidTr="00D96C47">
        <w:trPr>
          <w:trHeight w:val="315"/>
        </w:trPr>
        <w:tc>
          <w:tcPr>
            <w:tcW w:w="4495" w:type="dxa"/>
            <w:hideMark/>
          </w:tcPr>
          <w:p w14:paraId="4E9D0F51" w14:textId="77777777" w:rsidR="007116AB" w:rsidRPr="00D508AD" w:rsidRDefault="007116AB">
            <w:pPr>
              <w:rPr>
                <w:rFonts w:ascii="Times New Roman" w:hAnsi="Times New Roman" w:cs="Times New Roman"/>
              </w:rPr>
            </w:pPr>
            <w:r w:rsidRPr="00D508AD">
              <w:rPr>
                <w:rFonts w:ascii="Times New Roman" w:hAnsi="Times New Roman" w:cs="Times New Roman"/>
              </w:rPr>
              <w:t xml:space="preserve"> Naringin</w:t>
            </w:r>
          </w:p>
        </w:tc>
        <w:tc>
          <w:tcPr>
            <w:tcW w:w="2583" w:type="dxa"/>
            <w:noWrap/>
            <w:hideMark/>
          </w:tcPr>
          <w:p w14:paraId="7A616F5D" w14:textId="77777777" w:rsidR="007116AB" w:rsidRPr="00D508AD" w:rsidRDefault="007116AB">
            <w:pPr>
              <w:rPr>
                <w:rFonts w:ascii="Times New Roman" w:hAnsi="Times New Roman" w:cs="Times New Roman"/>
              </w:rPr>
            </w:pPr>
            <w:r w:rsidRPr="00D508AD">
              <w:rPr>
                <w:rFonts w:ascii="Times New Roman" w:hAnsi="Times New Roman" w:cs="Times New Roman"/>
              </w:rPr>
              <w:t>flavonoid-7-o-glycosides</w:t>
            </w:r>
          </w:p>
        </w:tc>
        <w:tc>
          <w:tcPr>
            <w:tcW w:w="2457" w:type="dxa"/>
            <w:noWrap/>
            <w:hideMark/>
          </w:tcPr>
          <w:p w14:paraId="06FA33EE" w14:textId="0D003DE3"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{"citationItems":[{"id":"ITEM-1","itemData":{"DOI":"10.1080/07391102.2020.1798813","ISSN":"15380254","PMID":"32741259","abstract":"Recent outbreak of severe acute respiratory syndrome coronavirus-2 (SARS-CoV-2) has led to a pandemic of COVID-19. The absence of a therapeutic drug and vaccine is causing severe loss of life and economy worldwide. SARS-CoV and SARS-CoV-2 employ the host cellular serine protease TMPRSS2 for spike (S) protein priming for viral entry into host cells. A potential way to reduce the initial site of SARS-CoV-2 infection may be to inhibit the activity of TMPRSS2. In the current study, the three-dimensional structure of TMPRSS2 was generated by homology modelling and subsequently validated with a number of parameters. The structure-based virtual screening of Selleckchem database was performed through ‘Virtual Work Flow’ (VSW) to find out potential lead-like TMPRSS2 inhibitors. Camostat and bromhexine are known TMPRSS2 inhibitor drugs, hence these were used as control molecules throughout the study. Based on better dock score, binding-free energy and binding interactions compared to the control molecules, six molecules (Neohesperidin, Myricitrin, Quercitrin, Naringin, Icariin, and Ambroxol) were found to be promising against the TMPRSS2. Binding interactions analysis revealed a number of significant binding interactions with binding site amino residues of TMPRSS2. The all-atoms molecular dynamics (MD) simulation study indicated that all proposed molecules retain inside the receptor in dynamic states. The binding energy calculated from the MD simulation trajectories also favour the strong affinity of the molecules towards the TMPRSS2. Proposed molecules belong to the bioflavonoid class of phytochemicals and are reported to possess antiviral activity, our study indicates their possible potential for application in COVID-19. Communicated by Ramaswamy H. Sarma.","author":[{"dropping-particle":"V.","family":"Chikhale","given":"Rupesh","non-dropping-particle":"","parse-names":false,"suffix":""},{"dropping-particle":"","family":"Gupta","given":"Vivek K.","non-dropping-particle":"","parse-names":false,"suffix":""},{"dropping-particle":"","family":"Eldesoky","given":"Gaber E.","non-dropping-particle":"","parse-names":false,"suffix":""},{"dropping-particle":"","family":"Wabaidur","given":"Saikh M.","non-dropping-particle":"","parse-names":false,"suffix":""},{"dropping-particle":"","family":"Patil","given":"Shripad A.","non-dropping-particle":"","parse-names":false,"suffix":""},{"dropping-particle":"","family":"Islam","given":"Md Ataul","non-dropping-particle":"","parse-names":false,"suffix":""}],"container-title":"Journal of Biomolecular Structure and Dynamics","id":"ITEM-1","issue":"0","issued":{"date-parts":[["2020"]]},"page":"1-16","publisher":"Taylor &amp; Francis","title":"Identification of potential anti-TMPRSS2 natural products through homology modelling, virtual screening and molecular dynamics simulation studies","type":"article-journal","volume":"0"},"uris":["http://www.mendeley.com/documents/?uuid=11bb7f11-60bc-4ab7-8bba-991c1534ce73"]}],"mendeley":{"formattedCitation":"(Chikhale et al., 2020)","plainTextFormattedCitation":"(Chikhale et al., 2020)","previouslyFormattedCitation":"&lt;sup&gt;27&lt;/sup&gt;"},"properties":{"noteIndex":0},"schema":"https://github.com/citation-style-language/schema/raw/master/csl-citation.json"}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(Chikhale et al., 2020)</w:t>
            </w:r>
            <w:r w:rsidRPr="00D508AD">
              <w:rPr>
                <w:rFonts w:ascii="Times New Roman" w:hAnsi="Times New Roman" w:cs="Times New Roman"/>
                <w:u w:val="single"/>
              </w:rPr>
              <w:fldChar w:fldCharType="end"/>
            </w:r>
          </w:p>
        </w:tc>
      </w:tr>
      <w:tr w:rsidR="007116AB" w:rsidRPr="00D508AD" w14:paraId="162AEBC6" w14:textId="77777777" w:rsidTr="00D96C47">
        <w:trPr>
          <w:trHeight w:val="300"/>
        </w:trPr>
        <w:tc>
          <w:tcPr>
            <w:tcW w:w="4495" w:type="dxa"/>
            <w:noWrap/>
            <w:hideMark/>
          </w:tcPr>
          <w:p w14:paraId="6A478A3C"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Diosmin</w:t>
            </w:r>
            <w:proofErr w:type="spellEnd"/>
          </w:p>
        </w:tc>
        <w:tc>
          <w:tcPr>
            <w:tcW w:w="2583" w:type="dxa"/>
            <w:noWrap/>
            <w:hideMark/>
          </w:tcPr>
          <w:p w14:paraId="558F0D91"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Glycosyloxyflavone</w:t>
            </w:r>
            <w:proofErr w:type="spellEnd"/>
          </w:p>
        </w:tc>
        <w:tc>
          <w:tcPr>
            <w:tcW w:w="2457" w:type="dxa"/>
            <w:noWrap/>
            <w:hideMark/>
          </w:tcPr>
          <w:p w14:paraId="6C08517C" w14:textId="330F2322"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{"citationItems":[{"id":"ITEM-1","itemData":{"DOI":"10.1016/j.mehy.2020.109957","ISSN":"15322777","PMID":"32531538","abstract":"SARS-CoV-2 or COVID-19 is representing the major global burden that implicated more than 4.7 million infected cases and 310 thousand deaths worldwide in less than 6 months. The prevalence of this pandemic disease is expected to rise every day. The challenge is to control its rapid spread meanwhile looking for a specific treatment to improve patient outcomes. Hesperidin is a classical herbal medicine used worldwide for a long time with an excellent safety profile. Hesperidin is a well-known herbal medication used as an antioxidant and anti-inflammatory agent. Available shreds of evidence support the promising use of hesperidin in prophylaxis and treatment of COVID 19. Herein, we discuss the possible prophylactic and treatment mechanisms of hesperidin based on previous and recent findings. Hesperidin can block coronavirus from entering host cells through ACE2 receptors which can prevent the infection. Anti-viral activity of hesperidin might constitute a treatment option for COVID-19 through improving host cellular immunity against infection and its good anti-inflammatory activity may help in controlling cytokine storm. Hesperidin mixture with diosmin co-administrated with heparin protect against venous thromboembolism which may prevent disease progression. Based on that, hesperidin might be used as a meaningful prophylactic agent and a promising adjuvant treatment option against SARS-CoV-2 infection.","author":[{"dropping-particle":"","family":"Haggag","given":"Yusuf A.","non-dropping-particle":"","parse-names":false,"suffix":""},{"dropping-particle":"","family":"El-Ashmawy","given":"Nahla E.","non-dropping-particle":"","parse-names":false,"suffix":""},{"dropping-particle":"","family":"Okasha","given":"Kamal M.","non-dropping-particle":"","parse-names":false,"suffix":""}],"container-title":"Medical Hypotheses","id":"ITEM-1","issued":{"date-parts":[["2020"]]},"page":"109957","publisher":"Elsevier Ltd","title":"Is hesperidin essential for prophylaxis and treatment of COVID-19 Infection?","type":"article-journal","volume":"144"},"uris":["http://www.mendeley.com/documents/?uuid=4ffb69bc-dd45-4229-b670-15117aa5d200"]}],"mendeley":{"formattedCitation":"(Haggag et al., 2020)","plainTextFormattedCitation":"(Haggag et al., 2020)","previouslyFormattedCitation":"&lt;sup&gt;28&lt;/sup&gt;"},"properties":{"noteIndex":0},"schema":"https://github.com/citation-style-language/schema/raw/master/csl-citation.json"}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(Haggag et al., 2020)</w:t>
            </w:r>
            <w:r w:rsidRPr="00D508AD">
              <w:rPr>
                <w:rFonts w:ascii="Times New Roman" w:hAnsi="Times New Roman" w:cs="Times New Roman"/>
                <w:u w:val="single"/>
              </w:rPr>
              <w:fldChar w:fldCharType="end"/>
            </w:r>
          </w:p>
        </w:tc>
      </w:tr>
      <w:tr w:rsidR="007116AB" w:rsidRPr="00D508AD" w14:paraId="2E28D274" w14:textId="77777777" w:rsidTr="00D96C47">
        <w:trPr>
          <w:trHeight w:val="300"/>
        </w:trPr>
        <w:tc>
          <w:tcPr>
            <w:tcW w:w="4495" w:type="dxa"/>
            <w:noWrap/>
            <w:hideMark/>
          </w:tcPr>
          <w:p w14:paraId="07A3C9CC"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Guaijaverin</w:t>
            </w:r>
            <w:proofErr w:type="spellEnd"/>
          </w:p>
        </w:tc>
        <w:tc>
          <w:tcPr>
            <w:tcW w:w="2583" w:type="dxa"/>
            <w:noWrap/>
            <w:hideMark/>
          </w:tcPr>
          <w:p w14:paraId="318159CC" w14:textId="77777777" w:rsidR="007116AB" w:rsidRPr="00D508AD" w:rsidRDefault="007116AB">
            <w:pPr>
              <w:rPr>
                <w:rFonts w:ascii="Times New Roman" w:hAnsi="Times New Roman" w:cs="Times New Roman"/>
              </w:rPr>
            </w:pPr>
            <w:r w:rsidRPr="00D508AD">
              <w:rPr>
                <w:rFonts w:ascii="Times New Roman" w:hAnsi="Times New Roman" w:cs="Times New Roman"/>
              </w:rPr>
              <w:t> 3-O-arabinoside</w:t>
            </w:r>
          </w:p>
        </w:tc>
        <w:tc>
          <w:tcPr>
            <w:tcW w:w="2457" w:type="dxa"/>
            <w:noWrap/>
            <w:hideMark/>
          </w:tcPr>
          <w:p w14:paraId="4A5EB3E9" w14:textId="71F113A2" w:rsidR="007116AB" w:rsidRPr="00D508AD" w:rsidRDefault="000F636C">
            <w:pPr>
              <w:rPr>
                <w:rFonts w:ascii="Times New Roman" w:hAnsi="Times New Roman" w:cs="Times New Roman"/>
                <w:u w:val="single"/>
              </w:rPr>
            </w:pPr>
            <w:r w:rsidRPr="00D508AD">
              <w:rPr>
                <w:rFonts w:ascii="Times New Roman" w:hAnsi="Times New Roman" w:cs="Times New Roman"/>
                <w:u w:val="single"/>
              </w:rPr>
              <w:fldChar w:fldCharType="begin" w:fldLock="1"/>
            </w:r>
            <w:r w:rsidR="00D508AD">
              <w:rPr>
                <w:rFonts w:ascii="Times New Roman" w:hAnsi="Times New Roman" w:cs="Times New Roman"/>
                <w:u w:val="single"/>
              </w:rPr>
              <w:instrText>ADDIN CSL_CITATION {"citationItems":[{"id":"ITEM-1","itemData":{"DOI":"10.1016/j.imu.2020.100367","ISSN":"23529148","abstract":"The sudden outbreak of novel coronavirus has caused a global concern due to its infection rate and mortality. Despite extensive research, there are still no specific drugs or vaccines to combat SARS-CoV-2 infection. Hence, this study was designed to evaluate some plant-based active compounds for drug candidacy against SARS-CoV-2 by using virtual screening methods and various computational analyses. A total of 27 plant metabolites were screened against SARS-CoV-2 main protease proteins (MPP), Nsp9 RNA binding protein, spike receptor binding domain, spike ecto-domain and HR2 domain using a molecular docking approach. Four metabolites, i.e., asiatic acid, avicularin, guajaverin, and withaferin showed maximum binding affinity with all key proteins in terms of lowest global binding energy. The crucial binding sites and drug surface hotspots were unravelled for each viral protein. The top candidates were further employed for ADME (absorption, distribution, metabolism, and excretion) analysis to investigate their drug profiles. Results suggest that none of the compounds render any undesirable consequences that could reduce their drug likeness properties. The analysis of toxicity pattern revealed no significant tumorigenic, mutagenic, irritating, or reproductive effects by the compounds. However, withaferin was comparatively toxic among the top four candidates with considerable cytotoxicity and immunotoxicity. Most of the target class by top drug candidates belonged to enzyme groups (e.g. oxidoreductases hydrolases, phosphatases). Moreover, results of drug similarity prediction revealed two approved structural analogs of Asiatic acid i.e. Hydrocortisone (DB00741) (previously used for SARS-CoV-1 and MERS) and Dinoprost-tromethamine (DB01160) from DrugBank. In addition, two other biologically active compounds, Mupirocin (DB00410) and Simvastatin (DB00641) could be an option for the treatment of viral infections. The study may pave the way to develop effective medications and preventive measure against SARS-CoV-2. Due to the encouraging results, we highly recommend further in vivo trials for the experimental validation of our findings.","author":[{"dropping-particle":"","family":"Azim","given":"Kazi Faizul","non-dropping-particle":"","parse-names":false,"suffix":""},{"dropping-particle":"","family":"Ahmed","given":"Sheikh Rashel","non-dropping-particle":"","parse-names":false,"suffix":""},{"dropping-particle":"","family":"Banik","given":"Anik","non-dropping-particle":"","parse-names":false,"suffix":""},{"dropping-particle":"","family":"Khan","given":"Md Mostafigur Rahman","non-dropping-particle":"","parse-names":false,"suffix":""},{"dropping-particle":"","family":"Deb","given":"Anamika","non-dropping-particle":"","parse-names":false,"suffix":""},{"dropping-particle":"","family":"Somana","given":"Saneya Risa","non-dropping-particle":"","parse-names":false,"suffix":""}],"container-title":"Informatics in Medicine Unlocked","id":"ITEM-1","issued":{"date-parts":[["2020"]]},"page":"100367","publisher":"Elsevier Ltd","title":"Screening and druggability analysis of some plant metabolites against SARS-CoV-2: An integrative computational approach","type":"article-journal","volume":"20"},"uris":["http://www.mendeley.com/documents/?uuid=2a285196-ce46-465d-b5ef-de932c677481"]}],"mendeley":{"formattedCitation":"(Azim et al., 2020)","plainTextFormattedCitation":"(Azim et al., 2020)","previouslyFormattedCitation":"&lt;sup&gt;29&lt;/sup&gt;"},"properties":{"noteIndex":0},"schema":"https://github.com/citation-style-language/schema/raw/master/csl-citation.json"}</w:instrText>
            </w:r>
            <w:r w:rsidRPr="00D508AD">
              <w:rPr>
                <w:rFonts w:ascii="Times New Roman" w:hAnsi="Times New Roman" w:cs="Times New Roman"/>
                <w:u w:val="single"/>
              </w:rPr>
              <w:fldChar w:fldCharType="separate"/>
            </w:r>
            <w:r w:rsidR="00D508AD" w:rsidRPr="00D508AD">
              <w:rPr>
                <w:rFonts w:ascii="Times New Roman" w:hAnsi="Times New Roman" w:cs="Times New Roman"/>
                <w:noProof/>
              </w:rPr>
              <w:t>(Azim et al., 2020)</w:t>
            </w:r>
            <w:r w:rsidRPr="00D508AD">
              <w:rPr>
                <w:rFonts w:ascii="Times New Roman" w:hAnsi="Times New Roman" w:cs="Times New Roman"/>
                <w:u w:val="single"/>
              </w:rPr>
              <w:fldChar w:fldCharType="end"/>
            </w:r>
          </w:p>
        </w:tc>
      </w:tr>
      <w:tr w:rsidR="007116AB" w:rsidRPr="00D508AD" w14:paraId="6F755010" w14:textId="77777777" w:rsidTr="00D96C47">
        <w:trPr>
          <w:trHeight w:val="300"/>
        </w:trPr>
        <w:tc>
          <w:tcPr>
            <w:tcW w:w="4495" w:type="dxa"/>
            <w:noWrap/>
            <w:hideMark/>
          </w:tcPr>
          <w:p w14:paraId="6F1E79B0"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Punicalin</w:t>
            </w:r>
            <w:proofErr w:type="spellEnd"/>
          </w:p>
        </w:tc>
        <w:tc>
          <w:tcPr>
            <w:tcW w:w="2583" w:type="dxa"/>
            <w:noWrap/>
            <w:hideMark/>
          </w:tcPr>
          <w:p w14:paraId="7F2F5510" w14:textId="77777777" w:rsidR="007116AB" w:rsidRPr="00D508AD" w:rsidRDefault="007116AB">
            <w:pPr>
              <w:rPr>
                <w:rFonts w:ascii="Times New Roman" w:hAnsi="Times New Roman" w:cs="Times New Roman"/>
              </w:rPr>
            </w:pPr>
            <w:r w:rsidRPr="00D508AD">
              <w:rPr>
                <w:rFonts w:ascii="Times New Roman" w:hAnsi="Times New Roman" w:cs="Times New Roman"/>
              </w:rPr>
              <w:t> Ellagitannin</w:t>
            </w:r>
          </w:p>
        </w:tc>
        <w:tc>
          <w:tcPr>
            <w:tcW w:w="2457" w:type="dxa"/>
            <w:noWrap/>
            <w:hideMark/>
          </w:tcPr>
          <w:p w14:paraId="55DF3807" w14:textId="4FAB8AAC" w:rsidR="007116AB" w:rsidRPr="00D508AD" w:rsidRDefault="00D508AD">
            <w:pPr>
              <w:rPr>
                <w:rFonts w:ascii="Times New Roman" w:hAnsi="Times New Roman" w:cs="Times New Roman"/>
                <w:u w:val="single"/>
              </w:rPr>
            </w:pPr>
            <w:r w:rsidRPr="00D508AD">
              <w:rPr>
                <w:rFonts w:ascii="Times New Roman" w:hAnsi="Times New Roman" w:cs="Times New Roman"/>
                <w:u w:val="single"/>
              </w:rPr>
              <w:fldChar w:fldCharType="begin" w:fldLock="1"/>
            </w:r>
            <w:r>
              <w:rPr>
                <w:rFonts w:ascii="Times New Roman" w:hAnsi="Times New Roman" w:cs="Times New Roman"/>
                <w:u w:val="single"/>
              </w:rPr>
              <w:instrText>ADDIN CSL_CITATION {"citationItems":[{"id":"ITEM-1","itemData":{"DOI":"10.20944/preprints202003.0277.v1","author":[{"dropping-particle":"","family":"Peer-reviewed","given":"N O T","non-dropping-particle":"","parse-names":false,"suffix":""}],"id":"ITEM-1","issue":"April","issued":{"date-parts":[["2020"]]},"page":"1-37","title":"© 2020 by the author(s). Distributed under a Creative Commons CC BY license.","type":"article-journal","volume":"19"},"uris":["http://www.mendeley.com/documents/?uuid=207bd783-b2ca-400a-b803-5f5ac1296fe8"]}],"mendeley":{"formattedCitation":"(Peer-reviewed, 2020)","plainTextFormattedCitation":"(Peer-reviewed, 2020)","previouslyFormattedCitation":"&lt;sup&gt;30&lt;/sup&gt;"},"properties":{"noteIndex":0},"schema":"https://github.com/citation-style-language/schema/raw/master/csl-citation.json"}</w:instrText>
            </w:r>
            <w:r w:rsidRPr="00D508AD">
              <w:rPr>
                <w:rFonts w:ascii="Times New Roman" w:hAnsi="Times New Roman" w:cs="Times New Roman"/>
                <w:u w:val="single"/>
              </w:rPr>
              <w:fldChar w:fldCharType="separate"/>
            </w:r>
            <w:r w:rsidRPr="00D508AD">
              <w:rPr>
                <w:rFonts w:ascii="Times New Roman" w:hAnsi="Times New Roman" w:cs="Times New Roman"/>
                <w:noProof/>
              </w:rPr>
              <w:t>(Peer-reviewed, 2020)</w:t>
            </w:r>
            <w:r w:rsidRPr="00D508AD">
              <w:rPr>
                <w:rFonts w:ascii="Times New Roman" w:hAnsi="Times New Roman" w:cs="Times New Roman"/>
                <w:u w:val="single"/>
              </w:rPr>
              <w:fldChar w:fldCharType="end"/>
            </w:r>
          </w:p>
        </w:tc>
      </w:tr>
      <w:tr w:rsidR="007116AB" w:rsidRPr="00D508AD" w14:paraId="71392090" w14:textId="77777777" w:rsidTr="00D96C47">
        <w:trPr>
          <w:trHeight w:val="300"/>
        </w:trPr>
        <w:tc>
          <w:tcPr>
            <w:tcW w:w="4495" w:type="dxa"/>
            <w:noWrap/>
            <w:hideMark/>
          </w:tcPr>
          <w:p w14:paraId="028D68C2" w14:textId="77777777" w:rsidR="007116AB" w:rsidRPr="00D508AD" w:rsidRDefault="007116AB">
            <w:pPr>
              <w:rPr>
                <w:rFonts w:ascii="Times New Roman" w:hAnsi="Times New Roman" w:cs="Times New Roman"/>
              </w:rPr>
            </w:pPr>
            <w:r w:rsidRPr="00D508AD">
              <w:rPr>
                <w:rFonts w:ascii="Times New Roman" w:hAnsi="Times New Roman" w:cs="Times New Roman"/>
              </w:rPr>
              <w:t>1,3,4,5-tetra-O-galloylquinic acid</w:t>
            </w:r>
          </w:p>
        </w:tc>
        <w:tc>
          <w:tcPr>
            <w:tcW w:w="2583" w:type="dxa"/>
            <w:noWrap/>
            <w:hideMark/>
          </w:tcPr>
          <w:p w14:paraId="05F8802B"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Quinic</w:t>
            </w:r>
            <w:proofErr w:type="spellEnd"/>
            <w:r w:rsidRPr="00D508AD">
              <w:rPr>
                <w:rFonts w:ascii="Times New Roman" w:hAnsi="Times New Roman" w:cs="Times New Roman"/>
              </w:rPr>
              <w:t xml:space="preserve"> acid </w:t>
            </w:r>
          </w:p>
        </w:tc>
        <w:tc>
          <w:tcPr>
            <w:tcW w:w="2457" w:type="dxa"/>
            <w:noWrap/>
            <w:hideMark/>
          </w:tcPr>
          <w:p w14:paraId="2959B31D" w14:textId="4D88055F" w:rsidR="007116AB" w:rsidRPr="00D508AD" w:rsidRDefault="00D508AD">
            <w:pPr>
              <w:rPr>
                <w:rFonts w:ascii="Times New Roman" w:hAnsi="Times New Roman" w:cs="Times New Roman"/>
                <w:u w:val="single"/>
              </w:rPr>
            </w:pPr>
            <w:r w:rsidRPr="00D508AD">
              <w:rPr>
                <w:rFonts w:ascii="Times New Roman" w:hAnsi="Times New Roman" w:cs="Times New Roman"/>
                <w:u w:val="single"/>
              </w:rPr>
              <w:fldChar w:fldCharType="begin" w:fldLock="1"/>
            </w:r>
            <w:r>
              <w:rPr>
                <w:rFonts w:ascii="Times New Roman" w:hAnsi="Times New Roman" w:cs="Times New Roman"/>
                <w:u w:val="single"/>
              </w:rPr>
              <w:instrText>ADDIN CSL_CITATION {"citationItems":[{"id":"ITEM-1","itemData":{"DOI":"10.1007/s13659-020-00250-4","ISBN":"0123456789","ISSN":"21922209","abstract":"New coronavirus referred to SARS-CoV-2 has caused a worldwide pandemic (COVID-19) declared by WHO. Coronavirus disease 2019 (COVID-19) is an infectious disease with severe acute respiratory syndrome caused by coronavirus-2 (SARS-CoV-2). SARS-CoV-2 is akin to SARS-CoV, which was the causative agent of severe acute respiratory syndrome (SARS) in 2002 as well as to that of Middle East respiratory syndrome (MERS) in 2012. SARS-CoV-2 has been revealed to belong to Coronaviridiae family as a member of β-coronaviruses. It has a positive-sense single-stranded RNA with the largest RNA genome. Since its genomic sequence has a notable similarity to that of SARS-CoV, antiviral drugs used to treat SARS and MERS are now being also applied for COVID-19 treatment. In order to combat SARS-CoV-2, many drug and vaccine development studies at experimental and clinical levels are currently conducted worldwide. In this sense, medicinal plants and the pure natural molecules isolated from plants have been reported to exhibit significant inhibitory antiviral activity against SARS-CoV and other types of coronaviruses. In the present review, plant extracts and natural molecules with the mentioned activity are discussed in order to give inspiration to researchers to take these molecules into consideration against SARS-CoV-2.","author":[{"dropping-particle":"","family":"Orhan","given":"Ilkay Erdogan","non-dropping-particle":"","parse-names":false,"suffix":""},{"dropping-particle":"","family":"Senol Deniz","given":"F. Sezer","non-dropping-particle":"","parse-names":false,"suffix":""}],"container-title":"Natural Products and Bioprospecting","id":"ITEM-1","issue":"4","issued":{"date-parts":[["2020"]]},"page":"171-186","publisher":"Springer Singapore","title":"Natural Products as Potential Leads Against Coronaviruses: Could They be Encouraging Structural Models Against SARS-CoV-2?","type":"article-journal","volume":"10"},"uris":["http://www.mendeley.com/documents/?uuid=b1012b9c-9a4b-49f1-a3df-6b0385c53f83"]}],"mendeley":{"formattedCitation":"(Orhan &amp; Senol Deniz, 2020)","plainTextFormattedCitation":"(Orhan &amp; Senol Deniz, 2020)","previouslyFormattedCitation":"&lt;sup&gt;31&lt;/sup&gt;"},"properties":{"noteIndex":0},"schema":"https://github.com/citation-style-language/schema/raw/master/csl-citation.json"}</w:instrText>
            </w:r>
            <w:r w:rsidRPr="00D508AD">
              <w:rPr>
                <w:rFonts w:ascii="Times New Roman" w:hAnsi="Times New Roman" w:cs="Times New Roman"/>
                <w:u w:val="single"/>
              </w:rPr>
              <w:fldChar w:fldCharType="separate"/>
            </w:r>
            <w:r w:rsidRPr="00D508AD">
              <w:rPr>
                <w:rFonts w:ascii="Times New Roman" w:hAnsi="Times New Roman" w:cs="Times New Roman"/>
                <w:noProof/>
              </w:rPr>
              <w:t>(Orhan &amp; Senol Deniz, 2020)</w:t>
            </w:r>
            <w:r w:rsidRPr="00D508AD">
              <w:rPr>
                <w:rFonts w:ascii="Times New Roman" w:hAnsi="Times New Roman" w:cs="Times New Roman"/>
                <w:u w:val="single"/>
              </w:rPr>
              <w:fldChar w:fldCharType="end"/>
            </w:r>
          </w:p>
        </w:tc>
      </w:tr>
      <w:tr w:rsidR="007116AB" w:rsidRPr="00D508AD" w14:paraId="06E3F2FD" w14:textId="77777777" w:rsidTr="00D96C47">
        <w:trPr>
          <w:trHeight w:val="300"/>
        </w:trPr>
        <w:tc>
          <w:tcPr>
            <w:tcW w:w="4495" w:type="dxa"/>
            <w:noWrap/>
            <w:hideMark/>
          </w:tcPr>
          <w:p w14:paraId="37A31861" w14:textId="77777777" w:rsidR="007116AB" w:rsidRPr="00D508AD" w:rsidRDefault="007116AB">
            <w:pPr>
              <w:rPr>
                <w:rFonts w:ascii="Times New Roman" w:hAnsi="Times New Roman" w:cs="Times New Roman"/>
              </w:rPr>
            </w:pPr>
            <w:r w:rsidRPr="00D508AD">
              <w:rPr>
                <w:rFonts w:ascii="Times New Roman" w:hAnsi="Times New Roman" w:cs="Times New Roman"/>
              </w:rPr>
              <w:t>Beta-sitosterol</w:t>
            </w:r>
          </w:p>
        </w:tc>
        <w:tc>
          <w:tcPr>
            <w:tcW w:w="2583" w:type="dxa"/>
            <w:noWrap/>
            <w:hideMark/>
          </w:tcPr>
          <w:p w14:paraId="06EB1E3A" w14:textId="77777777" w:rsidR="007116AB" w:rsidRPr="00D508AD" w:rsidRDefault="007116AB">
            <w:pPr>
              <w:rPr>
                <w:rFonts w:ascii="Times New Roman" w:hAnsi="Times New Roman" w:cs="Times New Roman"/>
              </w:rPr>
            </w:pPr>
            <w:proofErr w:type="spellStart"/>
            <w:r w:rsidRPr="00D508AD">
              <w:rPr>
                <w:rFonts w:ascii="Times New Roman" w:hAnsi="Times New Roman" w:cs="Times New Roman"/>
              </w:rPr>
              <w:t>Stigmastanes</w:t>
            </w:r>
            <w:proofErr w:type="spellEnd"/>
          </w:p>
        </w:tc>
        <w:tc>
          <w:tcPr>
            <w:tcW w:w="2457" w:type="dxa"/>
            <w:noWrap/>
            <w:hideMark/>
          </w:tcPr>
          <w:p w14:paraId="04F35A82" w14:textId="2D288CF1" w:rsidR="007116AB" w:rsidRPr="00D508AD" w:rsidRDefault="00D508AD">
            <w:pPr>
              <w:rPr>
                <w:rFonts w:ascii="Times New Roman" w:hAnsi="Times New Roman" w:cs="Times New Roman"/>
                <w:u w:val="single"/>
              </w:rPr>
            </w:pPr>
            <w:r w:rsidRPr="00D508AD">
              <w:rPr>
                <w:rFonts w:ascii="Times New Roman" w:hAnsi="Times New Roman" w:cs="Times New Roman"/>
                <w:u w:val="single"/>
              </w:rPr>
              <w:fldChar w:fldCharType="begin" w:fldLock="1"/>
            </w:r>
            <w:r>
              <w:rPr>
                <w:rFonts w:ascii="Times New Roman" w:hAnsi="Times New Roman" w:cs="Times New Roman"/>
                <w:u w:val="single"/>
              </w:rPr>
              <w:instrText>ADDIN CSL_CITATION {"citationItems":[{"id":"ITEM-1","itemData":{"DOI":"10.1111/jfbc.13481","ISSN":"17454514","PMID":"32984999","abstract":"The special attention was paid on the interaction between functional foods and the main protease of severe acute respiratory syndrome coronavirus (SARS-CoV-2). Here, 10,870 ligands were employed and screened by the molecular docking, which involved 12 kinds of functional foods (carbohydrates, fatty acids, phospholipids, vitamin, β-sitosterol, flavonoids, nordihydroguaiaretic acid, curcumin, nootkatone, β-pinene, tincturoid, betulinic acid, and their isomers/analogs/derivatives). Then, 60 ligands were obtained with the good docking affinity. Most of them belong to quercetrin and its isomers/analogs/derivatives, which also showed the highest affinity for the main protease of SARS-CoV-2. The dynamic simulation indicated that quercetrin-protease and quercetrin-analog-protease showed the excellent stability. Compared with reported docking results, quercetrin should be the best inhibitor for the main protease of SARS-CoV-2. Considering the green and white tea are rich in quercetrin and its isomers/analogs/derivatives, tea and relative beverages may become a good option to regulate our metabolism and help us to overcome this special time. Practical applications: The docking and molecular dynamics technology were combined to screen the functional foods, which would be the potential candidate of the inhibitor for SARS-CoV-2. Many functional foods screened in this work belong to necessary nutrients for body. Thus, SARS-CoV-2 would consume some necessary nutrients, and thus, damage our body. It should be further consideration whether exogenous nutrients should be provided to slow, halt, or reverse biochemical alterations and structural deterioration in our body. On the contrary, this work also provided a new possibility to design a functional food or drug to help us overcome this special time.","author":[{"dropping-particle":"","family":"Wang","given":"Jiao","non-dropping-particle":"","parse-names":false,"suffix":""},{"dropping-particle":"","family":"Zhang","given":"Xiaoli","non-dropping-particle":"","parse-names":false,"suffix":""},{"dropping-particle":"","family":"Omarini","given":"Alejandra B.","non-dropping-particle":"","parse-names":false,"suffix":""},{"dropping-particle":"","family":"Li","given":"Binglin","non-dropping-particle":"","parse-names":false,"suffix":""}],"container-title":"Journal of Food Biochemistry","id":"ITEM-1","issue":"August","issued":{"date-parts":[["2020"]]},"page":"1-11","title":"Virtual screening for functional foods against the main protease of SARS-CoV-2","type":"article-journal"},"uris":["http://www.mendeley.com/documents/?uuid=0bc104bc-326a-4837-a978-f16c1d9464a9"]}],"mendeley":{"formattedCitation":"(Wang et al., 2020)","plainTextFormattedCitation":"(Wang et al., 2020)","previouslyFormattedCitation":"&lt;sup&gt;32&lt;/sup&gt;"},"properties":{"noteIndex":0},"schema":"https://github.com/citation-style-language/schema/raw/master/csl-citation.json"}</w:instrText>
            </w:r>
            <w:r w:rsidRPr="00D508AD">
              <w:rPr>
                <w:rFonts w:ascii="Times New Roman" w:hAnsi="Times New Roman" w:cs="Times New Roman"/>
                <w:u w:val="single"/>
              </w:rPr>
              <w:fldChar w:fldCharType="separate"/>
            </w:r>
            <w:r w:rsidRPr="00D508AD">
              <w:rPr>
                <w:rFonts w:ascii="Times New Roman" w:hAnsi="Times New Roman" w:cs="Times New Roman"/>
                <w:noProof/>
              </w:rPr>
              <w:t>(Wang et al., 2020)</w:t>
            </w:r>
            <w:r w:rsidRPr="00D508AD">
              <w:rPr>
                <w:rFonts w:ascii="Times New Roman" w:hAnsi="Times New Roman" w:cs="Times New Roman"/>
                <w:u w:val="single"/>
              </w:rPr>
              <w:fldChar w:fldCharType="end"/>
            </w:r>
          </w:p>
        </w:tc>
      </w:tr>
    </w:tbl>
    <w:p w14:paraId="1D891869" w14:textId="30924830" w:rsidR="00D508AD" w:rsidRDefault="00D508AD" w:rsidP="00D508AD">
      <w:pPr>
        <w:widowControl w:val="0"/>
        <w:autoSpaceDE w:val="0"/>
        <w:autoSpaceDN w:val="0"/>
        <w:adjustRightInd w:val="0"/>
        <w:spacing w:line="240" w:lineRule="auto"/>
        <w:ind w:left="640" w:hanging="640"/>
        <w:rPr>
          <w:rFonts w:ascii="Times New Roman" w:hAnsi="Times New Roman" w:cs="Times New Roman"/>
        </w:rPr>
      </w:pPr>
    </w:p>
    <w:p w14:paraId="36FD8A7D" w14:textId="3FBA342E" w:rsidR="00B802A3" w:rsidRPr="00B802A3" w:rsidRDefault="00B802A3" w:rsidP="00B802A3">
      <w:pPr>
        <w:pStyle w:val="Caption"/>
        <w:keepNext/>
        <w:rPr>
          <w:rFonts w:ascii="Times New Roman" w:hAnsi="Times New Roman" w:cs="Times New Roman"/>
          <w:b/>
          <w:bCs/>
          <w:color w:val="002060"/>
          <w:sz w:val="22"/>
          <w:szCs w:val="22"/>
        </w:rPr>
      </w:pPr>
      <w:r w:rsidRPr="00B802A3">
        <w:rPr>
          <w:rFonts w:ascii="Times New Roman" w:hAnsi="Times New Roman" w:cs="Times New Roman"/>
          <w:b/>
          <w:bCs/>
          <w:color w:val="002060"/>
          <w:sz w:val="22"/>
          <w:szCs w:val="22"/>
        </w:rPr>
        <w:t xml:space="preserve">Table </w:t>
      </w:r>
      <w:r w:rsidRPr="00B802A3">
        <w:rPr>
          <w:rFonts w:ascii="Times New Roman" w:hAnsi="Times New Roman" w:cs="Times New Roman"/>
          <w:b/>
          <w:bCs/>
          <w:color w:val="002060"/>
          <w:sz w:val="22"/>
          <w:szCs w:val="22"/>
        </w:rPr>
        <w:fldChar w:fldCharType="begin"/>
      </w:r>
      <w:r w:rsidRPr="00B802A3">
        <w:rPr>
          <w:rFonts w:ascii="Times New Roman" w:hAnsi="Times New Roman" w:cs="Times New Roman"/>
          <w:b/>
          <w:bCs/>
          <w:color w:val="002060"/>
          <w:sz w:val="22"/>
          <w:szCs w:val="22"/>
        </w:rPr>
        <w:instrText xml:space="preserve"> SEQ Table \* ARABIC </w:instrText>
      </w:r>
      <w:r w:rsidRPr="00B802A3">
        <w:rPr>
          <w:rFonts w:ascii="Times New Roman" w:hAnsi="Times New Roman" w:cs="Times New Roman"/>
          <w:b/>
          <w:bCs/>
          <w:color w:val="002060"/>
          <w:sz w:val="22"/>
          <w:szCs w:val="22"/>
        </w:rPr>
        <w:fldChar w:fldCharType="separate"/>
      </w:r>
      <w:r w:rsidR="00FA65AD">
        <w:rPr>
          <w:rFonts w:ascii="Times New Roman" w:hAnsi="Times New Roman" w:cs="Times New Roman"/>
          <w:b/>
          <w:bCs/>
          <w:noProof/>
          <w:color w:val="002060"/>
          <w:sz w:val="22"/>
          <w:szCs w:val="22"/>
        </w:rPr>
        <w:t>2</w:t>
      </w:r>
      <w:r w:rsidRPr="00B802A3">
        <w:rPr>
          <w:rFonts w:ascii="Times New Roman" w:hAnsi="Times New Roman" w:cs="Times New Roman"/>
          <w:b/>
          <w:bCs/>
          <w:color w:val="002060"/>
          <w:sz w:val="22"/>
          <w:szCs w:val="22"/>
        </w:rPr>
        <w:fldChar w:fldCharType="end"/>
      </w:r>
      <w:r w:rsidRPr="00B802A3">
        <w:rPr>
          <w:rFonts w:ascii="Times New Roman" w:hAnsi="Times New Roman" w:cs="Times New Roman"/>
          <w:b/>
          <w:bCs/>
          <w:color w:val="002060"/>
          <w:sz w:val="22"/>
          <w:szCs w:val="22"/>
        </w:rPr>
        <w:t>: Physiochemical parameters of reported phytochemicals</w:t>
      </w:r>
    </w:p>
    <w:tbl>
      <w:tblPr>
        <w:tblStyle w:val="TableGrid"/>
        <w:tblW w:w="9535" w:type="dxa"/>
        <w:tblLayout w:type="fixed"/>
        <w:tblLook w:val="04A0" w:firstRow="1" w:lastRow="0" w:firstColumn="1" w:lastColumn="0" w:noHBand="0" w:noVBand="1"/>
      </w:tblPr>
      <w:tblGrid>
        <w:gridCol w:w="1885"/>
        <w:gridCol w:w="720"/>
        <w:gridCol w:w="540"/>
        <w:gridCol w:w="720"/>
        <w:gridCol w:w="720"/>
        <w:gridCol w:w="630"/>
        <w:gridCol w:w="810"/>
        <w:gridCol w:w="533"/>
        <w:gridCol w:w="915"/>
        <w:gridCol w:w="896"/>
        <w:gridCol w:w="1166"/>
      </w:tblGrid>
      <w:tr w:rsidR="00540F23" w:rsidRPr="00540F23" w14:paraId="42974001" w14:textId="77777777" w:rsidTr="00B85D73">
        <w:trPr>
          <w:cantSplit/>
          <w:trHeight w:val="1754"/>
        </w:trPr>
        <w:tc>
          <w:tcPr>
            <w:tcW w:w="1885" w:type="dxa"/>
            <w:noWrap/>
            <w:textDirection w:val="btLr"/>
            <w:hideMark/>
          </w:tcPr>
          <w:p w14:paraId="66D6FCFF"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Name</w:t>
            </w:r>
          </w:p>
        </w:tc>
        <w:tc>
          <w:tcPr>
            <w:tcW w:w="720" w:type="dxa"/>
            <w:noWrap/>
            <w:textDirection w:val="btLr"/>
            <w:hideMark/>
          </w:tcPr>
          <w:p w14:paraId="60B4AA43"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MW</w:t>
            </w:r>
          </w:p>
        </w:tc>
        <w:tc>
          <w:tcPr>
            <w:tcW w:w="540" w:type="dxa"/>
            <w:noWrap/>
            <w:textDirection w:val="btLr"/>
            <w:hideMark/>
          </w:tcPr>
          <w:p w14:paraId="0DF4AE33" w14:textId="62D0DA7F" w:rsidR="00540F23" w:rsidRPr="00540F23" w:rsidRDefault="00540F23" w:rsidP="00540F23">
            <w:pPr>
              <w:widowControl w:val="0"/>
              <w:autoSpaceDE w:val="0"/>
              <w:autoSpaceDN w:val="0"/>
              <w:adjustRightInd w:val="0"/>
              <w:ind w:left="753" w:right="113" w:hanging="640"/>
              <w:rPr>
                <w:rFonts w:ascii="Times New Roman" w:hAnsi="Times New Roman" w:cs="Times New Roman"/>
              </w:rPr>
            </w:pPr>
            <w:proofErr w:type="spellStart"/>
            <w:r w:rsidRPr="00540F23">
              <w:rPr>
                <w:rFonts w:ascii="Times New Roman" w:hAnsi="Times New Roman" w:cs="Times New Roman"/>
              </w:rPr>
              <w:t>R</w:t>
            </w:r>
            <w:r>
              <w:rPr>
                <w:rFonts w:ascii="Times New Roman" w:hAnsi="Times New Roman" w:cs="Times New Roman"/>
              </w:rPr>
              <w:t>otatble</w:t>
            </w:r>
            <w:proofErr w:type="spellEnd"/>
            <w:r>
              <w:rPr>
                <w:rFonts w:ascii="Times New Roman" w:hAnsi="Times New Roman" w:cs="Times New Roman"/>
              </w:rPr>
              <w:t xml:space="preserve"> Bond</w:t>
            </w:r>
          </w:p>
        </w:tc>
        <w:tc>
          <w:tcPr>
            <w:tcW w:w="720" w:type="dxa"/>
            <w:noWrap/>
            <w:textDirection w:val="btLr"/>
            <w:hideMark/>
          </w:tcPr>
          <w:p w14:paraId="7ECB968B"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HBA</w:t>
            </w:r>
          </w:p>
        </w:tc>
        <w:tc>
          <w:tcPr>
            <w:tcW w:w="720" w:type="dxa"/>
            <w:noWrap/>
            <w:textDirection w:val="btLr"/>
            <w:hideMark/>
          </w:tcPr>
          <w:p w14:paraId="635B3F4A"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HBD</w:t>
            </w:r>
          </w:p>
        </w:tc>
        <w:tc>
          <w:tcPr>
            <w:tcW w:w="630" w:type="dxa"/>
            <w:noWrap/>
            <w:textDirection w:val="btLr"/>
            <w:hideMark/>
          </w:tcPr>
          <w:p w14:paraId="3E97F032"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TPSA</w:t>
            </w:r>
          </w:p>
        </w:tc>
        <w:tc>
          <w:tcPr>
            <w:tcW w:w="810" w:type="dxa"/>
            <w:noWrap/>
            <w:textDirection w:val="btLr"/>
            <w:hideMark/>
          </w:tcPr>
          <w:p w14:paraId="65E680BC"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XLOGP3</w:t>
            </w:r>
          </w:p>
        </w:tc>
        <w:tc>
          <w:tcPr>
            <w:tcW w:w="533" w:type="dxa"/>
            <w:noWrap/>
            <w:textDirection w:val="btLr"/>
            <w:hideMark/>
          </w:tcPr>
          <w:p w14:paraId="56E58C94"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ESOL Log S</w:t>
            </w:r>
          </w:p>
        </w:tc>
        <w:tc>
          <w:tcPr>
            <w:tcW w:w="915" w:type="dxa"/>
            <w:noWrap/>
            <w:textDirection w:val="btLr"/>
            <w:hideMark/>
          </w:tcPr>
          <w:p w14:paraId="3F4EF344"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ESOL Class</w:t>
            </w:r>
          </w:p>
        </w:tc>
        <w:tc>
          <w:tcPr>
            <w:tcW w:w="896" w:type="dxa"/>
            <w:noWrap/>
            <w:textDirection w:val="btLr"/>
            <w:hideMark/>
          </w:tcPr>
          <w:p w14:paraId="52D747F3"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Lipinski violations</w:t>
            </w:r>
          </w:p>
        </w:tc>
        <w:tc>
          <w:tcPr>
            <w:tcW w:w="1166" w:type="dxa"/>
            <w:noWrap/>
            <w:textDirection w:val="btLr"/>
            <w:hideMark/>
          </w:tcPr>
          <w:p w14:paraId="27F023B9"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Bioavailability Score</w:t>
            </w:r>
          </w:p>
        </w:tc>
      </w:tr>
      <w:tr w:rsidR="00540F23" w:rsidRPr="00540F23" w14:paraId="18FAB486" w14:textId="77777777" w:rsidTr="00B85D73">
        <w:trPr>
          <w:cantSplit/>
          <w:trHeight w:val="1134"/>
        </w:trPr>
        <w:tc>
          <w:tcPr>
            <w:tcW w:w="1885" w:type="dxa"/>
            <w:noWrap/>
            <w:hideMark/>
          </w:tcPr>
          <w:p w14:paraId="3F7F515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Glabridin</w:t>
            </w:r>
            <w:proofErr w:type="spellEnd"/>
          </w:p>
        </w:tc>
        <w:tc>
          <w:tcPr>
            <w:tcW w:w="720" w:type="dxa"/>
            <w:noWrap/>
            <w:hideMark/>
          </w:tcPr>
          <w:p w14:paraId="12611EF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446.36</w:t>
            </w:r>
          </w:p>
        </w:tc>
        <w:tc>
          <w:tcPr>
            <w:tcW w:w="540" w:type="dxa"/>
            <w:noWrap/>
            <w:hideMark/>
          </w:tcPr>
          <w:p w14:paraId="32ED12A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4BF1DB0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186D4CA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630" w:type="dxa"/>
            <w:noWrap/>
            <w:hideMark/>
          </w:tcPr>
          <w:p w14:paraId="34226EB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58.92</w:t>
            </w:r>
          </w:p>
        </w:tc>
        <w:tc>
          <w:tcPr>
            <w:tcW w:w="810" w:type="dxa"/>
            <w:noWrap/>
            <w:hideMark/>
          </w:tcPr>
          <w:p w14:paraId="27FE70B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3.89</w:t>
            </w:r>
          </w:p>
        </w:tc>
        <w:tc>
          <w:tcPr>
            <w:tcW w:w="533" w:type="dxa"/>
            <w:noWrap/>
            <w:hideMark/>
          </w:tcPr>
          <w:p w14:paraId="67362D0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-3.41</w:t>
            </w:r>
          </w:p>
        </w:tc>
        <w:tc>
          <w:tcPr>
            <w:tcW w:w="915" w:type="dxa"/>
            <w:noWrap/>
            <w:textDirection w:val="btLr"/>
            <w:hideMark/>
          </w:tcPr>
          <w:p w14:paraId="246B94D5"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4E3976E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0D949A9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728BBFF3" w14:textId="77777777" w:rsidTr="00B85D73">
        <w:trPr>
          <w:cantSplit/>
          <w:trHeight w:val="1134"/>
        </w:trPr>
        <w:tc>
          <w:tcPr>
            <w:tcW w:w="1885" w:type="dxa"/>
            <w:noWrap/>
            <w:hideMark/>
          </w:tcPr>
          <w:p w14:paraId="2AD94115" w14:textId="77777777" w:rsidR="00B85D7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3-O-</w:t>
            </w:r>
          </w:p>
          <w:p w14:paraId="64EC3838" w14:textId="1B26640F"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Feruloylquinicacid</w:t>
            </w:r>
            <w:proofErr w:type="spellEnd"/>
            <w:r w:rsidRPr="00540F23">
              <w:rPr>
                <w:rFonts w:ascii="Times New Roman" w:hAnsi="Times New Roman" w:cs="Times New Roman"/>
              </w:rPr>
              <w:t>-</w:t>
            </w:r>
          </w:p>
        </w:tc>
        <w:tc>
          <w:tcPr>
            <w:tcW w:w="720" w:type="dxa"/>
            <w:noWrap/>
            <w:hideMark/>
          </w:tcPr>
          <w:p w14:paraId="5535976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482.44</w:t>
            </w:r>
          </w:p>
        </w:tc>
        <w:tc>
          <w:tcPr>
            <w:tcW w:w="540" w:type="dxa"/>
            <w:noWrap/>
            <w:hideMark/>
          </w:tcPr>
          <w:p w14:paraId="03FD58A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293FC90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9</w:t>
            </w:r>
          </w:p>
        </w:tc>
        <w:tc>
          <w:tcPr>
            <w:tcW w:w="720" w:type="dxa"/>
            <w:noWrap/>
            <w:hideMark/>
          </w:tcPr>
          <w:p w14:paraId="0F0FE5C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630" w:type="dxa"/>
            <w:noWrap/>
            <w:hideMark/>
          </w:tcPr>
          <w:p w14:paraId="6FEE49F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153.75</w:t>
            </w:r>
          </w:p>
        </w:tc>
        <w:tc>
          <w:tcPr>
            <w:tcW w:w="810" w:type="dxa"/>
            <w:noWrap/>
            <w:hideMark/>
          </w:tcPr>
          <w:p w14:paraId="2398B10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w:t>
            </w:r>
          </w:p>
        </w:tc>
        <w:tc>
          <w:tcPr>
            <w:tcW w:w="533" w:type="dxa"/>
            <w:noWrap/>
            <w:hideMark/>
          </w:tcPr>
          <w:p w14:paraId="33CBE57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-4.14</w:t>
            </w:r>
          </w:p>
        </w:tc>
        <w:tc>
          <w:tcPr>
            <w:tcW w:w="915" w:type="dxa"/>
            <w:noWrap/>
            <w:textDirection w:val="btLr"/>
            <w:hideMark/>
          </w:tcPr>
          <w:p w14:paraId="302E8EC6"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Very soluble</w:t>
            </w:r>
          </w:p>
        </w:tc>
        <w:tc>
          <w:tcPr>
            <w:tcW w:w="896" w:type="dxa"/>
            <w:noWrap/>
            <w:hideMark/>
          </w:tcPr>
          <w:p w14:paraId="0528108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6D0EF9A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0.11</w:t>
            </w:r>
          </w:p>
        </w:tc>
      </w:tr>
      <w:tr w:rsidR="00540F23" w:rsidRPr="00540F23" w14:paraId="23A24D19" w14:textId="77777777" w:rsidTr="00B85D73">
        <w:trPr>
          <w:cantSplit/>
          <w:trHeight w:val="1134"/>
        </w:trPr>
        <w:tc>
          <w:tcPr>
            <w:tcW w:w="1885" w:type="dxa"/>
            <w:noWrap/>
            <w:hideMark/>
          </w:tcPr>
          <w:p w14:paraId="764FB01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lastRenderedPageBreak/>
              <w:t>Epicatechin-</w:t>
            </w:r>
          </w:p>
        </w:tc>
        <w:tc>
          <w:tcPr>
            <w:tcW w:w="720" w:type="dxa"/>
            <w:noWrap/>
            <w:hideMark/>
          </w:tcPr>
          <w:p w14:paraId="6A23EC2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368.34</w:t>
            </w:r>
          </w:p>
        </w:tc>
        <w:tc>
          <w:tcPr>
            <w:tcW w:w="540" w:type="dxa"/>
            <w:noWrap/>
            <w:hideMark/>
          </w:tcPr>
          <w:p w14:paraId="7F266C4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0013D14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13507EB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630" w:type="dxa"/>
            <w:noWrap/>
            <w:hideMark/>
          </w:tcPr>
          <w:p w14:paraId="1219F7D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110.38</w:t>
            </w:r>
          </w:p>
        </w:tc>
        <w:tc>
          <w:tcPr>
            <w:tcW w:w="810" w:type="dxa"/>
            <w:noWrap/>
            <w:hideMark/>
          </w:tcPr>
          <w:p w14:paraId="0946C86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0.36</w:t>
            </w:r>
          </w:p>
        </w:tc>
        <w:tc>
          <w:tcPr>
            <w:tcW w:w="533" w:type="dxa"/>
            <w:noWrap/>
            <w:hideMark/>
          </w:tcPr>
          <w:p w14:paraId="7B83B78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-1.84</w:t>
            </w:r>
          </w:p>
        </w:tc>
        <w:tc>
          <w:tcPr>
            <w:tcW w:w="915" w:type="dxa"/>
            <w:noWrap/>
            <w:textDirection w:val="btLr"/>
            <w:hideMark/>
          </w:tcPr>
          <w:p w14:paraId="0724E46C"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2D5BC8F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353A963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7B27FED2" w14:textId="77777777" w:rsidTr="00B85D73">
        <w:trPr>
          <w:cantSplit/>
          <w:trHeight w:val="1134"/>
        </w:trPr>
        <w:tc>
          <w:tcPr>
            <w:tcW w:w="1885" w:type="dxa"/>
            <w:noWrap/>
            <w:hideMark/>
          </w:tcPr>
          <w:p w14:paraId="24746EA2" w14:textId="5628F27C"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Catechin</w:t>
            </w:r>
          </w:p>
        </w:tc>
        <w:tc>
          <w:tcPr>
            <w:tcW w:w="720" w:type="dxa"/>
            <w:noWrap/>
            <w:hideMark/>
          </w:tcPr>
          <w:p w14:paraId="21C4F95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290.27</w:t>
            </w:r>
          </w:p>
        </w:tc>
        <w:tc>
          <w:tcPr>
            <w:tcW w:w="540" w:type="dxa"/>
            <w:noWrap/>
            <w:hideMark/>
          </w:tcPr>
          <w:p w14:paraId="1C9D88A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6290E5B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6BC9259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630" w:type="dxa"/>
            <w:noWrap/>
            <w:hideMark/>
          </w:tcPr>
          <w:p w14:paraId="1EB3438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110.38</w:t>
            </w:r>
          </w:p>
        </w:tc>
        <w:tc>
          <w:tcPr>
            <w:tcW w:w="810" w:type="dxa"/>
            <w:noWrap/>
            <w:hideMark/>
          </w:tcPr>
          <w:p w14:paraId="5E337F9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0.36</w:t>
            </w:r>
          </w:p>
        </w:tc>
        <w:tc>
          <w:tcPr>
            <w:tcW w:w="533" w:type="dxa"/>
            <w:noWrap/>
            <w:hideMark/>
          </w:tcPr>
          <w:p w14:paraId="78B3B2D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-2.22</w:t>
            </w:r>
          </w:p>
        </w:tc>
        <w:tc>
          <w:tcPr>
            <w:tcW w:w="915" w:type="dxa"/>
            <w:noWrap/>
            <w:textDirection w:val="btLr"/>
            <w:hideMark/>
          </w:tcPr>
          <w:p w14:paraId="20E148F6"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7DB8D14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36411DF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02EBE739" w14:textId="77777777" w:rsidTr="00B85D73">
        <w:trPr>
          <w:cantSplit/>
          <w:trHeight w:val="1134"/>
        </w:trPr>
        <w:tc>
          <w:tcPr>
            <w:tcW w:w="1885" w:type="dxa"/>
            <w:noWrap/>
            <w:hideMark/>
          </w:tcPr>
          <w:p w14:paraId="4867B9EC" w14:textId="6BA28DDB"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Rhein</w:t>
            </w:r>
          </w:p>
        </w:tc>
        <w:tc>
          <w:tcPr>
            <w:tcW w:w="720" w:type="dxa"/>
            <w:noWrap/>
            <w:hideMark/>
          </w:tcPr>
          <w:p w14:paraId="4E54617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284.22</w:t>
            </w:r>
          </w:p>
        </w:tc>
        <w:tc>
          <w:tcPr>
            <w:tcW w:w="540" w:type="dxa"/>
            <w:noWrap/>
            <w:hideMark/>
          </w:tcPr>
          <w:p w14:paraId="162CA83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4A3E1B7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4BB0D47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630" w:type="dxa"/>
            <w:noWrap/>
            <w:hideMark/>
          </w:tcPr>
          <w:p w14:paraId="59D3951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111.9</w:t>
            </w:r>
          </w:p>
        </w:tc>
        <w:tc>
          <w:tcPr>
            <w:tcW w:w="810" w:type="dxa"/>
            <w:noWrap/>
            <w:hideMark/>
          </w:tcPr>
          <w:p w14:paraId="250BBEF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2.23</w:t>
            </w:r>
          </w:p>
        </w:tc>
        <w:tc>
          <w:tcPr>
            <w:tcW w:w="533" w:type="dxa"/>
            <w:noWrap/>
            <w:hideMark/>
          </w:tcPr>
          <w:p w14:paraId="4EA8FBB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-3.36</w:t>
            </w:r>
          </w:p>
        </w:tc>
        <w:tc>
          <w:tcPr>
            <w:tcW w:w="915" w:type="dxa"/>
            <w:noWrap/>
            <w:textDirection w:val="btLr"/>
            <w:hideMark/>
          </w:tcPr>
          <w:p w14:paraId="43CE79D8"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63253AC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264D6A1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0.56</w:t>
            </w:r>
          </w:p>
        </w:tc>
      </w:tr>
      <w:tr w:rsidR="00540F23" w:rsidRPr="00540F23" w14:paraId="6683CD04" w14:textId="77777777" w:rsidTr="00B85D73">
        <w:trPr>
          <w:cantSplit/>
          <w:trHeight w:val="1134"/>
        </w:trPr>
        <w:tc>
          <w:tcPr>
            <w:tcW w:w="1885" w:type="dxa"/>
            <w:noWrap/>
            <w:hideMark/>
          </w:tcPr>
          <w:p w14:paraId="2F123AA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Quercetin</w:t>
            </w:r>
          </w:p>
        </w:tc>
        <w:tc>
          <w:tcPr>
            <w:tcW w:w="720" w:type="dxa"/>
            <w:noWrap/>
            <w:hideMark/>
          </w:tcPr>
          <w:p w14:paraId="6960839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302.24</w:t>
            </w:r>
          </w:p>
        </w:tc>
        <w:tc>
          <w:tcPr>
            <w:tcW w:w="540" w:type="dxa"/>
            <w:noWrap/>
            <w:hideMark/>
          </w:tcPr>
          <w:p w14:paraId="36A60D4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1B59391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720" w:type="dxa"/>
            <w:noWrap/>
            <w:hideMark/>
          </w:tcPr>
          <w:p w14:paraId="48EED87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630" w:type="dxa"/>
            <w:noWrap/>
            <w:hideMark/>
          </w:tcPr>
          <w:p w14:paraId="0DF3ACF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131.36</w:t>
            </w:r>
          </w:p>
        </w:tc>
        <w:tc>
          <w:tcPr>
            <w:tcW w:w="810" w:type="dxa"/>
            <w:noWrap/>
            <w:hideMark/>
          </w:tcPr>
          <w:p w14:paraId="583F681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1.54</w:t>
            </w:r>
          </w:p>
        </w:tc>
        <w:tc>
          <w:tcPr>
            <w:tcW w:w="533" w:type="dxa"/>
            <w:noWrap/>
            <w:hideMark/>
          </w:tcPr>
          <w:p w14:paraId="1389AEA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-3.16</w:t>
            </w:r>
          </w:p>
        </w:tc>
        <w:tc>
          <w:tcPr>
            <w:tcW w:w="915" w:type="dxa"/>
            <w:noWrap/>
            <w:textDirection w:val="btLr"/>
            <w:hideMark/>
          </w:tcPr>
          <w:p w14:paraId="23FCE94C"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388ED2C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5A39627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726F1BAE" w14:textId="77777777" w:rsidTr="00B85D73">
        <w:trPr>
          <w:cantSplit/>
          <w:trHeight w:val="1134"/>
        </w:trPr>
        <w:tc>
          <w:tcPr>
            <w:tcW w:w="1885" w:type="dxa"/>
            <w:noWrap/>
            <w:hideMark/>
          </w:tcPr>
          <w:p w14:paraId="695D057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Psoralidin</w:t>
            </w:r>
            <w:proofErr w:type="spellEnd"/>
          </w:p>
        </w:tc>
        <w:tc>
          <w:tcPr>
            <w:tcW w:w="720" w:type="dxa"/>
            <w:noWrap/>
            <w:hideMark/>
          </w:tcPr>
          <w:p w14:paraId="30A79F7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336.34</w:t>
            </w:r>
          </w:p>
        </w:tc>
        <w:tc>
          <w:tcPr>
            <w:tcW w:w="540" w:type="dxa"/>
            <w:noWrap/>
            <w:hideMark/>
          </w:tcPr>
          <w:p w14:paraId="299D6E0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720" w:type="dxa"/>
            <w:noWrap/>
            <w:hideMark/>
          </w:tcPr>
          <w:p w14:paraId="1792B53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720" w:type="dxa"/>
            <w:noWrap/>
            <w:hideMark/>
          </w:tcPr>
          <w:p w14:paraId="723E10E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630" w:type="dxa"/>
            <w:noWrap/>
            <w:hideMark/>
          </w:tcPr>
          <w:p w14:paraId="521B9B0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83.81</w:t>
            </w:r>
          </w:p>
        </w:tc>
        <w:tc>
          <w:tcPr>
            <w:tcW w:w="810" w:type="dxa"/>
            <w:noWrap/>
            <w:hideMark/>
          </w:tcPr>
          <w:p w14:paraId="08163F9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4.69</w:t>
            </w:r>
          </w:p>
        </w:tc>
        <w:tc>
          <w:tcPr>
            <w:tcW w:w="533" w:type="dxa"/>
            <w:noWrap/>
            <w:hideMark/>
          </w:tcPr>
          <w:p w14:paraId="58936A7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-5.25</w:t>
            </w:r>
          </w:p>
        </w:tc>
        <w:tc>
          <w:tcPr>
            <w:tcW w:w="915" w:type="dxa"/>
            <w:noWrap/>
            <w:textDirection w:val="btLr"/>
            <w:hideMark/>
          </w:tcPr>
          <w:p w14:paraId="2A681772"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76583D7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3239E76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55ED46FA" w14:textId="77777777" w:rsidTr="00B85D73">
        <w:trPr>
          <w:cantSplit/>
          <w:trHeight w:val="1134"/>
        </w:trPr>
        <w:tc>
          <w:tcPr>
            <w:tcW w:w="1885" w:type="dxa"/>
            <w:noWrap/>
            <w:hideMark/>
          </w:tcPr>
          <w:p w14:paraId="2B85C41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tryptanthrin</w:t>
            </w:r>
            <w:proofErr w:type="spellEnd"/>
          </w:p>
        </w:tc>
        <w:tc>
          <w:tcPr>
            <w:tcW w:w="720" w:type="dxa"/>
            <w:noWrap/>
            <w:hideMark/>
          </w:tcPr>
          <w:p w14:paraId="45BFA2B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248.24</w:t>
            </w:r>
          </w:p>
        </w:tc>
        <w:tc>
          <w:tcPr>
            <w:tcW w:w="540" w:type="dxa"/>
            <w:noWrap/>
            <w:hideMark/>
          </w:tcPr>
          <w:p w14:paraId="63D1CE1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720" w:type="dxa"/>
            <w:noWrap/>
            <w:hideMark/>
          </w:tcPr>
          <w:p w14:paraId="02DD695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720" w:type="dxa"/>
            <w:noWrap/>
            <w:hideMark/>
          </w:tcPr>
          <w:p w14:paraId="031EB53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630" w:type="dxa"/>
            <w:noWrap/>
            <w:hideMark/>
          </w:tcPr>
          <w:p w14:paraId="4C1A3EC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51.96</w:t>
            </w:r>
          </w:p>
        </w:tc>
        <w:tc>
          <w:tcPr>
            <w:tcW w:w="810" w:type="dxa"/>
            <w:noWrap/>
            <w:hideMark/>
          </w:tcPr>
          <w:p w14:paraId="25E6E2D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2.05</w:t>
            </w:r>
          </w:p>
        </w:tc>
        <w:tc>
          <w:tcPr>
            <w:tcW w:w="533" w:type="dxa"/>
            <w:noWrap/>
            <w:hideMark/>
          </w:tcPr>
          <w:p w14:paraId="2599AED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-3.29</w:t>
            </w:r>
          </w:p>
        </w:tc>
        <w:tc>
          <w:tcPr>
            <w:tcW w:w="915" w:type="dxa"/>
            <w:noWrap/>
            <w:textDirection w:val="btLr"/>
            <w:hideMark/>
          </w:tcPr>
          <w:p w14:paraId="13D572A8"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7E9C56D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4EBD798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5D79D769" w14:textId="77777777" w:rsidTr="00B85D73">
        <w:trPr>
          <w:cantSplit/>
          <w:trHeight w:val="1134"/>
        </w:trPr>
        <w:tc>
          <w:tcPr>
            <w:tcW w:w="1885" w:type="dxa"/>
            <w:noWrap/>
            <w:hideMark/>
          </w:tcPr>
          <w:p w14:paraId="0AC8D17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Lycorine</w:t>
            </w:r>
          </w:p>
        </w:tc>
        <w:tc>
          <w:tcPr>
            <w:tcW w:w="720" w:type="dxa"/>
            <w:noWrap/>
            <w:hideMark/>
          </w:tcPr>
          <w:p w14:paraId="5518AA9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287.31</w:t>
            </w:r>
          </w:p>
        </w:tc>
        <w:tc>
          <w:tcPr>
            <w:tcW w:w="540" w:type="dxa"/>
            <w:noWrap/>
            <w:hideMark/>
          </w:tcPr>
          <w:p w14:paraId="2E55D72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720" w:type="dxa"/>
            <w:noWrap/>
            <w:hideMark/>
          </w:tcPr>
          <w:p w14:paraId="2E2A9FC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720" w:type="dxa"/>
            <w:noWrap/>
            <w:hideMark/>
          </w:tcPr>
          <w:p w14:paraId="34411F4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630" w:type="dxa"/>
            <w:noWrap/>
            <w:hideMark/>
          </w:tcPr>
          <w:p w14:paraId="415A2CF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62.16</w:t>
            </w:r>
          </w:p>
        </w:tc>
        <w:tc>
          <w:tcPr>
            <w:tcW w:w="810" w:type="dxa"/>
            <w:noWrap/>
            <w:hideMark/>
          </w:tcPr>
          <w:p w14:paraId="3B7C5D8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-0.02</w:t>
            </w:r>
          </w:p>
        </w:tc>
        <w:tc>
          <w:tcPr>
            <w:tcW w:w="533" w:type="dxa"/>
            <w:noWrap/>
            <w:hideMark/>
          </w:tcPr>
          <w:p w14:paraId="2D1C83F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-1.82</w:t>
            </w:r>
          </w:p>
        </w:tc>
        <w:tc>
          <w:tcPr>
            <w:tcW w:w="915" w:type="dxa"/>
            <w:noWrap/>
            <w:textDirection w:val="btLr"/>
            <w:hideMark/>
          </w:tcPr>
          <w:p w14:paraId="39FF93F7"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Very soluble</w:t>
            </w:r>
          </w:p>
        </w:tc>
        <w:tc>
          <w:tcPr>
            <w:tcW w:w="896" w:type="dxa"/>
            <w:noWrap/>
            <w:hideMark/>
          </w:tcPr>
          <w:p w14:paraId="1CDC408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48A42DB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61E23EAF" w14:textId="77777777" w:rsidTr="00B85D73">
        <w:trPr>
          <w:cantSplit/>
          <w:trHeight w:val="1134"/>
        </w:trPr>
        <w:tc>
          <w:tcPr>
            <w:tcW w:w="1885" w:type="dxa"/>
            <w:noWrap/>
            <w:hideMark/>
          </w:tcPr>
          <w:p w14:paraId="2649B78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Scutellarein</w:t>
            </w:r>
            <w:proofErr w:type="spellEnd"/>
          </w:p>
        </w:tc>
        <w:tc>
          <w:tcPr>
            <w:tcW w:w="720" w:type="dxa"/>
            <w:noWrap/>
            <w:hideMark/>
          </w:tcPr>
          <w:p w14:paraId="751199F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286.24</w:t>
            </w:r>
          </w:p>
        </w:tc>
        <w:tc>
          <w:tcPr>
            <w:tcW w:w="540" w:type="dxa"/>
            <w:noWrap/>
            <w:hideMark/>
          </w:tcPr>
          <w:p w14:paraId="3F4C8B3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7685D22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06DC618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630" w:type="dxa"/>
            <w:noWrap/>
            <w:hideMark/>
          </w:tcPr>
          <w:p w14:paraId="4F969B5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111.13</w:t>
            </w:r>
          </w:p>
        </w:tc>
        <w:tc>
          <w:tcPr>
            <w:tcW w:w="810" w:type="dxa"/>
            <w:noWrap/>
            <w:hideMark/>
          </w:tcPr>
          <w:p w14:paraId="5FD11E0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2.66</w:t>
            </w:r>
          </w:p>
        </w:tc>
        <w:tc>
          <w:tcPr>
            <w:tcW w:w="533" w:type="dxa"/>
            <w:noWrap/>
            <w:hideMark/>
          </w:tcPr>
          <w:p w14:paraId="747A0E2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-3.79</w:t>
            </w:r>
          </w:p>
        </w:tc>
        <w:tc>
          <w:tcPr>
            <w:tcW w:w="915" w:type="dxa"/>
            <w:noWrap/>
            <w:textDirection w:val="btLr"/>
            <w:hideMark/>
          </w:tcPr>
          <w:p w14:paraId="097E6BBB"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51F78BD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20BBDB8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3E41B3DF" w14:textId="77777777" w:rsidTr="00B85D73">
        <w:trPr>
          <w:cantSplit/>
          <w:trHeight w:val="1134"/>
        </w:trPr>
        <w:tc>
          <w:tcPr>
            <w:tcW w:w="1885" w:type="dxa"/>
            <w:noWrap/>
            <w:hideMark/>
          </w:tcPr>
          <w:p w14:paraId="3F8B9B96" w14:textId="2047F0EE"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Griffithsin</w:t>
            </w:r>
            <w:proofErr w:type="spellEnd"/>
            <w:r w:rsidRPr="00540F23">
              <w:rPr>
                <w:rFonts w:ascii="Times New Roman" w:hAnsi="Times New Roman" w:cs="Times New Roman"/>
              </w:rPr>
              <w:t>/</w:t>
            </w:r>
            <w:proofErr w:type="spellStart"/>
            <w:r>
              <w:rPr>
                <w:rFonts w:ascii="Times New Roman" w:hAnsi="Times New Roman" w:cs="Times New Roman"/>
                <w:b/>
                <w:bCs/>
              </w:rPr>
              <w:t>L</w:t>
            </w:r>
            <w:r w:rsidRPr="00540F23">
              <w:rPr>
                <w:rFonts w:ascii="Times New Roman" w:hAnsi="Times New Roman" w:cs="Times New Roman"/>
                <w:b/>
                <w:bCs/>
              </w:rPr>
              <w:t>adanein</w:t>
            </w:r>
            <w:proofErr w:type="spellEnd"/>
          </w:p>
        </w:tc>
        <w:tc>
          <w:tcPr>
            <w:tcW w:w="720" w:type="dxa"/>
            <w:noWrap/>
            <w:hideMark/>
          </w:tcPr>
          <w:p w14:paraId="69DCA56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314.29</w:t>
            </w:r>
          </w:p>
        </w:tc>
        <w:tc>
          <w:tcPr>
            <w:tcW w:w="540" w:type="dxa"/>
            <w:noWrap/>
            <w:hideMark/>
          </w:tcPr>
          <w:p w14:paraId="50C341E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720" w:type="dxa"/>
            <w:noWrap/>
            <w:hideMark/>
          </w:tcPr>
          <w:p w14:paraId="6DC5208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3E7E99F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630" w:type="dxa"/>
            <w:noWrap/>
            <w:hideMark/>
          </w:tcPr>
          <w:p w14:paraId="19E4686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89.13</w:t>
            </w:r>
          </w:p>
        </w:tc>
        <w:tc>
          <w:tcPr>
            <w:tcW w:w="810" w:type="dxa"/>
            <w:noWrap/>
            <w:hideMark/>
          </w:tcPr>
          <w:p w14:paraId="6A86E81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3.32</w:t>
            </w:r>
          </w:p>
        </w:tc>
        <w:tc>
          <w:tcPr>
            <w:tcW w:w="533" w:type="dxa"/>
            <w:noWrap/>
            <w:hideMark/>
          </w:tcPr>
          <w:p w14:paraId="54820FD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-4.2</w:t>
            </w:r>
          </w:p>
        </w:tc>
        <w:tc>
          <w:tcPr>
            <w:tcW w:w="915" w:type="dxa"/>
            <w:noWrap/>
            <w:textDirection w:val="btLr"/>
            <w:hideMark/>
          </w:tcPr>
          <w:p w14:paraId="1CA7B83A"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6953573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3D45EA7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74B6A9A5" w14:textId="77777777" w:rsidTr="00B85D73">
        <w:trPr>
          <w:cantSplit/>
          <w:trHeight w:val="1134"/>
        </w:trPr>
        <w:tc>
          <w:tcPr>
            <w:tcW w:w="1885" w:type="dxa"/>
            <w:noWrap/>
            <w:hideMark/>
          </w:tcPr>
          <w:p w14:paraId="799E528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Daidzin</w:t>
            </w:r>
            <w:proofErr w:type="spellEnd"/>
          </w:p>
        </w:tc>
        <w:tc>
          <w:tcPr>
            <w:tcW w:w="720" w:type="dxa"/>
            <w:noWrap/>
            <w:hideMark/>
          </w:tcPr>
          <w:p w14:paraId="49D0905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416.38</w:t>
            </w:r>
          </w:p>
        </w:tc>
        <w:tc>
          <w:tcPr>
            <w:tcW w:w="540" w:type="dxa"/>
            <w:noWrap/>
            <w:hideMark/>
          </w:tcPr>
          <w:p w14:paraId="613EDD6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43BFC8C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9</w:t>
            </w:r>
          </w:p>
        </w:tc>
        <w:tc>
          <w:tcPr>
            <w:tcW w:w="720" w:type="dxa"/>
            <w:noWrap/>
            <w:hideMark/>
          </w:tcPr>
          <w:p w14:paraId="2F863B6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630" w:type="dxa"/>
            <w:noWrap/>
            <w:hideMark/>
          </w:tcPr>
          <w:p w14:paraId="4BA1D8B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149.82</w:t>
            </w:r>
          </w:p>
        </w:tc>
        <w:tc>
          <w:tcPr>
            <w:tcW w:w="810" w:type="dxa"/>
            <w:noWrap/>
            <w:hideMark/>
          </w:tcPr>
          <w:p w14:paraId="1B0335A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0.67</w:t>
            </w:r>
          </w:p>
        </w:tc>
        <w:tc>
          <w:tcPr>
            <w:tcW w:w="533" w:type="dxa"/>
            <w:noWrap/>
            <w:hideMark/>
          </w:tcPr>
          <w:p w14:paraId="652E0D5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-2.97</w:t>
            </w:r>
          </w:p>
        </w:tc>
        <w:tc>
          <w:tcPr>
            <w:tcW w:w="915" w:type="dxa"/>
            <w:noWrap/>
            <w:textDirection w:val="btLr"/>
            <w:hideMark/>
          </w:tcPr>
          <w:p w14:paraId="32C30CB0"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7FCA915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19372C9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63D4CE98" w14:textId="77777777" w:rsidTr="00B85D73">
        <w:trPr>
          <w:cantSplit/>
          <w:trHeight w:val="1134"/>
        </w:trPr>
        <w:tc>
          <w:tcPr>
            <w:tcW w:w="1885" w:type="dxa"/>
            <w:noWrap/>
            <w:hideMark/>
          </w:tcPr>
          <w:p w14:paraId="1E97046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lastRenderedPageBreak/>
              <w:t>Cryptotanshinone</w:t>
            </w:r>
            <w:proofErr w:type="spellEnd"/>
          </w:p>
        </w:tc>
        <w:tc>
          <w:tcPr>
            <w:tcW w:w="720" w:type="dxa"/>
            <w:noWrap/>
            <w:hideMark/>
          </w:tcPr>
          <w:p w14:paraId="22906E6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296.36</w:t>
            </w:r>
          </w:p>
        </w:tc>
        <w:tc>
          <w:tcPr>
            <w:tcW w:w="540" w:type="dxa"/>
            <w:noWrap/>
            <w:hideMark/>
          </w:tcPr>
          <w:p w14:paraId="19E966B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720" w:type="dxa"/>
            <w:noWrap/>
            <w:hideMark/>
          </w:tcPr>
          <w:p w14:paraId="2A15BAB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720" w:type="dxa"/>
            <w:noWrap/>
            <w:hideMark/>
          </w:tcPr>
          <w:p w14:paraId="1EA8E89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630" w:type="dxa"/>
            <w:noWrap/>
            <w:hideMark/>
          </w:tcPr>
          <w:p w14:paraId="50EF576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43.37</w:t>
            </w:r>
          </w:p>
        </w:tc>
        <w:tc>
          <w:tcPr>
            <w:tcW w:w="810" w:type="dxa"/>
            <w:noWrap/>
            <w:hideMark/>
          </w:tcPr>
          <w:p w14:paraId="08F8B18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3.8</w:t>
            </w:r>
          </w:p>
        </w:tc>
        <w:tc>
          <w:tcPr>
            <w:tcW w:w="533" w:type="dxa"/>
            <w:noWrap/>
            <w:hideMark/>
          </w:tcPr>
          <w:p w14:paraId="47BF813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-4.27</w:t>
            </w:r>
          </w:p>
        </w:tc>
        <w:tc>
          <w:tcPr>
            <w:tcW w:w="915" w:type="dxa"/>
            <w:noWrap/>
            <w:textDirection w:val="btLr"/>
            <w:hideMark/>
          </w:tcPr>
          <w:p w14:paraId="18CC76B8"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76F3279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6943A9C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0.85</w:t>
            </w:r>
          </w:p>
        </w:tc>
      </w:tr>
      <w:tr w:rsidR="00540F23" w:rsidRPr="00540F23" w14:paraId="30FFB2A1" w14:textId="77777777" w:rsidTr="00B85D73">
        <w:trPr>
          <w:cantSplit/>
          <w:trHeight w:val="1134"/>
        </w:trPr>
        <w:tc>
          <w:tcPr>
            <w:tcW w:w="1885" w:type="dxa"/>
            <w:noWrap/>
            <w:hideMark/>
          </w:tcPr>
          <w:p w14:paraId="760689D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BrussochalconeA</w:t>
            </w:r>
            <w:proofErr w:type="spellEnd"/>
          </w:p>
        </w:tc>
        <w:tc>
          <w:tcPr>
            <w:tcW w:w="720" w:type="dxa"/>
            <w:noWrap/>
            <w:hideMark/>
          </w:tcPr>
          <w:p w14:paraId="73E3CBA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340.37</w:t>
            </w:r>
          </w:p>
        </w:tc>
        <w:tc>
          <w:tcPr>
            <w:tcW w:w="540" w:type="dxa"/>
            <w:noWrap/>
            <w:hideMark/>
          </w:tcPr>
          <w:p w14:paraId="0508ED4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720" w:type="dxa"/>
            <w:noWrap/>
            <w:hideMark/>
          </w:tcPr>
          <w:p w14:paraId="4283C9B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720" w:type="dxa"/>
            <w:noWrap/>
            <w:hideMark/>
          </w:tcPr>
          <w:p w14:paraId="54DEFE5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630" w:type="dxa"/>
            <w:noWrap/>
            <w:hideMark/>
          </w:tcPr>
          <w:p w14:paraId="09CF858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97.99</w:t>
            </w:r>
          </w:p>
        </w:tc>
        <w:tc>
          <w:tcPr>
            <w:tcW w:w="810" w:type="dxa"/>
            <w:noWrap/>
            <w:hideMark/>
          </w:tcPr>
          <w:p w14:paraId="7941670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4.75</w:t>
            </w:r>
          </w:p>
        </w:tc>
        <w:tc>
          <w:tcPr>
            <w:tcW w:w="533" w:type="dxa"/>
            <w:noWrap/>
            <w:hideMark/>
          </w:tcPr>
          <w:p w14:paraId="5D1B389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-4.97</w:t>
            </w:r>
          </w:p>
        </w:tc>
        <w:tc>
          <w:tcPr>
            <w:tcW w:w="915" w:type="dxa"/>
            <w:noWrap/>
            <w:textDirection w:val="btLr"/>
            <w:hideMark/>
          </w:tcPr>
          <w:p w14:paraId="78579F3F"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5485274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13409E2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54FC2FB2" w14:textId="77777777" w:rsidTr="00B85D73">
        <w:trPr>
          <w:cantSplit/>
          <w:trHeight w:val="1134"/>
        </w:trPr>
        <w:tc>
          <w:tcPr>
            <w:tcW w:w="1885" w:type="dxa"/>
            <w:noWrap/>
            <w:hideMark/>
          </w:tcPr>
          <w:p w14:paraId="5C74A56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4-hydroxyisolonchocarpin</w:t>
            </w:r>
          </w:p>
        </w:tc>
        <w:tc>
          <w:tcPr>
            <w:tcW w:w="720" w:type="dxa"/>
            <w:noWrap/>
            <w:hideMark/>
          </w:tcPr>
          <w:p w14:paraId="01F93A6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322.35</w:t>
            </w:r>
          </w:p>
        </w:tc>
        <w:tc>
          <w:tcPr>
            <w:tcW w:w="540" w:type="dxa"/>
            <w:noWrap/>
            <w:hideMark/>
          </w:tcPr>
          <w:p w14:paraId="5141614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543E741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7AF8217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630" w:type="dxa"/>
            <w:noWrap/>
            <w:hideMark/>
          </w:tcPr>
          <w:p w14:paraId="1C27E7C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55.76</w:t>
            </w:r>
          </w:p>
        </w:tc>
        <w:tc>
          <w:tcPr>
            <w:tcW w:w="810" w:type="dxa"/>
            <w:noWrap/>
            <w:hideMark/>
          </w:tcPr>
          <w:p w14:paraId="41F2D31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3.47</w:t>
            </w:r>
          </w:p>
        </w:tc>
        <w:tc>
          <w:tcPr>
            <w:tcW w:w="533" w:type="dxa"/>
            <w:noWrap/>
            <w:hideMark/>
          </w:tcPr>
          <w:p w14:paraId="1B9A175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-4.33</w:t>
            </w:r>
          </w:p>
        </w:tc>
        <w:tc>
          <w:tcPr>
            <w:tcW w:w="915" w:type="dxa"/>
            <w:noWrap/>
            <w:textDirection w:val="btLr"/>
            <w:hideMark/>
          </w:tcPr>
          <w:p w14:paraId="017E3E99"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63342CD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63A8922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3A26B833" w14:textId="77777777" w:rsidTr="00B85D73">
        <w:trPr>
          <w:cantSplit/>
          <w:trHeight w:val="1134"/>
        </w:trPr>
        <w:tc>
          <w:tcPr>
            <w:tcW w:w="1885" w:type="dxa"/>
            <w:noWrap/>
            <w:hideMark/>
          </w:tcPr>
          <w:p w14:paraId="69BEA2B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3'-(3-methylbut-2-enyl)-3',4',7-trihydroxyflavane</w:t>
            </w:r>
          </w:p>
        </w:tc>
        <w:tc>
          <w:tcPr>
            <w:tcW w:w="720" w:type="dxa"/>
            <w:noWrap/>
            <w:hideMark/>
          </w:tcPr>
          <w:p w14:paraId="51754BA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328.4</w:t>
            </w:r>
          </w:p>
        </w:tc>
        <w:tc>
          <w:tcPr>
            <w:tcW w:w="540" w:type="dxa"/>
            <w:noWrap/>
            <w:hideMark/>
          </w:tcPr>
          <w:p w14:paraId="1BE330B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720" w:type="dxa"/>
            <w:noWrap/>
            <w:hideMark/>
          </w:tcPr>
          <w:p w14:paraId="75D08C0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5C9A026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630" w:type="dxa"/>
            <w:noWrap/>
            <w:hideMark/>
          </w:tcPr>
          <w:p w14:paraId="1B5AF31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69.92</w:t>
            </w:r>
          </w:p>
        </w:tc>
        <w:tc>
          <w:tcPr>
            <w:tcW w:w="810" w:type="dxa"/>
            <w:noWrap/>
            <w:hideMark/>
          </w:tcPr>
          <w:p w14:paraId="0B2BE89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3.29</w:t>
            </w:r>
          </w:p>
        </w:tc>
        <w:tc>
          <w:tcPr>
            <w:tcW w:w="533" w:type="dxa"/>
            <w:noWrap/>
            <w:hideMark/>
          </w:tcPr>
          <w:p w14:paraId="2E867D5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-3.94</w:t>
            </w:r>
          </w:p>
        </w:tc>
        <w:tc>
          <w:tcPr>
            <w:tcW w:w="915" w:type="dxa"/>
            <w:noWrap/>
            <w:textDirection w:val="btLr"/>
            <w:hideMark/>
          </w:tcPr>
          <w:p w14:paraId="78823017"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357BCDE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6995FD6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00DF2133" w14:textId="77777777" w:rsidTr="00B85D73">
        <w:trPr>
          <w:cantSplit/>
          <w:trHeight w:val="1134"/>
        </w:trPr>
        <w:tc>
          <w:tcPr>
            <w:tcW w:w="1885" w:type="dxa"/>
            <w:noWrap/>
            <w:hideMark/>
          </w:tcPr>
          <w:p w14:paraId="7A75525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Bonducellpin</w:t>
            </w:r>
            <w:proofErr w:type="spellEnd"/>
            <w:r w:rsidRPr="00540F23">
              <w:rPr>
                <w:rFonts w:ascii="Times New Roman" w:hAnsi="Times New Roman" w:cs="Times New Roman"/>
              </w:rPr>
              <w:t xml:space="preserve"> D</w:t>
            </w:r>
          </w:p>
        </w:tc>
        <w:tc>
          <w:tcPr>
            <w:tcW w:w="720" w:type="dxa"/>
            <w:noWrap/>
            <w:hideMark/>
          </w:tcPr>
          <w:p w14:paraId="01E3ECC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404.45</w:t>
            </w:r>
          </w:p>
        </w:tc>
        <w:tc>
          <w:tcPr>
            <w:tcW w:w="540" w:type="dxa"/>
            <w:noWrap/>
            <w:hideMark/>
          </w:tcPr>
          <w:p w14:paraId="20006C9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720" w:type="dxa"/>
            <w:noWrap/>
            <w:hideMark/>
          </w:tcPr>
          <w:p w14:paraId="4B52707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720" w:type="dxa"/>
            <w:noWrap/>
            <w:hideMark/>
          </w:tcPr>
          <w:p w14:paraId="34B24C8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630" w:type="dxa"/>
            <w:noWrap/>
            <w:hideMark/>
          </w:tcPr>
          <w:p w14:paraId="372E4D6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106.2</w:t>
            </w:r>
          </w:p>
        </w:tc>
        <w:tc>
          <w:tcPr>
            <w:tcW w:w="810" w:type="dxa"/>
            <w:noWrap/>
            <w:hideMark/>
          </w:tcPr>
          <w:p w14:paraId="065B4B8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1.88</w:t>
            </w:r>
          </w:p>
        </w:tc>
        <w:tc>
          <w:tcPr>
            <w:tcW w:w="533" w:type="dxa"/>
            <w:noWrap/>
            <w:hideMark/>
          </w:tcPr>
          <w:p w14:paraId="776CF98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-3.53</w:t>
            </w:r>
          </w:p>
        </w:tc>
        <w:tc>
          <w:tcPr>
            <w:tcW w:w="915" w:type="dxa"/>
            <w:noWrap/>
            <w:textDirection w:val="btLr"/>
            <w:hideMark/>
          </w:tcPr>
          <w:p w14:paraId="2AAD32BE"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51806B2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469C9A7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4C0ABF7C" w14:textId="77777777" w:rsidTr="00B85D73">
        <w:trPr>
          <w:cantSplit/>
          <w:trHeight w:val="1134"/>
        </w:trPr>
        <w:tc>
          <w:tcPr>
            <w:tcW w:w="1885" w:type="dxa"/>
            <w:noWrap/>
            <w:hideMark/>
          </w:tcPr>
          <w:p w14:paraId="0B09641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Bonducellpin</w:t>
            </w:r>
            <w:proofErr w:type="spellEnd"/>
            <w:r w:rsidRPr="00540F23">
              <w:rPr>
                <w:rFonts w:ascii="Times New Roman" w:hAnsi="Times New Roman" w:cs="Times New Roman"/>
              </w:rPr>
              <w:t xml:space="preserve"> C</w:t>
            </w:r>
          </w:p>
        </w:tc>
        <w:tc>
          <w:tcPr>
            <w:tcW w:w="720" w:type="dxa"/>
            <w:noWrap/>
            <w:hideMark/>
          </w:tcPr>
          <w:p w14:paraId="02509F0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420.5</w:t>
            </w:r>
          </w:p>
        </w:tc>
        <w:tc>
          <w:tcPr>
            <w:tcW w:w="540" w:type="dxa"/>
            <w:noWrap/>
            <w:hideMark/>
          </w:tcPr>
          <w:p w14:paraId="69F2372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0C3BE18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720" w:type="dxa"/>
            <w:noWrap/>
            <w:hideMark/>
          </w:tcPr>
          <w:p w14:paraId="7047C9D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630" w:type="dxa"/>
            <w:noWrap/>
            <w:hideMark/>
          </w:tcPr>
          <w:p w14:paraId="0D180A9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106.2</w:t>
            </w:r>
          </w:p>
        </w:tc>
        <w:tc>
          <w:tcPr>
            <w:tcW w:w="810" w:type="dxa"/>
            <w:noWrap/>
            <w:hideMark/>
          </w:tcPr>
          <w:p w14:paraId="6E5BEF1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2.39</w:t>
            </w:r>
          </w:p>
        </w:tc>
        <w:tc>
          <w:tcPr>
            <w:tcW w:w="533" w:type="dxa"/>
            <w:noWrap/>
            <w:hideMark/>
          </w:tcPr>
          <w:p w14:paraId="57F03F3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-3.81</w:t>
            </w:r>
          </w:p>
        </w:tc>
        <w:tc>
          <w:tcPr>
            <w:tcW w:w="915" w:type="dxa"/>
            <w:noWrap/>
            <w:textDirection w:val="btLr"/>
            <w:hideMark/>
          </w:tcPr>
          <w:p w14:paraId="36B4FBC4"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582B542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114981F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5C515C14" w14:textId="77777777" w:rsidTr="00B85D73">
        <w:trPr>
          <w:cantSplit/>
          <w:trHeight w:val="1134"/>
        </w:trPr>
        <w:tc>
          <w:tcPr>
            <w:tcW w:w="1885" w:type="dxa"/>
            <w:noWrap/>
            <w:hideMark/>
          </w:tcPr>
          <w:p w14:paraId="5360D61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5-Hydroxy-7,8-dimethoxy (2R)-flavanone-5-o-beta-D-glucopyranoside</w:t>
            </w:r>
          </w:p>
        </w:tc>
        <w:tc>
          <w:tcPr>
            <w:tcW w:w="720" w:type="dxa"/>
            <w:noWrap/>
            <w:hideMark/>
          </w:tcPr>
          <w:p w14:paraId="4501BBE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462.45</w:t>
            </w:r>
          </w:p>
        </w:tc>
        <w:tc>
          <w:tcPr>
            <w:tcW w:w="540" w:type="dxa"/>
            <w:noWrap/>
            <w:hideMark/>
          </w:tcPr>
          <w:p w14:paraId="6E9218F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75D5386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10</w:t>
            </w:r>
          </w:p>
        </w:tc>
        <w:tc>
          <w:tcPr>
            <w:tcW w:w="720" w:type="dxa"/>
            <w:noWrap/>
            <w:hideMark/>
          </w:tcPr>
          <w:p w14:paraId="0FE11AB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630" w:type="dxa"/>
            <w:noWrap/>
            <w:hideMark/>
          </w:tcPr>
          <w:p w14:paraId="49C99AF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144.14</w:t>
            </w:r>
          </w:p>
        </w:tc>
        <w:tc>
          <w:tcPr>
            <w:tcW w:w="810" w:type="dxa"/>
            <w:noWrap/>
            <w:hideMark/>
          </w:tcPr>
          <w:p w14:paraId="564BDFE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0.69</w:t>
            </w:r>
          </w:p>
        </w:tc>
        <w:tc>
          <w:tcPr>
            <w:tcW w:w="533" w:type="dxa"/>
            <w:noWrap/>
            <w:hideMark/>
          </w:tcPr>
          <w:p w14:paraId="37DAAF9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-3.01</w:t>
            </w:r>
          </w:p>
        </w:tc>
        <w:tc>
          <w:tcPr>
            <w:tcW w:w="915" w:type="dxa"/>
            <w:noWrap/>
            <w:textDirection w:val="btLr"/>
            <w:hideMark/>
          </w:tcPr>
          <w:p w14:paraId="5B8FE111"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39BA2A8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35FD953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707545E0" w14:textId="77777777" w:rsidTr="00B85D73">
        <w:trPr>
          <w:cantSplit/>
          <w:trHeight w:val="1134"/>
        </w:trPr>
        <w:tc>
          <w:tcPr>
            <w:tcW w:w="1885" w:type="dxa"/>
            <w:noWrap/>
            <w:hideMark/>
          </w:tcPr>
          <w:p w14:paraId="38465EF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Luteoforol</w:t>
            </w:r>
            <w:proofErr w:type="spellEnd"/>
          </w:p>
        </w:tc>
        <w:tc>
          <w:tcPr>
            <w:tcW w:w="720" w:type="dxa"/>
            <w:noWrap/>
            <w:hideMark/>
          </w:tcPr>
          <w:p w14:paraId="7EB5A1D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290.27</w:t>
            </w:r>
          </w:p>
        </w:tc>
        <w:tc>
          <w:tcPr>
            <w:tcW w:w="540" w:type="dxa"/>
            <w:noWrap/>
            <w:hideMark/>
          </w:tcPr>
          <w:p w14:paraId="190F725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00A2C33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7F2894C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630" w:type="dxa"/>
            <w:noWrap/>
            <w:hideMark/>
          </w:tcPr>
          <w:p w14:paraId="52E0C18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110.38</w:t>
            </w:r>
          </w:p>
        </w:tc>
        <w:tc>
          <w:tcPr>
            <w:tcW w:w="810" w:type="dxa"/>
            <w:noWrap/>
            <w:hideMark/>
          </w:tcPr>
          <w:p w14:paraId="136C593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1.28</w:t>
            </w:r>
          </w:p>
        </w:tc>
        <w:tc>
          <w:tcPr>
            <w:tcW w:w="533" w:type="dxa"/>
            <w:noWrap/>
            <w:hideMark/>
          </w:tcPr>
          <w:p w14:paraId="3EA672C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-2.8</w:t>
            </w:r>
          </w:p>
        </w:tc>
        <w:tc>
          <w:tcPr>
            <w:tcW w:w="915" w:type="dxa"/>
            <w:noWrap/>
            <w:textDirection w:val="btLr"/>
            <w:hideMark/>
          </w:tcPr>
          <w:p w14:paraId="128E5586"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7973BA9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67CAF71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240698D2" w14:textId="77777777" w:rsidTr="00B85D73">
        <w:trPr>
          <w:cantSplit/>
          <w:trHeight w:val="1134"/>
        </w:trPr>
        <w:tc>
          <w:tcPr>
            <w:tcW w:w="1885" w:type="dxa"/>
            <w:noWrap/>
            <w:hideMark/>
          </w:tcPr>
          <w:p w14:paraId="5E06A87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Hypericin</w:t>
            </w:r>
          </w:p>
        </w:tc>
        <w:tc>
          <w:tcPr>
            <w:tcW w:w="720" w:type="dxa"/>
            <w:noWrap/>
            <w:hideMark/>
          </w:tcPr>
          <w:p w14:paraId="407AEF5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504.44</w:t>
            </w:r>
          </w:p>
        </w:tc>
        <w:tc>
          <w:tcPr>
            <w:tcW w:w="540" w:type="dxa"/>
            <w:noWrap/>
            <w:hideMark/>
          </w:tcPr>
          <w:p w14:paraId="473DE42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720" w:type="dxa"/>
            <w:noWrap/>
            <w:hideMark/>
          </w:tcPr>
          <w:p w14:paraId="2C679C4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720" w:type="dxa"/>
            <w:noWrap/>
            <w:hideMark/>
          </w:tcPr>
          <w:p w14:paraId="1DE3AC1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630" w:type="dxa"/>
            <w:noWrap/>
            <w:hideMark/>
          </w:tcPr>
          <w:p w14:paraId="424D7C5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155.52</w:t>
            </w:r>
          </w:p>
        </w:tc>
        <w:tc>
          <w:tcPr>
            <w:tcW w:w="810" w:type="dxa"/>
            <w:noWrap/>
            <w:hideMark/>
          </w:tcPr>
          <w:p w14:paraId="31A8FAB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5.71</w:t>
            </w:r>
          </w:p>
        </w:tc>
        <w:tc>
          <w:tcPr>
            <w:tcW w:w="533" w:type="dxa"/>
            <w:noWrap/>
            <w:hideMark/>
          </w:tcPr>
          <w:p w14:paraId="3AA70CC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-6.99</w:t>
            </w:r>
          </w:p>
        </w:tc>
        <w:tc>
          <w:tcPr>
            <w:tcW w:w="915" w:type="dxa"/>
            <w:noWrap/>
            <w:textDirection w:val="btLr"/>
            <w:hideMark/>
          </w:tcPr>
          <w:p w14:paraId="35A22761"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Poorly soluble</w:t>
            </w:r>
          </w:p>
        </w:tc>
        <w:tc>
          <w:tcPr>
            <w:tcW w:w="896" w:type="dxa"/>
            <w:noWrap/>
            <w:hideMark/>
          </w:tcPr>
          <w:p w14:paraId="28CD7C1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1166" w:type="dxa"/>
            <w:noWrap/>
            <w:hideMark/>
          </w:tcPr>
          <w:p w14:paraId="6E1E85F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4046DA6C" w14:textId="77777777" w:rsidTr="00B85D73">
        <w:trPr>
          <w:cantSplit/>
          <w:trHeight w:val="1134"/>
        </w:trPr>
        <w:tc>
          <w:tcPr>
            <w:tcW w:w="1885" w:type="dxa"/>
            <w:noWrap/>
            <w:hideMark/>
          </w:tcPr>
          <w:p w14:paraId="2C21716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lastRenderedPageBreak/>
              <w:t>cyanidin3-glucoside</w:t>
            </w:r>
          </w:p>
        </w:tc>
        <w:tc>
          <w:tcPr>
            <w:tcW w:w="720" w:type="dxa"/>
            <w:noWrap/>
            <w:hideMark/>
          </w:tcPr>
          <w:p w14:paraId="1A08505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504.44</w:t>
            </w:r>
          </w:p>
        </w:tc>
        <w:tc>
          <w:tcPr>
            <w:tcW w:w="540" w:type="dxa"/>
            <w:noWrap/>
            <w:hideMark/>
          </w:tcPr>
          <w:p w14:paraId="4BFEDDD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0B92535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w:t>
            </w:r>
          </w:p>
        </w:tc>
        <w:tc>
          <w:tcPr>
            <w:tcW w:w="720" w:type="dxa"/>
            <w:noWrap/>
            <w:hideMark/>
          </w:tcPr>
          <w:p w14:paraId="0793BAE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4974D26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193.44</w:t>
            </w:r>
          </w:p>
        </w:tc>
        <w:tc>
          <w:tcPr>
            <w:tcW w:w="810" w:type="dxa"/>
            <w:noWrap/>
            <w:hideMark/>
          </w:tcPr>
          <w:p w14:paraId="21B9A28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-1.03</w:t>
            </w:r>
          </w:p>
        </w:tc>
        <w:tc>
          <w:tcPr>
            <w:tcW w:w="533" w:type="dxa"/>
            <w:noWrap/>
            <w:hideMark/>
          </w:tcPr>
          <w:p w14:paraId="699BC87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-6.99</w:t>
            </w:r>
          </w:p>
        </w:tc>
        <w:tc>
          <w:tcPr>
            <w:tcW w:w="915" w:type="dxa"/>
            <w:noWrap/>
            <w:textDirection w:val="btLr"/>
            <w:hideMark/>
          </w:tcPr>
          <w:p w14:paraId="186741E6"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4C57C9E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1166" w:type="dxa"/>
            <w:noWrap/>
            <w:hideMark/>
          </w:tcPr>
          <w:p w14:paraId="5EE9895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70DA2F0E" w14:textId="77777777" w:rsidTr="00B85D73">
        <w:trPr>
          <w:cantSplit/>
          <w:trHeight w:val="1134"/>
        </w:trPr>
        <w:tc>
          <w:tcPr>
            <w:tcW w:w="1885" w:type="dxa"/>
            <w:noWrap/>
            <w:hideMark/>
          </w:tcPr>
          <w:p w14:paraId="793638D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Baicalin</w:t>
            </w:r>
          </w:p>
        </w:tc>
        <w:tc>
          <w:tcPr>
            <w:tcW w:w="720" w:type="dxa"/>
            <w:noWrap/>
            <w:hideMark/>
          </w:tcPr>
          <w:p w14:paraId="302EDD7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449.38</w:t>
            </w:r>
          </w:p>
        </w:tc>
        <w:tc>
          <w:tcPr>
            <w:tcW w:w="540" w:type="dxa"/>
            <w:noWrap/>
            <w:hideMark/>
          </w:tcPr>
          <w:p w14:paraId="10F28D1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441AD4E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w:t>
            </w:r>
          </w:p>
        </w:tc>
        <w:tc>
          <w:tcPr>
            <w:tcW w:w="720" w:type="dxa"/>
            <w:noWrap/>
            <w:hideMark/>
          </w:tcPr>
          <w:p w14:paraId="5465F12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630" w:type="dxa"/>
            <w:noWrap/>
            <w:hideMark/>
          </w:tcPr>
          <w:p w14:paraId="65E0C26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187.12</w:t>
            </w:r>
          </w:p>
        </w:tc>
        <w:tc>
          <w:tcPr>
            <w:tcW w:w="810" w:type="dxa"/>
            <w:noWrap/>
            <w:hideMark/>
          </w:tcPr>
          <w:p w14:paraId="7A8EB87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1.11</w:t>
            </w:r>
          </w:p>
        </w:tc>
        <w:tc>
          <w:tcPr>
            <w:tcW w:w="533" w:type="dxa"/>
            <w:noWrap/>
            <w:hideMark/>
          </w:tcPr>
          <w:p w14:paraId="50479F4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-2.08</w:t>
            </w:r>
          </w:p>
        </w:tc>
        <w:tc>
          <w:tcPr>
            <w:tcW w:w="915" w:type="dxa"/>
            <w:noWrap/>
            <w:textDirection w:val="btLr"/>
            <w:hideMark/>
          </w:tcPr>
          <w:p w14:paraId="66B60596"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70013E6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1166" w:type="dxa"/>
            <w:noWrap/>
            <w:hideMark/>
          </w:tcPr>
          <w:p w14:paraId="7AC4F43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0.11</w:t>
            </w:r>
          </w:p>
        </w:tc>
      </w:tr>
      <w:tr w:rsidR="00540F23" w:rsidRPr="00540F23" w14:paraId="76646A38" w14:textId="77777777" w:rsidTr="00B85D73">
        <w:trPr>
          <w:cantSplit/>
          <w:trHeight w:val="1134"/>
        </w:trPr>
        <w:tc>
          <w:tcPr>
            <w:tcW w:w="1885" w:type="dxa"/>
            <w:noWrap/>
            <w:hideMark/>
          </w:tcPr>
          <w:p w14:paraId="7D4C322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w:t>
            </w:r>
            <w:proofErr w:type="spellStart"/>
            <w:r w:rsidRPr="00540F23">
              <w:rPr>
                <w:rFonts w:ascii="Times New Roman" w:hAnsi="Times New Roman" w:cs="Times New Roman"/>
              </w:rPr>
              <w:t>Epigallocatechingallate</w:t>
            </w:r>
            <w:proofErr w:type="spellEnd"/>
          </w:p>
        </w:tc>
        <w:tc>
          <w:tcPr>
            <w:tcW w:w="720" w:type="dxa"/>
            <w:noWrap/>
            <w:hideMark/>
          </w:tcPr>
          <w:p w14:paraId="6F2C1A8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324.37</w:t>
            </w:r>
          </w:p>
        </w:tc>
        <w:tc>
          <w:tcPr>
            <w:tcW w:w="540" w:type="dxa"/>
            <w:noWrap/>
            <w:hideMark/>
          </w:tcPr>
          <w:p w14:paraId="0A03186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33CBA2B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w:t>
            </w:r>
          </w:p>
        </w:tc>
        <w:tc>
          <w:tcPr>
            <w:tcW w:w="720" w:type="dxa"/>
            <w:noWrap/>
            <w:hideMark/>
          </w:tcPr>
          <w:p w14:paraId="262D75D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390F41A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197.37</w:t>
            </w:r>
          </w:p>
        </w:tc>
        <w:tc>
          <w:tcPr>
            <w:tcW w:w="810" w:type="dxa"/>
            <w:noWrap/>
            <w:hideMark/>
          </w:tcPr>
          <w:p w14:paraId="1957720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1.17</w:t>
            </w:r>
          </w:p>
        </w:tc>
        <w:tc>
          <w:tcPr>
            <w:tcW w:w="533" w:type="dxa"/>
            <w:noWrap/>
            <w:hideMark/>
          </w:tcPr>
          <w:p w14:paraId="4ABD2FE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-4.61</w:t>
            </w:r>
          </w:p>
        </w:tc>
        <w:tc>
          <w:tcPr>
            <w:tcW w:w="915" w:type="dxa"/>
            <w:noWrap/>
            <w:textDirection w:val="btLr"/>
            <w:hideMark/>
          </w:tcPr>
          <w:p w14:paraId="56E3C32D"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7AC384C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1166" w:type="dxa"/>
            <w:noWrap/>
            <w:hideMark/>
          </w:tcPr>
          <w:p w14:paraId="39C930D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42564126" w14:textId="77777777" w:rsidTr="00B85D73">
        <w:trPr>
          <w:cantSplit/>
          <w:trHeight w:val="1134"/>
        </w:trPr>
        <w:tc>
          <w:tcPr>
            <w:tcW w:w="1885" w:type="dxa"/>
            <w:noWrap/>
            <w:hideMark/>
          </w:tcPr>
          <w:p w14:paraId="054BE1A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silibinin</w:t>
            </w:r>
            <w:proofErr w:type="spellEnd"/>
          </w:p>
        </w:tc>
        <w:tc>
          <w:tcPr>
            <w:tcW w:w="720" w:type="dxa"/>
            <w:noWrap/>
            <w:hideMark/>
          </w:tcPr>
          <w:p w14:paraId="4B1D831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458.37</w:t>
            </w:r>
          </w:p>
        </w:tc>
        <w:tc>
          <w:tcPr>
            <w:tcW w:w="540" w:type="dxa"/>
            <w:noWrap/>
            <w:hideMark/>
          </w:tcPr>
          <w:p w14:paraId="463AC9A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585692E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10</w:t>
            </w:r>
          </w:p>
        </w:tc>
        <w:tc>
          <w:tcPr>
            <w:tcW w:w="720" w:type="dxa"/>
            <w:noWrap/>
            <w:hideMark/>
          </w:tcPr>
          <w:p w14:paraId="0C4FCC6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630" w:type="dxa"/>
            <w:noWrap/>
            <w:hideMark/>
          </w:tcPr>
          <w:p w14:paraId="6C61E66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155.14</w:t>
            </w:r>
          </w:p>
        </w:tc>
        <w:tc>
          <w:tcPr>
            <w:tcW w:w="810" w:type="dxa"/>
            <w:noWrap/>
            <w:hideMark/>
          </w:tcPr>
          <w:p w14:paraId="02D207B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1.9</w:t>
            </w:r>
          </w:p>
        </w:tc>
        <w:tc>
          <w:tcPr>
            <w:tcW w:w="533" w:type="dxa"/>
            <w:noWrap/>
            <w:hideMark/>
          </w:tcPr>
          <w:p w14:paraId="4E7DE35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-3.56</w:t>
            </w:r>
          </w:p>
        </w:tc>
        <w:tc>
          <w:tcPr>
            <w:tcW w:w="915" w:type="dxa"/>
            <w:noWrap/>
            <w:textDirection w:val="btLr"/>
            <w:hideMark/>
          </w:tcPr>
          <w:p w14:paraId="4E87A334"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448CD28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1166" w:type="dxa"/>
            <w:noWrap/>
            <w:hideMark/>
          </w:tcPr>
          <w:p w14:paraId="6974D68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r w:rsidR="00540F23" w:rsidRPr="00540F23" w14:paraId="00A444CD" w14:textId="77777777" w:rsidTr="00B85D73">
        <w:trPr>
          <w:cantSplit/>
          <w:trHeight w:val="1134"/>
        </w:trPr>
        <w:tc>
          <w:tcPr>
            <w:tcW w:w="1885" w:type="dxa"/>
            <w:noWrap/>
            <w:hideMark/>
          </w:tcPr>
          <w:p w14:paraId="020E155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CassiaoccidentalinA</w:t>
            </w:r>
            <w:proofErr w:type="spellEnd"/>
            <w:r w:rsidRPr="00540F23">
              <w:rPr>
                <w:rFonts w:ascii="Times New Roman" w:hAnsi="Times New Roman" w:cs="Times New Roman"/>
              </w:rPr>
              <w:t>-</w:t>
            </w:r>
          </w:p>
        </w:tc>
        <w:tc>
          <w:tcPr>
            <w:tcW w:w="720" w:type="dxa"/>
            <w:noWrap/>
            <w:hideMark/>
          </w:tcPr>
          <w:p w14:paraId="715474F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270.24</w:t>
            </w:r>
          </w:p>
        </w:tc>
        <w:tc>
          <w:tcPr>
            <w:tcW w:w="540" w:type="dxa"/>
            <w:noWrap/>
            <w:hideMark/>
          </w:tcPr>
          <w:p w14:paraId="50188FA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594B318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w:t>
            </w:r>
          </w:p>
        </w:tc>
        <w:tc>
          <w:tcPr>
            <w:tcW w:w="720" w:type="dxa"/>
            <w:noWrap/>
            <w:hideMark/>
          </w:tcPr>
          <w:p w14:paraId="34B74B8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630" w:type="dxa"/>
            <w:noWrap/>
            <w:hideMark/>
          </w:tcPr>
          <w:p w14:paraId="76D8505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216.58</w:t>
            </w:r>
          </w:p>
        </w:tc>
        <w:tc>
          <w:tcPr>
            <w:tcW w:w="810" w:type="dxa"/>
            <w:noWrap/>
            <w:hideMark/>
          </w:tcPr>
          <w:p w14:paraId="638E96C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0.04</w:t>
            </w:r>
          </w:p>
        </w:tc>
        <w:tc>
          <w:tcPr>
            <w:tcW w:w="533" w:type="dxa"/>
            <w:noWrap/>
            <w:hideMark/>
          </w:tcPr>
          <w:p w14:paraId="703A6E3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-3.04</w:t>
            </w:r>
          </w:p>
        </w:tc>
        <w:tc>
          <w:tcPr>
            <w:tcW w:w="915" w:type="dxa"/>
            <w:noWrap/>
            <w:textDirection w:val="btLr"/>
            <w:hideMark/>
          </w:tcPr>
          <w:p w14:paraId="0CA2F060"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61EC55E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42A9A17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0DE980BD" w14:textId="77777777" w:rsidTr="00B85D73">
        <w:trPr>
          <w:cantSplit/>
          <w:trHeight w:val="1134"/>
        </w:trPr>
        <w:tc>
          <w:tcPr>
            <w:tcW w:w="1885" w:type="dxa"/>
            <w:noWrap/>
            <w:hideMark/>
          </w:tcPr>
          <w:p w14:paraId="38F0158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CassiaoccidentalinB</w:t>
            </w:r>
            <w:proofErr w:type="spellEnd"/>
            <w:r w:rsidRPr="00540F23">
              <w:rPr>
                <w:rFonts w:ascii="Times New Roman" w:hAnsi="Times New Roman" w:cs="Times New Roman"/>
              </w:rPr>
              <w:t>-</w:t>
            </w:r>
          </w:p>
        </w:tc>
        <w:tc>
          <w:tcPr>
            <w:tcW w:w="720" w:type="dxa"/>
            <w:noWrap/>
            <w:hideMark/>
          </w:tcPr>
          <w:p w14:paraId="6D76F0E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560.5</w:t>
            </w:r>
          </w:p>
        </w:tc>
        <w:tc>
          <w:tcPr>
            <w:tcW w:w="540" w:type="dxa"/>
            <w:noWrap/>
            <w:hideMark/>
          </w:tcPr>
          <w:p w14:paraId="0705965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7C64F37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14</w:t>
            </w:r>
          </w:p>
        </w:tc>
        <w:tc>
          <w:tcPr>
            <w:tcW w:w="720" w:type="dxa"/>
            <w:noWrap/>
            <w:hideMark/>
          </w:tcPr>
          <w:p w14:paraId="47DC61F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6CA6020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236.81</w:t>
            </w:r>
          </w:p>
        </w:tc>
        <w:tc>
          <w:tcPr>
            <w:tcW w:w="810" w:type="dxa"/>
            <w:noWrap/>
            <w:hideMark/>
          </w:tcPr>
          <w:p w14:paraId="37A908E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-0.32</w:t>
            </w:r>
          </w:p>
        </w:tc>
        <w:tc>
          <w:tcPr>
            <w:tcW w:w="533" w:type="dxa"/>
            <w:noWrap/>
            <w:hideMark/>
          </w:tcPr>
          <w:p w14:paraId="6AC78D0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-3.37</w:t>
            </w:r>
          </w:p>
        </w:tc>
        <w:tc>
          <w:tcPr>
            <w:tcW w:w="915" w:type="dxa"/>
            <w:noWrap/>
            <w:textDirection w:val="btLr"/>
            <w:hideMark/>
          </w:tcPr>
          <w:p w14:paraId="0479990A"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47F0CC4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7BDAA49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786401C3" w14:textId="77777777" w:rsidTr="00B85D73">
        <w:trPr>
          <w:cantSplit/>
          <w:trHeight w:val="1134"/>
        </w:trPr>
        <w:tc>
          <w:tcPr>
            <w:tcW w:w="1885" w:type="dxa"/>
            <w:noWrap/>
            <w:hideMark/>
          </w:tcPr>
          <w:p w14:paraId="51FC8F9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CassiaoccidentalinC</w:t>
            </w:r>
            <w:proofErr w:type="spellEnd"/>
            <w:r w:rsidRPr="00540F23">
              <w:rPr>
                <w:rFonts w:ascii="Times New Roman" w:hAnsi="Times New Roman" w:cs="Times New Roman"/>
              </w:rPr>
              <w:t>-</w:t>
            </w:r>
          </w:p>
        </w:tc>
        <w:tc>
          <w:tcPr>
            <w:tcW w:w="720" w:type="dxa"/>
            <w:noWrap/>
            <w:hideMark/>
          </w:tcPr>
          <w:p w14:paraId="611CEE1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576.5</w:t>
            </w:r>
          </w:p>
        </w:tc>
        <w:tc>
          <w:tcPr>
            <w:tcW w:w="540" w:type="dxa"/>
            <w:noWrap/>
            <w:hideMark/>
          </w:tcPr>
          <w:p w14:paraId="2DE6D39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w:t>
            </w:r>
          </w:p>
        </w:tc>
        <w:tc>
          <w:tcPr>
            <w:tcW w:w="720" w:type="dxa"/>
            <w:noWrap/>
            <w:hideMark/>
          </w:tcPr>
          <w:p w14:paraId="0B4FABD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14</w:t>
            </w:r>
          </w:p>
        </w:tc>
        <w:tc>
          <w:tcPr>
            <w:tcW w:w="720" w:type="dxa"/>
            <w:noWrap/>
            <w:hideMark/>
          </w:tcPr>
          <w:p w14:paraId="0A7FE6C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630" w:type="dxa"/>
            <w:noWrap/>
            <w:hideMark/>
          </w:tcPr>
          <w:p w14:paraId="67C4C59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225.81</w:t>
            </w:r>
          </w:p>
        </w:tc>
        <w:tc>
          <w:tcPr>
            <w:tcW w:w="810" w:type="dxa"/>
            <w:noWrap/>
            <w:hideMark/>
          </w:tcPr>
          <w:p w14:paraId="02DE252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0.01</w:t>
            </w:r>
          </w:p>
        </w:tc>
        <w:tc>
          <w:tcPr>
            <w:tcW w:w="533" w:type="dxa"/>
            <w:noWrap/>
            <w:hideMark/>
          </w:tcPr>
          <w:p w14:paraId="1F43179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-3.24</w:t>
            </w:r>
          </w:p>
        </w:tc>
        <w:tc>
          <w:tcPr>
            <w:tcW w:w="915" w:type="dxa"/>
            <w:noWrap/>
            <w:textDirection w:val="btLr"/>
            <w:hideMark/>
          </w:tcPr>
          <w:p w14:paraId="6BECC2F6"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750056A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2909CF5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67481FB4" w14:textId="77777777" w:rsidTr="00B85D73">
        <w:trPr>
          <w:cantSplit/>
          <w:trHeight w:val="1134"/>
        </w:trPr>
        <w:tc>
          <w:tcPr>
            <w:tcW w:w="1885" w:type="dxa"/>
            <w:noWrap/>
            <w:hideMark/>
          </w:tcPr>
          <w:p w14:paraId="2FA488C8" w14:textId="3E3620EA"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w:t>
            </w:r>
            <w:proofErr w:type="gramStart"/>
            <w:r w:rsidR="00B802A3">
              <w:rPr>
                <w:rFonts w:ascii="Times New Roman" w:hAnsi="Times New Roman" w:cs="Times New Roman"/>
              </w:rPr>
              <w:t>-</w:t>
            </w:r>
            <w:r w:rsidRPr="00540F23">
              <w:rPr>
                <w:rFonts w:ascii="Times New Roman" w:hAnsi="Times New Roman" w:cs="Times New Roman"/>
              </w:rPr>
              <w:t>)</w:t>
            </w:r>
            <w:proofErr w:type="spellStart"/>
            <w:r w:rsidRPr="00540F23">
              <w:rPr>
                <w:rFonts w:ascii="Times New Roman" w:hAnsi="Times New Roman" w:cs="Times New Roman"/>
              </w:rPr>
              <w:t>Gallocatechingallate</w:t>
            </w:r>
            <w:proofErr w:type="spellEnd"/>
            <w:proofErr w:type="gramEnd"/>
            <w:r w:rsidRPr="00540F23">
              <w:rPr>
                <w:rFonts w:ascii="Times New Roman" w:hAnsi="Times New Roman" w:cs="Times New Roman"/>
              </w:rPr>
              <w:t>-</w:t>
            </w:r>
          </w:p>
        </w:tc>
        <w:tc>
          <w:tcPr>
            <w:tcW w:w="720" w:type="dxa"/>
            <w:noWrap/>
            <w:hideMark/>
          </w:tcPr>
          <w:p w14:paraId="56202CB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458.37</w:t>
            </w:r>
          </w:p>
        </w:tc>
        <w:tc>
          <w:tcPr>
            <w:tcW w:w="540" w:type="dxa"/>
            <w:noWrap/>
            <w:hideMark/>
          </w:tcPr>
          <w:p w14:paraId="2B60039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720" w:type="dxa"/>
            <w:noWrap/>
            <w:hideMark/>
          </w:tcPr>
          <w:p w14:paraId="1D7721B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w:t>
            </w:r>
          </w:p>
        </w:tc>
        <w:tc>
          <w:tcPr>
            <w:tcW w:w="720" w:type="dxa"/>
            <w:noWrap/>
            <w:hideMark/>
          </w:tcPr>
          <w:p w14:paraId="7E54F2C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1BF25D7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197.37</w:t>
            </w:r>
          </w:p>
        </w:tc>
        <w:tc>
          <w:tcPr>
            <w:tcW w:w="810" w:type="dxa"/>
            <w:noWrap/>
            <w:hideMark/>
          </w:tcPr>
          <w:p w14:paraId="3BF949D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1.17</w:t>
            </w:r>
          </w:p>
        </w:tc>
        <w:tc>
          <w:tcPr>
            <w:tcW w:w="533" w:type="dxa"/>
            <w:noWrap/>
            <w:hideMark/>
          </w:tcPr>
          <w:p w14:paraId="6593B21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-3.56</w:t>
            </w:r>
          </w:p>
        </w:tc>
        <w:tc>
          <w:tcPr>
            <w:tcW w:w="915" w:type="dxa"/>
            <w:noWrap/>
            <w:textDirection w:val="btLr"/>
            <w:hideMark/>
          </w:tcPr>
          <w:p w14:paraId="6E244ADC"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0158DBB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1166" w:type="dxa"/>
            <w:noWrap/>
            <w:hideMark/>
          </w:tcPr>
          <w:p w14:paraId="48F12C9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7A55328E" w14:textId="77777777" w:rsidTr="00B85D73">
        <w:trPr>
          <w:cantSplit/>
          <w:trHeight w:val="1134"/>
        </w:trPr>
        <w:tc>
          <w:tcPr>
            <w:tcW w:w="1885" w:type="dxa"/>
            <w:noWrap/>
            <w:hideMark/>
          </w:tcPr>
          <w:p w14:paraId="54F51DF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Quercetin-3-glucoside-7-rhamnoside</w:t>
            </w:r>
          </w:p>
        </w:tc>
        <w:tc>
          <w:tcPr>
            <w:tcW w:w="720" w:type="dxa"/>
            <w:noWrap/>
            <w:hideMark/>
          </w:tcPr>
          <w:p w14:paraId="5A8AB9C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610.52</w:t>
            </w:r>
          </w:p>
        </w:tc>
        <w:tc>
          <w:tcPr>
            <w:tcW w:w="540" w:type="dxa"/>
            <w:noWrap/>
            <w:hideMark/>
          </w:tcPr>
          <w:p w14:paraId="17062AF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62AA07A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16</w:t>
            </w:r>
          </w:p>
        </w:tc>
        <w:tc>
          <w:tcPr>
            <w:tcW w:w="720" w:type="dxa"/>
            <w:noWrap/>
            <w:hideMark/>
          </w:tcPr>
          <w:p w14:paraId="2FF3D8E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10</w:t>
            </w:r>
          </w:p>
        </w:tc>
        <w:tc>
          <w:tcPr>
            <w:tcW w:w="630" w:type="dxa"/>
            <w:noWrap/>
            <w:hideMark/>
          </w:tcPr>
          <w:p w14:paraId="38D3C8F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269.43</w:t>
            </w:r>
          </w:p>
        </w:tc>
        <w:tc>
          <w:tcPr>
            <w:tcW w:w="810" w:type="dxa"/>
            <w:noWrap/>
            <w:hideMark/>
          </w:tcPr>
          <w:p w14:paraId="2FD273E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0.01</w:t>
            </w:r>
          </w:p>
        </w:tc>
        <w:tc>
          <w:tcPr>
            <w:tcW w:w="533" w:type="dxa"/>
            <w:noWrap/>
            <w:hideMark/>
          </w:tcPr>
          <w:p w14:paraId="37B5C85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-3.51</w:t>
            </w:r>
          </w:p>
        </w:tc>
        <w:tc>
          <w:tcPr>
            <w:tcW w:w="915" w:type="dxa"/>
            <w:noWrap/>
            <w:textDirection w:val="btLr"/>
            <w:hideMark/>
          </w:tcPr>
          <w:p w14:paraId="53D2FCB5"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60357C7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7EF439A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0311F09B" w14:textId="77777777" w:rsidTr="00B85D73">
        <w:trPr>
          <w:cantSplit/>
          <w:trHeight w:val="1134"/>
        </w:trPr>
        <w:tc>
          <w:tcPr>
            <w:tcW w:w="1885" w:type="dxa"/>
            <w:noWrap/>
            <w:hideMark/>
          </w:tcPr>
          <w:p w14:paraId="31815EE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Silvestrol</w:t>
            </w:r>
            <w:proofErr w:type="spellEnd"/>
          </w:p>
        </w:tc>
        <w:tc>
          <w:tcPr>
            <w:tcW w:w="720" w:type="dxa"/>
            <w:noWrap/>
            <w:hideMark/>
          </w:tcPr>
          <w:p w14:paraId="4B22C4B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654.66</w:t>
            </w:r>
          </w:p>
        </w:tc>
        <w:tc>
          <w:tcPr>
            <w:tcW w:w="540" w:type="dxa"/>
            <w:noWrap/>
            <w:hideMark/>
          </w:tcPr>
          <w:p w14:paraId="0FE1A9E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w:t>
            </w:r>
          </w:p>
        </w:tc>
        <w:tc>
          <w:tcPr>
            <w:tcW w:w="720" w:type="dxa"/>
            <w:noWrap/>
            <w:hideMark/>
          </w:tcPr>
          <w:p w14:paraId="5F3FBB5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w:t>
            </w:r>
          </w:p>
        </w:tc>
        <w:tc>
          <w:tcPr>
            <w:tcW w:w="720" w:type="dxa"/>
            <w:noWrap/>
            <w:hideMark/>
          </w:tcPr>
          <w:p w14:paraId="2B02C9D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w:t>
            </w:r>
          </w:p>
        </w:tc>
        <w:tc>
          <w:tcPr>
            <w:tcW w:w="630" w:type="dxa"/>
            <w:noWrap/>
            <w:hideMark/>
          </w:tcPr>
          <w:p w14:paraId="25059FF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171.83</w:t>
            </w:r>
          </w:p>
        </w:tc>
        <w:tc>
          <w:tcPr>
            <w:tcW w:w="810" w:type="dxa"/>
            <w:noWrap/>
            <w:hideMark/>
          </w:tcPr>
          <w:p w14:paraId="63D660F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1.64</w:t>
            </w:r>
          </w:p>
        </w:tc>
        <w:tc>
          <w:tcPr>
            <w:tcW w:w="533" w:type="dxa"/>
            <w:noWrap/>
            <w:hideMark/>
          </w:tcPr>
          <w:p w14:paraId="3252608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-4.49</w:t>
            </w:r>
          </w:p>
        </w:tc>
        <w:tc>
          <w:tcPr>
            <w:tcW w:w="915" w:type="dxa"/>
            <w:noWrap/>
            <w:textDirection w:val="btLr"/>
            <w:hideMark/>
          </w:tcPr>
          <w:p w14:paraId="1D4D3C56"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3710724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1166" w:type="dxa"/>
            <w:noWrap/>
            <w:hideMark/>
          </w:tcPr>
          <w:p w14:paraId="0CFDE39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50F3AFF4" w14:textId="77777777" w:rsidTr="00B85D73">
        <w:trPr>
          <w:cantSplit/>
          <w:trHeight w:val="1134"/>
        </w:trPr>
        <w:tc>
          <w:tcPr>
            <w:tcW w:w="1885" w:type="dxa"/>
            <w:noWrap/>
            <w:hideMark/>
          </w:tcPr>
          <w:p w14:paraId="6248135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lastRenderedPageBreak/>
              <w:t>SaikosaponinB2</w:t>
            </w:r>
          </w:p>
        </w:tc>
        <w:tc>
          <w:tcPr>
            <w:tcW w:w="720" w:type="dxa"/>
            <w:noWrap/>
            <w:hideMark/>
          </w:tcPr>
          <w:p w14:paraId="021BEBA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780.98</w:t>
            </w:r>
          </w:p>
        </w:tc>
        <w:tc>
          <w:tcPr>
            <w:tcW w:w="540" w:type="dxa"/>
            <w:noWrap/>
            <w:hideMark/>
          </w:tcPr>
          <w:p w14:paraId="042CECE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720" w:type="dxa"/>
            <w:noWrap/>
            <w:hideMark/>
          </w:tcPr>
          <w:p w14:paraId="4A88C4A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w:t>
            </w:r>
          </w:p>
        </w:tc>
        <w:tc>
          <w:tcPr>
            <w:tcW w:w="720" w:type="dxa"/>
            <w:noWrap/>
            <w:hideMark/>
          </w:tcPr>
          <w:p w14:paraId="7BECA1E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9</w:t>
            </w:r>
          </w:p>
        </w:tc>
        <w:tc>
          <w:tcPr>
            <w:tcW w:w="630" w:type="dxa"/>
            <w:noWrap/>
            <w:hideMark/>
          </w:tcPr>
          <w:p w14:paraId="400D1AA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218.99</w:t>
            </w:r>
          </w:p>
        </w:tc>
        <w:tc>
          <w:tcPr>
            <w:tcW w:w="810" w:type="dxa"/>
            <w:noWrap/>
            <w:hideMark/>
          </w:tcPr>
          <w:p w14:paraId="51C34D0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2.53</w:t>
            </w:r>
          </w:p>
        </w:tc>
        <w:tc>
          <w:tcPr>
            <w:tcW w:w="533" w:type="dxa"/>
            <w:noWrap/>
            <w:hideMark/>
          </w:tcPr>
          <w:p w14:paraId="4C6E1A3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-5.81</w:t>
            </w:r>
          </w:p>
        </w:tc>
        <w:tc>
          <w:tcPr>
            <w:tcW w:w="915" w:type="dxa"/>
            <w:noWrap/>
            <w:textDirection w:val="btLr"/>
            <w:hideMark/>
          </w:tcPr>
          <w:p w14:paraId="36F1B888"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7241047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4355E30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63CDB8B3" w14:textId="77777777" w:rsidTr="00B85D73">
        <w:trPr>
          <w:cantSplit/>
          <w:trHeight w:val="1134"/>
        </w:trPr>
        <w:tc>
          <w:tcPr>
            <w:tcW w:w="1885" w:type="dxa"/>
            <w:noWrap/>
            <w:hideMark/>
          </w:tcPr>
          <w:p w14:paraId="2FB1FBC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Liquorice</w:t>
            </w:r>
            <w:proofErr w:type="spellEnd"/>
          </w:p>
        </w:tc>
        <w:tc>
          <w:tcPr>
            <w:tcW w:w="720" w:type="dxa"/>
            <w:noWrap/>
            <w:hideMark/>
          </w:tcPr>
          <w:p w14:paraId="5A140C5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822.93</w:t>
            </w:r>
          </w:p>
        </w:tc>
        <w:tc>
          <w:tcPr>
            <w:tcW w:w="540" w:type="dxa"/>
            <w:noWrap/>
            <w:hideMark/>
          </w:tcPr>
          <w:p w14:paraId="4E29DDF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720" w:type="dxa"/>
            <w:noWrap/>
            <w:hideMark/>
          </w:tcPr>
          <w:p w14:paraId="3735125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16</w:t>
            </w:r>
          </w:p>
        </w:tc>
        <w:tc>
          <w:tcPr>
            <w:tcW w:w="720" w:type="dxa"/>
            <w:noWrap/>
            <w:hideMark/>
          </w:tcPr>
          <w:p w14:paraId="0A0D63A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3EB3F10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267.04</w:t>
            </w:r>
          </w:p>
        </w:tc>
        <w:tc>
          <w:tcPr>
            <w:tcW w:w="810" w:type="dxa"/>
            <w:noWrap/>
            <w:hideMark/>
          </w:tcPr>
          <w:p w14:paraId="183275B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2.8</w:t>
            </w:r>
          </w:p>
        </w:tc>
        <w:tc>
          <w:tcPr>
            <w:tcW w:w="533" w:type="dxa"/>
            <w:noWrap/>
            <w:hideMark/>
          </w:tcPr>
          <w:p w14:paraId="62DA644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-6.24</w:t>
            </w:r>
          </w:p>
        </w:tc>
        <w:tc>
          <w:tcPr>
            <w:tcW w:w="915" w:type="dxa"/>
            <w:noWrap/>
            <w:textDirection w:val="btLr"/>
            <w:hideMark/>
          </w:tcPr>
          <w:p w14:paraId="6F45516D"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Poorly soluble</w:t>
            </w:r>
          </w:p>
        </w:tc>
        <w:tc>
          <w:tcPr>
            <w:tcW w:w="896" w:type="dxa"/>
            <w:noWrap/>
            <w:hideMark/>
          </w:tcPr>
          <w:p w14:paraId="5151C2C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48AB043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0.11</w:t>
            </w:r>
          </w:p>
        </w:tc>
      </w:tr>
      <w:tr w:rsidR="00540F23" w:rsidRPr="00540F23" w14:paraId="43390F40" w14:textId="77777777" w:rsidTr="00B85D73">
        <w:trPr>
          <w:cantSplit/>
          <w:trHeight w:val="1134"/>
        </w:trPr>
        <w:tc>
          <w:tcPr>
            <w:tcW w:w="1885" w:type="dxa"/>
            <w:noWrap/>
            <w:hideMark/>
          </w:tcPr>
          <w:p w14:paraId="66339B7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Hesperidin</w:t>
            </w:r>
          </w:p>
        </w:tc>
        <w:tc>
          <w:tcPr>
            <w:tcW w:w="720" w:type="dxa"/>
            <w:noWrap/>
            <w:hideMark/>
          </w:tcPr>
          <w:p w14:paraId="64E1234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610.56</w:t>
            </w:r>
          </w:p>
        </w:tc>
        <w:tc>
          <w:tcPr>
            <w:tcW w:w="540" w:type="dxa"/>
            <w:noWrap/>
            <w:hideMark/>
          </w:tcPr>
          <w:p w14:paraId="2C12B02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720" w:type="dxa"/>
            <w:noWrap/>
            <w:hideMark/>
          </w:tcPr>
          <w:p w14:paraId="63FCE12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15</w:t>
            </w:r>
          </w:p>
        </w:tc>
        <w:tc>
          <w:tcPr>
            <w:tcW w:w="720" w:type="dxa"/>
            <w:noWrap/>
            <w:hideMark/>
          </w:tcPr>
          <w:p w14:paraId="77572B6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6627EC4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234.29</w:t>
            </w:r>
          </w:p>
        </w:tc>
        <w:tc>
          <w:tcPr>
            <w:tcW w:w="810" w:type="dxa"/>
            <w:noWrap/>
            <w:hideMark/>
          </w:tcPr>
          <w:p w14:paraId="24A01093"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-0.14</w:t>
            </w:r>
          </w:p>
        </w:tc>
        <w:tc>
          <w:tcPr>
            <w:tcW w:w="533" w:type="dxa"/>
            <w:noWrap/>
            <w:hideMark/>
          </w:tcPr>
          <w:p w14:paraId="2BA8946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-3.28</w:t>
            </w:r>
          </w:p>
        </w:tc>
        <w:tc>
          <w:tcPr>
            <w:tcW w:w="915" w:type="dxa"/>
            <w:noWrap/>
            <w:textDirection w:val="btLr"/>
            <w:hideMark/>
          </w:tcPr>
          <w:p w14:paraId="7D51BAFB"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437F3CA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034683C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43F132A1" w14:textId="77777777" w:rsidTr="00B85D73">
        <w:trPr>
          <w:cantSplit/>
          <w:trHeight w:val="1134"/>
        </w:trPr>
        <w:tc>
          <w:tcPr>
            <w:tcW w:w="1885" w:type="dxa"/>
            <w:noWrap/>
            <w:hideMark/>
          </w:tcPr>
          <w:p w14:paraId="7F0AF46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Narigin</w:t>
            </w:r>
            <w:proofErr w:type="spellEnd"/>
          </w:p>
        </w:tc>
        <w:tc>
          <w:tcPr>
            <w:tcW w:w="720" w:type="dxa"/>
            <w:noWrap/>
            <w:hideMark/>
          </w:tcPr>
          <w:p w14:paraId="624FD2D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580.53</w:t>
            </w:r>
          </w:p>
        </w:tc>
        <w:tc>
          <w:tcPr>
            <w:tcW w:w="540" w:type="dxa"/>
            <w:noWrap/>
            <w:hideMark/>
          </w:tcPr>
          <w:p w14:paraId="2B58427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73FAD08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14</w:t>
            </w:r>
          </w:p>
        </w:tc>
        <w:tc>
          <w:tcPr>
            <w:tcW w:w="720" w:type="dxa"/>
            <w:noWrap/>
            <w:hideMark/>
          </w:tcPr>
          <w:p w14:paraId="781FC50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75D7927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225.06</w:t>
            </w:r>
          </w:p>
        </w:tc>
        <w:tc>
          <w:tcPr>
            <w:tcW w:w="810" w:type="dxa"/>
            <w:noWrap/>
            <w:hideMark/>
          </w:tcPr>
          <w:p w14:paraId="6A1A93C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-0.44</w:t>
            </w:r>
          </w:p>
        </w:tc>
        <w:tc>
          <w:tcPr>
            <w:tcW w:w="533" w:type="dxa"/>
            <w:noWrap/>
            <w:hideMark/>
          </w:tcPr>
          <w:p w14:paraId="18A339B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-2.98</w:t>
            </w:r>
          </w:p>
        </w:tc>
        <w:tc>
          <w:tcPr>
            <w:tcW w:w="915" w:type="dxa"/>
            <w:noWrap/>
            <w:textDirection w:val="btLr"/>
            <w:hideMark/>
          </w:tcPr>
          <w:p w14:paraId="48E90854"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2EF14DD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7A44FED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4C358BC4" w14:textId="77777777" w:rsidTr="00B85D73">
        <w:trPr>
          <w:cantSplit/>
          <w:trHeight w:val="1134"/>
        </w:trPr>
        <w:tc>
          <w:tcPr>
            <w:tcW w:w="1885" w:type="dxa"/>
            <w:noWrap/>
            <w:hideMark/>
          </w:tcPr>
          <w:p w14:paraId="1730311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Diosmin</w:t>
            </w:r>
            <w:proofErr w:type="spellEnd"/>
          </w:p>
        </w:tc>
        <w:tc>
          <w:tcPr>
            <w:tcW w:w="720" w:type="dxa"/>
            <w:noWrap/>
            <w:hideMark/>
          </w:tcPr>
          <w:p w14:paraId="2ED7263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608.54</w:t>
            </w:r>
          </w:p>
        </w:tc>
        <w:tc>
          <w:tcPr>
            <w:tcW w:w="540" w:type="dxa"/>
            <w:noWrap/>
            <w:hideMark/>
          </w:tcPr>
          <w:p w14:paraId="0EE1683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720" w:type="dxa"/>
            <w:noWrap/>
            <w:hideMark/>
          </w:tcPr>
          <w:p w14:paraId="7868D3B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15</w:t>
            </w:r>
          </w:p>
        </w:tc>
        <w:tc>
          <w:tcPr>
            <w:tcW w:w="720" w:type="dxa"/>
            <w:noWrap/>
            <w:hideMark/>
          </w:tcPr>
          <w:p w14:paraId="688EC80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w:t>
            </w:r>
          </w:p>
        </w:tc>
        <w:tc>
          <w:tcPr>
            <w:tcW w:w="630" w:type="dxa"/>
            <w:noWrap/>
            <w:hideMark/>
          </w:tcPr>
          <w:p w14:paraId="489BB4F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238.2</w:t>
            </w:r>
          </w:p>
        </w:tc>
        <w:tc>
          <w:tcPr>
            <w:tcW w:w="810" w:type="dxa"/>
            <w:noWrap/>
            <w:hideMark/>
          </w:tcPr>
          <w:p w14:paraId="18794E9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0.14</w:t>
            </w:r>
          </w:p>
        </w:tc>
        <w:tc>
          <w:tcPr>
            <w:tcW w:w="533" w:type="dxa"/>
            <w:noWrap/>
            <w:hideMark/>
          </w:tcPr>
          <w:p w14:paraId="00C8531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-3.51</w:t>
            </w:r>
          </w:p>
        </w:tc>
        <w:tc>
          <w:tcPr>
            <w:tcW w:w="915" w:type="dxa"/>
            <w:noWrap/>
            <w:textDirection w:val="btLr"/>
            <w:hideMark/>
          </w:tcPr>
          <w:p w14:paraId="20296717"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6F6491E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003D56B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3E02E4DF" w14:textId="77777777" w:rsidTr="00B85D73">
        <w:trPr>
          <w:cantSplit/>
          <w:trHeight w:val="1133"/>
        </w:trPr>
        <w:tc>
          <w:tcPr>
            <w:tcW w:w="1885" w:type="dxa"/>
            <w:noWrap/>
            <w:hideMark/>
          </w:tcPr>
          <w:p w14:paraId="3D3FC8C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Guaijaverin</w:t>
            </w:r>
            <w:proofErr w:type="spellEnd"/>
          </w:p>
        </w:tc>
        <w:tc>
          <w:tcPr>
            <w:tcW w:w="720" w:type="dxa"/>
            <w:noWrap/>
            <w:hideMark/>
          </w:tcPr>
          <w:p w14:paraId="5305613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434.35</w:t>
            </w:r>
          </w:p>
        </w:tc>
        <w:tc>
          <w:tcPr>
            <w:tcW w:w="540" w:type="dxa"/>
            <w:noWrap/>
            <w:hideMark/>
          </w:tcPr>
          <w:p w14:paraId="106F514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720" w:type="dxa"/>
            <w:noWrap/>
            <w:hideMark/>
          </w:tcPr>
          <w:p w14:paraId="198EB40B"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11</w:t>
            </w:r>
          </w:p>
        </w:tc>
        <w:tc>
          <w:tcPr>
            <w:tcW w:w="720" w:type="dxa"/>
            <w:noWrap/>
            <w:hideMark/>
          </w:tcPr>
          <w:p w14:paraId="129DBEE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w:t>
            </w:r>
          </w:p>
        </w:tc>
        <w:tc>
          <w:tcPr>
            <w:tcW w:w="630" w:type="dxa"/>
            <w:noWrap/>
            <w:hideMark/>
          </w:tcPr>
          <w:p w14:paraId="48B13A2C"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190.28</w:t>
            </w:r>
          </w:p>
        </w:tc>
        <w:tc>
          <w:tcPr>
            <w:tcW w:w="810" w:type="dxa"/>
            <w:noWrap/>
            <w:hideMark/>
          </w:tcPr>
          <w:p w14:paraId="521181C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0.43</w:t>
            </w:r>
          </w:p>
        </w:tc>
        <w:tc>
          <w:tcPr>
            <w:tcW w:w="533" w:type="dxa"/>
            <w:noWrap/>
            <w:hideMark/>
          </w:tcPr>
          <w:p w14:paraId="04AD6AD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-2.99</w:t>
            </w:r>
          </w:p>
        </w:tc>
        <w:tc>
          <w:tcPr>
            <w:tcW w:w="915" w:type="dxa"/>
            <w:noWrap/>
            <w:textDirection w:val="btLr"/>
            <w:hideMark/>
          </w:tcPr>
          <w:p w14:paraId="0BE7A97F"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Soluble</w:t>
            </w:r>
          </w:p>
        </w:tc>
        <w:tc>
          <w:tcPr>
            <w:tcW w:w="896" w:type="dxa"/>
            <w:noWrap/>
            <w:hideMark/>
          </w:tcPr>
          <w:p w14:paraId="515E313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w:t>
            </w:r>
          </w:p>
        </w:tc>
        <w:tc>
          <w:tcPr>
            <w:tcW w:w="1166" w:type="dxa"/>
            <w:noWrap/>
            <w:hideMark/>
          </w:tcPr>
          <w:p w14:paraId="25941C0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2763CDF8" w14:textId="77777777" w:rsidTr="00B85D73">
        <w:trPr>
          <w:cantSplit/>
          <w:trHeight w:val="1134"/>
        </w:trPr>
        <w:tc>
          <w:tcPr>
            <w:tcW w:w="1885" w:type="dxa"/>
            <w:noWrap/>
            <w:hideMark/>
          </w:tcPr>
          <w:p w14:paraId="101313A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proofErr w:type="spellStart"/>
            <w:r w:rsidRPr="00540F23">
              <w:rPr>
                <w:rFonts w:ascii="Times New Roman" w:hAnsi="Times New Roman" w:cs="Times New Roman"/>
              </w:rPr>
              <w:t>Punicalin</w:t>
            </w:r>
            <w:proofErr w:type="spellEnd"/>
          </w:p>
        </w:tc>
        <w:tc>
          <w:tcPr>
            <w:tcW w:w="720" w:type="dxa"/>
            <w:noWrap/>
            <w:hideMark/>
          </w:tcPr>
          <w:p w14:paraId="46E6DDC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782.53</w:t>
            </w:r>
          </w:p>
        </w:tc>
        <w:tc>
          <w:tcPr>
            <w:tcW w:w="540" w:type="dxa"/>
            <w:noWrap/>
            <w:hideMark/>
          </w:tcPr>
          <w:p w14:paraId="21D7779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w:t>
            </w:r>
          </w:p>
        </w:tc>
        <w:tc>
          <w:tcPr>
            <w:tcW w:w="720" w:type="dxa"/>
            <w:noWrap/>
            <w:hideMark/>
          </w:tcPr>
          <w:p w14:paraId="621369D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22</w:t>
            </w:r>
          </w:p>
        </w:tc>
        <w:tc>
          <w:tcPr>
            <w:tcW w:w="720" w:type="dxa"/>
            <w:noWrap/>
            <w:hideMark/>
          </w:tcPr>
          <w:p w14:paraId="1DD1423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w:t>
            </w:r>
          </w:p>
        </w:tc>
        <w:tc>
          <w:tcPr>
            <w:tcW w:w="630" w:type="dxa"/>
            <w:noWrap/>
            <w:hideMark/>
          </w:tcPr>
          <w:p w14:paraId="7FE6064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385.24</w:t>
            </w:r>
          </w:p>
        </w:tc>
        <w:tc>
          <w:tcPr>
            <w:tcW w:w="810" w:type="dxa"/>
            <w:noWrap/>
            <w:hideMark/>
          </w:tcPr>
          <w:p w14:paraId="368BCAE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-0.29</w:t>
            </w:r>
          </w:p>
        </w:tc>
        <w:tc>
          <w:tcPr>
            <w:tcW w:w="533" w:type="dxa"/>
            <w:noWrap/>
            <w:hideMark/>
          </w:tcPr>
          <w:p w14:paraId="2BF2E19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-4.88</w:t>
            </w:r>
          </w:p>
        </w:tc>
        <w:tc>
          <w:tcPr>
            <w:tcW w:w="915" w:type="dxa"/>
            <w:noWrap/>
            <w:textDirection w:val="btLr"/>
            <w:hideMark/>
          </w:tcPr>
          <w:p w14:paraId="1FC5657A"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72D2CA5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1BA86CD4"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0.17</w:t>
            </w:r>
          </w:p>
        </w:tc>
      </w:tr>
      <w:tr w:rsidR="00540F23" w:rsidRPr="00540F23" w14:paraId="3C5F7BFD" w14:textId="77777777" w:rsidTr="00B85D73">
        <w:trPr>
          <w:cantSplit/>
          <w:trHeight w:val="1134"/>
        </w:trPr>
        <w:tc>
          <w:tcPr>
            <w:tcW w:w="1885" w:type="dxa"/>
            <w:noWrap/>
            <w:hideMark/>
          </w:tcPr>
          <w:p w14:paraId="3AE16B7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1,3,4,5-Tetra-O-galloylquinic acid</w:t>
            </w:r>
          </w:p>
        </w:tc>
        <w:tc>
          <w:tcPr>
            <w:tcW w:w="720" w:type="dxa"/>
            <w:noWrap/>
            <w:hideMark/>
          </w:tcPr>
          <w:p w14:paraId="74E4ECA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800.58</w:t>
            </w:r>
          </w:p>
        </w:tc>
        <w:tc>
          <w:tcPr>
            <w:tcW w:w="540" w:type="dxa"/>
            <w:noWrap/>
            <w:hideMark/>
          </w:tcPr>
          <w:p w14:paraId="0D56B70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w:t>
            </w:r>
          </w:p>
        </w:tc>
        <w:tc>
          <w:tcPr>
            <w:tcW w:w="720" w:type="dxa"/>
            <w:noWrap/>
            <w:hideMark/>
          </w:tcPr>
          <w:p w14:paraId="52B7650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22</w:t>
            </w:r>
          </w:p>
        </w:tc>
        <w:tc>
          <w:tcPr>
            <w:tcW w:w="720" w:type="dxa"/>
            <w:noWrap/>
            <w:hideMark/>
          </w:tcPr>
          <w:p w14:paraId="60AB71D7"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13</w:t>
            </w:r>
          </w:p>
        </w:tc>
        <w:tc>
          <w:tcPr>
            <w:tcW w:w="630" w:type="dxa"/>
            <w:noWrap/>
            <w:hideMark/>
          </w:tcPr>
          <w:p w14:paraId="2C3B3D11"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385.26</w:t>
            </w:r>
          </w:p>
        </w:tc>
        <w:tc>
          <w:tcPr>
            <w:tcW w:w="810" w:type="dxa"/>
            <w:noWrap/>
            <w:hideMark/>
          </w:tcPr>
          <w:p w14:paraId="77A2879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2.3</w:t>
            </w:r>
          </w:p>
        </w:tc>
        <w:tc>
          <w:tcPr>
            <w:tcW w:w="533" w:type="dxa"/>
            <w:noWrap/>
            <w:hideMark/>
          </w:tcPr>
          <w:p w14:paraId="3138CAEE"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-5.71</w:t>
            </w:r>
          </w:p>
        </w:tc>
        <w:tc>
          <w:tcPr>
            <w:tcW w:w="915" w:type="dxa"/>
            <w:noWrap/>
            <w:textDirection w:val="btLr"/>
            <w:hideMark/>
          </w:tcPr>
          <w:p w14:paraId="6ACDD7E9"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Moderately soluble</w:t>
            </w:r>
          </w:p>
        </w:tc>
        <w:tc>
          <w:tcPr>
            <w:tcW w:w="896" w:type="dxa"/>
            <w:noWrap/>
            <w:hideMark/>
          </w:tcPr>
          <w:p w14:paraId="75E1027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3</w:t>
            </w:r>
          </w:p>
        </w:tc>
        <w:tc>
          <w:tcPr>
            <w:tcW w:w="1166" w:type="dxa"/>
            <w:noWrap/>
            <w:hideMark/>
          </w:tcPr>
          <w:p w14:paraId="5428CD79"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0.11</w:t>
            </w:r>
          </w:p>
        </w:tc>
      </w:tr>
      <w:tr w:rsidR="00540F23" w:rsidRPr="00540F23" w14:paraId="3A95C119" w14:textId="77777777" w:rsidTr="00B85D73">
        <w:trPr>
          <w:cantSplit/>
          <w:trHeight w:val="1134"/>
        </w:trPr>
        <w:tc>
          <w:tcPr>
            <w:tcW w:w="1885" w:type="dxa"/>
            <w:noWrap/>
            <w:hideMark/>
          </w:tcPr>
          <w:p w14:paraId="36247B5E" w14:textId="123E2BA5" w:rsidR="00540F23" w:rsidRPr="00540F23" w:rsidRDefault="00B802A3" w:rsidP="00540F23">
            <w:pPr>
              <w:widowControl w:val="0"/>
              <w:autoSpaceDE w:val="0"/>
              <w:autoSpaceDN w:val="0"/>
              <w:adjustRightInd w:val="0"/>
              <w:ind w:left="640" w:hanging="640"/>
              <w:rPr>
                <w:rFonts w:ascii="Times New Roman" w:hAnsi="Times New Roman" w:cs="Times New Roman"/>
              </w:rPr>
            </w:pPr>
            <w:r>
              <w:rPr>
                <w:rFonts w:ascii="Times New Roman" w:hAnsi="Times New Roman" w:cs="Times New Roman"/>
              </w:rPr>
              <w:t>B</w:t>
            </w:r>
            <w:r w:rsidR="00540F23" w:rsidRPr="00540F23">
              <w:rPr>
                <w:rFonts w:ascii="Times New Roman" w:hAnsi="Times New Roman" w:cs="Times New Roman"/>
              </w:rPr>
              <w:t>eta-Sitosterol</w:t>
            </w:r>
          </w:p>
        </w:tc>
        <w:tc>
          <w:tcPr>
            <w:tcW w:w="720" w:type="dxa"/>
            <w:noWrap/>
            <w:hideMark/>
          </w:tcPr>
          <w:p w14:paraId="309D928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414.71</w:t>
            </w:r>
          </w:p>
        </w:tc>
        <w:tc>
          <w:tcPr>
            <w:tcW w:w="540" w:type="dxa"/>
            <w:noWrap/>
            <w:hideMark/>
          </w:tcPr>
          <w:p w14:paraId="280BF70D"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6</w:t>
            </w:r>
          </w:p>
        </w:tc>
        <w:tc>
          <w:tcPr>
            <w:tcW w:w="720" w:type="dxa"/>
            <w:noWrap/>
            <w:hideMark/>
          </w:tcPr>
          <w:p w14:paraId="6E1180AA"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720" w:type="dxa"/>
            <w:noWrap/>
            <w:hideMark/>
          </w:tcPr>
          <w:p w14:paraId="3081FCE2"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630" w:type="dxa"/>
            <w:noWrap/>
            <w:hideMark/>
          </w:tcPr>
          <w:p w14:paraId="05CF3F26"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20.23</w:t>
            </w:r>
          </w:p>
        </w:tc>
        <w:tc>
          <w:tcPr>
            <w:tcW w:w="810" w:type="dxa"/>
            <w:noWrap/>
            <w:hideMark/>
          </w:tcPr>
          <w:p w14:paraId="7AB64E7F"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9.34</w:t>
            </w:r>
          </w:p>
        </w:tc>
        <w:tc>
          <w:tcPr>
            <w:tcW w:w="533" w:type="dxa"/>
            <w:noWrap/>
            <w:hideMark/>
          </w:tcPr>
          <w:p w14:paraId="3EEE5918"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-7.9</w:t>
            </w:r>
          </w:p>
        </w:tc>
        <w:tc>
          <w:tcPr>
            <w:tcW w:w="915" w:type="dxa"/>
            <w:noWrap/>
            <w:textDirection w:val="btLr"/>
            <w:hideMark/>
          </w:tcPr>
          <w:p w14:paraId="58DCCA67" w14:textId="77777777" w:rsidR="00540F23" w:rsidRPr="00540F23" w:rsidRDefault="00540F23" w:rsidP="00540F23">
            <w:pPr>
              <w:widowControl w:val="0"/>
              <w:autoSpaceDE w:val="0"/>
              <w:autoSpaceDN w:val="0"/>
              <w:adjustRightInd w:val="0"/>
              <w:ind w:left="753" w:right="113" w:hanging="640"/>
              <w:rPr>
                <w:rFonts w:ascii="Times New Roman" w:hAnsi="Times New Roman" w:cs="Times New Roman"/>
              </w:rPr>
            </w:pPr>
            <w:r w:rsidRPr="00540F23">
              <w:rPr>
                <w:rFonts w:ascii="Times New Roman" w:hAnsi="Times New Roman" w:cs="Times New Roman"/>
              </w:rPr>
              <w:t>Poorly soluble</w:t>
            </w:r>
          </w:p>
        </w:tc>
        <w:tc>
          <w:tcPr>
            <w:tcW w:w="896" w:type="dxa"/>
            <w:noWrap/>
            <w:hideMark/>
          </w:tcPr>
          <w:p w14:paraId="294DC5B5"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1</w:t>
            </w:r>
          </w:p>
        </w:tc>
        <w:tc>
          <w:tcPr>
            <w:tcW w:w="1166" w:type="dxa"/>
            <w:noWrap/>
            <w:hideMark/>
          </w:tcPr>
          <w:p w14:paraId="27A68700" w14:textId="77777777" w:rsidR="00540F23" w:rsidRPr="00540F23" w:rsidRDefault="00540F23" w:rsidP="00540F23">
            <w:pPr>
              <w:widowControl w:val="0"/>
              <w:autoSpaceDE w:val="0"/>
              <w:autoSpaceDN w:val="0"/>
              <w:adjustRightInd w:val="0"/>
              <w:ind w:left="640" w:hanging="640"/>
              <w:rPr>
                <w:rFonts w:ascii="Times New Roman" w:hAnsi="Times New Roman" w:cs="Times New Roman"/>
              </w:rPr>
            </w:pPr>
            <w:r w:rsidRPr="00540F23">
              <w:rPr>
                <w:rFonts w:ascii="Times New Roman" w:hAnsi="Times New Roman" w:cs="Times New Roman"/>
              </w:rPr>
              <w:t>0.55</w:t>
            </w:r>
          </w:p>
        </w:tc>
      </w:tr>
    </w:tbl>
    <w:p w14:paraId="76E8166D" w14:textId="11DE2609" w:rsidR="00D96C47" w:rsidRDefault="00D96C47" w:rsidP="00D508AD">
      <w:pPr>
        <w:widowControl w:val="0"/>
        <w:autoSpaceDE w:val="0"/>
        <w:autoSpaceDN w:val="0"/>
        <w:adjustRightInd w:val="0"/>
        <w:spacing w:line="240" w:lineRule="auto"/>
        <w:ind w:left="640" w:hanging="640"/>
        <w:rPr>
          <w:rFonts w:ascii="Times New Roman" w:hAnsi="Times New Roman" w:cs="Times New Roman"/>
        </w:rPr>
      </w:pPr>
    </w:p>
    <w:p w14:paraId="2A0F059B" w14:textId="707A80F6" w:rsidR="00D57D19" w:rsidRPr="00D57D19" w:rsidRDefault="00D57D19" w:rsidP="00D57D19">
      <w:pPr>
        <w:pStyle w:val="Caption"/>
        <w:keepNext/>
        <w:rPr>
          <w:rFonts w:ascii="Times New Roman" w:hAnsi="Times New Roman" w:cs="Times New Roman"/>
          <w:b/>
          <w:bCs/>
          <w:color w:val="002060"/>
          <w:sz w:val="22"/>
          <w:szCs w:val="22"/>
        </w:rPr>
      </w:pPr>
      <w:r w:rsidRPr="00D57D19">
        <w:rPr>
          <w:rFonts w:ascii="Times New Roman" w:hAnsi="Times New Roman" w:cs="Times New Roman"/>
          <w:b/>
          <w:bCs/>
          <w:color w:val="002060"/>
          <w:sz w:val="22"/>
          <w:szCs w:val="22"/>
        </w:rPr>
        <w:t xml:space="preserve">Table </w:t>
      </w:r>
      <w:r w:rsidRPr="00D57D19">
        <w:rPr>
          <w:rFonts w:ascii="Times New Roman" w:hAnsi="Times New Roman" w:cs="Times New Roman"/>
          <w:b/>
          <w:bCs/>
          <w:color w:val="002060"/>
          <w:sz w:val="22"/>
          <w:szCs w:val="22"/>
        </w:rPr>
        <w:fldChar w:fldCharType="begin"/>
      </w:r>
      <w:r w:rsidRPr="00D57D19">
        <w:rPr>
          <w:rFonts w:ascii="Times New Roman" w:hAnsi="Times New Roman" w:cs="Times New Roman"/>
          <w:b/>
          <w:bCs/>
          <w:color w:val="002060"/>
          <w:sz w:val="22"/>
          <w:szCs w:val="22"/>
        </w:rPr>
        <w:instrText xml:space="preserve"> SEQ Table \* ARABIC </w:instrText>
      </w:r>
      <w:r w:rsidRPr="00D57D19">
        <w:rPr>
          <w:rFonts w:ascii="Times New Roman" w:hAnsi="Times New Roman" w:cs="Times New Roman"/>
          <w:b/>
          <w:bCs/>
          <w:color w:val="002060"/>
          <w:sz w:val="22"/>
          <w:szCs w:val="22"/>
        </w:rPr>
        <w:fldChar w:fldCharType="separate"/>
      </w:r>
      <w:r w:rsidR="00FA65AD">
        <w:rPr>
          <w:rFonts w:ascii="Times New Roman" w:hAnsi="Times New Roman" w:cs="Times New Roman"/>
          <w:b/>
          <w:bCs/>
          <w:noProof/>
          <w:color w:val="002060"/>
          <w:sz w:val="22"/>
          <w:szCs w:val="22"/>
        </w:rPr>
        <w:t>3</w:t>
      </w:r>
      <w:r w:rsidRPr="00D57D19">
        <w:rPr>
          <w:rFonts w:ascii="Times New Roman" w:hAnsi="Times New Roman" w:cs="Times New Roman"/>
          <w:b/>
          <w:bCs/>
          <w:color w:val="002060"/>
          <w:sz w:val="22"/>
          <w:szCs w:val="22"/>
        </w:rPr>
        <w:fldChar w:fldCharType="end"/>
      </w:r>
      <w:r w:rsidRPr="00D57D19">
        <w:rPr>
          <w:rFonts w:ascii="Times New Roman" w:hAnsi="Times New Roman" w:cs="Times New Roman"/>
          <w:b/>
          <w:bCs/>
          <w:color w:val="002060"/>
          <w:sz w:val="22"/>
          <w:szCs w:val="22"/>
        </w:rPr>
        <w:t>: Docking results of set-B phytochemicals with the main protease of SARS-CoV-2 and SARS-CoV-1</w:t>
      </w:r>
    </w:p>
    <w:tbl>
      <w:tblPr>
        <w:tblStyle w:val="TableGrid"/>
        <w:tblW w:w="9588" w:type="dxa"/>
        <w:tblLook w:val="04A0" w:firstRow="1" w:lastRow="0" w:firstColumn="1" w:lastColumn="0" w:noHBand="0" w:noVBand="1"/>
      </w:tblPr>
      <w:tblGrid>
        <w:gridCol w:w="3107"/>
        <w:gridCol w:w="1837"/>
        <w:gridCol w:w="2921"/>
        <w:gridCol w:w="1723"/>
      </w:tblGrid>
      <w:tr w:rsidR="00D57D19" w:rsidRPr="00D57D19" w14:paraId="0BD236C1" w14:textId="77777777" w:rsidTr="00D57D19">
        <w:trPr>
          <w:trHeight w:val="300"/>
        </w:trPr>
        <w:tc>
          <w:tcPr>
            <w:tcW w:w="4944" w:type="dxa"/>
            <w:gridSpan w:val="2"/>
            <w:noWrap/>
            <w:hideMark/>
          </w:tcPr>
          <w:p w14:paraId="5F85DAE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SARS-CoV-2</w:t>
            </w:r>
          </w:p>
        </w:tc>
        <w:tc>
          <w:tcPr>
            <w:tcW w:w="4644" w:type="dxa"/>
            <w:gridSpan w:val="2"/>
            <w:noWrap/>
            <w:hideMark/>
          </w:tcPr>
          <w:p w14:paraId="2D2BFE9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SARS-CoV-1</w:t>
            </w:r>
          </w:p>
        </w:tc>
      </w:tr>
      <w:tr w:rsidR="00D57D19" w:rsidRPr="00D57D19" w14:paraId="1892CAE9" w14:textId="77777777" w:rsidTr="00D57D19">
        <w:trPr>
          <w:trHeight w:val="530"/>
        </w:trPr>
        <w:tc>
          <w:tcPr>
            <w:tcW w:w="3107" w:type="dxa"/>
            <w:noWrap/>
            <w:hideMark/>
          </w:tcPr>
          <w:p w14:paraId="1A8B4C6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lastRenderedPageBreak/>
              <w:t>Ligand</w:t>
            </w:r>
          </w:p>
        </w:tc>
        <w:tc>
          <w:tcPr>
            <w:tcW w:w="1837" w:type="dxa"/>
            <w:noWrap/>
            <w:hideMark/>
          </w:tcPr>
          <w:p w14:paraId="6CFFC1E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Binding Affinity</w:t>
            </w:r>
          </w:p>
        </w:tc>
        <w:tc>
          <w:tcPr>
            <w:tcW w:w="2921" w:type="dxa"/>
            <w:noWrap/>
            <w:hideMark/>
          </w:tcPr>
          <w:p w14:paraId="2ABF49C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Ligand</w:t>
            </w:r>
          </w:p>
        </w:tc>
        <w:tc>
          <w:tcPr>
            <w:tcW w:w="1723" w:type="dxa"/>
            <w:noWrap/>
            <w:hideMark/>
          </w:tcPr>
          <w:p w14:paraId="077E6FC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Binding Affinity</w:t>
            </w:r>
          </w:p>
        </w:tc>
      </w:tr>
      <w:tr w:rsidR="00D57D19" w:rsidRPr="00D57D19" w14:paraId="7D81D58F" w14:textId="77777777" w:rsidTr="00D57D19">
        <w:trPr>
          <w:trHeight w:val="300"/>
        </w:trPr>
        <w:tc>
          <w:tcPr>
            <w:tcW w:w="3107" w:type="dxa"/>
            <w:noWrap/>
            <w:hideMark/>
          </w:tcPr>
          <w:p w14:paraId="527F072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Hypericin</w:t>
            </w:r>
          </w:p>
        </w:tc>
        <w:tc>
          <w:tcPr>
            <w:tcW w:w="1837" w:type="dxa"/>
            <w:noWrap/>
            <w:hideMark/>
          </w:tcPr>
          <w:p w14:paraId="6E42AAC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-10.6</w:t>
            </w:r>
          </w:p>
        </w:tc>
        <w:tc>
          <w:tcPr>
            <w:tcW w:w="2921" w:type="dxa"/>
            <w:noWrap/>
            <w:hideMark/>
          </w:tcPr>
          <w:p w14:paraId="0E9E69F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Hypericin</w:t>
            </w:r>
          </w:p>
        </w:tc>
        <w:tc>
          <w:tcPr>
            <w:tcW w:w="1723" w:type="dxa"/>
            <w:noWrap/>
            <w:hideMark/>
          </w:tcPr>
          <w:p w14:paraId="6E52E75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-9.7</w:t>
            </w:r>
          </w:p>
        </w:tc>
      </w:tr>
      <w:tr w:rsidR="00D57D19" w:rsidRPr="00D57D19" w14:paraId="0267097E" w14:textId="77777777" w:rsidTr="00D57D19">
        <w:trPr>
          <w:trHeight w:val="300"/>
        </w:trPr>
        <w:tc>
          <w:tcPr>
            <w:tcW w:w="3107" w:type="dxa"/>
            <w:noWrap/>
            <w:hideMark/>
          </w:tcPr>
          <w:p w14:paraId="78EAD0F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Diosmin</w:t>
            </w:r>
            <w:proofErr w:type="spellEnd"/>
          </w:p>
        </w:tc>
        <w:tc>
          <w:tcPr>
            <w:tcW w:w="1837" w:type="dxa"/>
            <w:noWrap/>
            <w:hideMark/>
          </w:tcPr>
          <w:p w14:paraId="635ED9C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-8.9</w:t>
            </w:r>
          </w:p>
        </w:tc>
        <w:tc>
          <w:tcPr>
            <w:tcW w:w="2921" w:type="dxa"/>
            <w:noWrap/>
            <w:hideMark/>
          </w:tcPr>
          <w:p w14:paraId="48D6CAD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Hesperidin</w:t>
            </w:r>
          </w:p>
        </w:tc>
        <w:tc>
          <w:tcPr>
            <w:tcW w:w="1723" w:type="dxa"/>
            <w:noWrap/>
            <w:hideMark/>
          </w:tcPr>
          <w:p w14:paraId="732F8DF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-9</w:t>
            </w:r>
          </w:p>
        </w:tc>
      </w:tr>
      <w:tr w:rsidR="00D57D19" w:rsidRPr="00D57D19" w14:paraId="1BCB34A8" w14:textId="77777777" w:rsidTr="00D57D19">
        <w:trPr>
          <w:trHeight w:val="300"/>
        </w:trPr>
        <w:tc>
          <w:tcPr>
            <w:tcW w:w="3107" w:type="dxa"/>
            <w:noWrap/>
            <w:hideMark/>
          </w:tcPr>
          <w:p w14:paraId="45E3CD8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w:t>
            </w:r>
            <w:proofErr w:type="spellStart"/>
            <w:r w:rsidRPr="00D57D19">
              <w:rPr>
                <w:rFonts w:ascii="Times New Roman" w:hAnsi="Times New Roman" w:cs="Times New Roman"/>
              </w:rPr>
              <w:t>Epigallocatechingallate</w:t>
            </w:r>
            <w:proofErr w:type="spellEnd"/>
          </w:p>
        </w:tc>
        <w:tc>
          <w:tcPr>
            <w:tcW w:w="1837" w:type="dxa"/>
            <w:noWrap/>
            <w:hideMark/>
          </w:tcPr>
          <w:p w14:paraId="4F4FF0E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-8.9</w:t>
            </w:r>
          </w:p>
        </w:tc>
        <w:tc>
          <w:tcPr>
            <w:tcW w:w="2921" w:type="dxa"/>
            <w:noWrap/>
            <w:hideMark/>
          </w:tcPr>
          <w:p w14:paraId="48D9EEB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w:t>
            </w:r>
            <w:proofErr w:type="spellStart"/>
            <w:r w:rsidRPr="00D57D19">
              <w:rPr>
                <w:rFonts w:ascii="Times New Roman" w:hAnsi="Times New Roman" w:cs="Times New Roman"/>
              </w:rPr>
              <w:t>Epigallocatechingallate</w:t>
            </w:r>
            <w:proofErr w:type="spellEnd"/>
          </w:p>
        </w:tc>
        <w:tc>
          <w:tcPr>
            <w:tcW w:w="1723" w:type="dxa"/>
            <w:noWrap/>
            <w:hideMark/>
          </w:tcPr>
          <w:p w14:paraId="6BA7B4A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-8.8</w:t>
            </w:r>
          </w:p>
        </w:tc>
      </w:tr>
      <w:tr w:rsidR="00D57D19" w:rsidRPr="00D57D19" w14:paraId="1C8C7C80" w14:textId="77777777" w:rsidTr="00D57D19">
        <w:trPr>
          <w:trHeight w:val="300"/>
        </w:trPr>
        <w:tc>
          <w:tcPr>
            <w:tcW w:w="3107" w:type="dxa"/>
            <w:noWrap/>
            <w:hideMark/>
          </w:tcPr>
          <w:p w14:paraId="5DAFC26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w:t>
            </w:r>
            <w:proofErr w:type="spellStart"/>
            <w:r w:rsidRPr="00D57D19">
              <w:rPr>
                <w:rFonts w:ascii="Times New Roman" w:hAnsi="Times New Roman" w:cs="Times New Roman"/>
              </w:rPr>
              <w:t>Gallocatechingallate</w:t>
            </w:r>
            <w:proofErr w:type="spellEnd"/>
            <w:r w:rsidRPr="00D57D19">
              <w:rPr>
                <w:rFonts w:ascii="Times New Roman" w:hAnsi="Times New Roman" w:cs="Times New Roman"/>
              </w:rPr>
              <w:t>-</w:t>
            </w:r>
          </w:p>
        </w:tc>
        <w:tc>
          <w:tcPr>
            <w:tcW w:w="1837" w:type="dxa"/>
            <w:noWrap/>
            <w:hideMark/>
          </w:tcPr>
          <w:p w14:paraId="3AC2048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-8.8</w:t>
            </w:r>
          </w:p>
        </w:tc>
        <w:tc>
          <w:tcPr>
            <w:tcW w:w="2921" w:type="dxa"/>
            <w:noWrap/>
            <w:hideMark/>
          </w:tcPr>
          <w:p w14:paraId="40343C0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w:t>
            </w:r>
            <w:proofErr w:type="spellStart"/>
            <w:r w:rsidRPr="00D57D19">
              <w:rPr>
                <w:rFonts w:ascii="Times New Roman" w:hAnsi="Times New Roman" w:cs="Times New Roman"/>
              </w:rPr>
              <w:t>Gallocatechingallate</w:t>
            </w:r>
            <w:proofErr w:type="spellEnd"/>
            <w:r w:rsidRPr="00D57D19">
              <w:rPr>
                <w:rFonts w:ascii="Times New Roman" w:hAnsi="Times New Roman" w:cs="Times New Roman"/>
              </w:rPr>
              <w:t>-</w:t>
            </w:r>
          </w:p>
        </w:tc>
        <w:tc>
          <w:tcPr>
            <w:tcW w:w="1723" w:type="dxa"/>
            <w:noWrap/>
            <w:hideMark/>
          </w:tcPr>
          <w:p w14:paraId="2EEEDC7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-8.7</w:t>
            </w:r>
          </w:p>
        </w:tc>
      </w:tr>
      <w:tr w:rsidR="00D57D19" w:rsidRPr="00D57D19" w14:paraId="22AA1AD8" w14:textId="77777777" w:rsidTr="00D57D19">
        <w:trPr>
          <w:trHeight w:val="300"/>
        </w:trPr>
        <w:tc>
          <w:tcPr>
            <w:tcW w:w="3107" w:type="dxa"/>
            <w:noWrap/>
            <w:hideMark/>
          </w:tcPr>
          <w:p w14:paraId="549107F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Guaijaverin</w:t>
            </w:r>
            <w:proofErr w:type="spellEnd"/>
          </w:p>
        </w:tc>
        <w:tc>
          <w:tcPr>
            <w:tcW w:w="1837" w:type="dxa"/>
            <w:noWrap/>
            <w:hideMark/>
          </w:tcPr>
          <w:p w14:paraId="5AEBD49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-8.7</w:t>
            </w:r>
          </w:p>
        </w:tc>
        <w:tc>
          <w:tcPr>
            <w:tcW w:w="2921" w:type="dxa"/>
            <w:noWrap/>
            <w:hideMark/>
          </w:tcPr>
          <w:p w14:paraId="2448803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Diosmin</w:t>
            </w:r>
            <w:proofErr w:type="spellEnd"/>
          </w:p>
        </w:tc>
        <w:tc>
          <w:tcPr>
            <w:tcW w:w="1723" w:type="dxa"/>
            <w:noWrap/>
            <w:hideMark/>
          </w:tcPr>
          <w:p w14:paraId="0C6BE7D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r>
      <w:tr w:rsidR="00D57D19" w:rsidRPr="00D57D19" w14:paraId="005B20B8" w14:textId="77777777" w:rsidTr="00D57D19">
        <w:trPr>
          <w:trHeight w:val="300"/>
        </w:trPr>
        <w:tc>
          <w:tcPr>
            <w:tcW w:w="3107" w:type="dxa"/>
            <w:noWrap/>
            <w:hideMark/>
          </w:tcPr>
          <w:p w14:paraId="72D48DF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Narigin</w:t>
            </w:r>
            <w:proofErr w:type="spellEnd"/>
          </w:p>
        </w:tc>
        <w:tc>
          <w:tcPr>
            <w:tcW w:w="1837" w:type="dxa"/>
            <w:noWrap/>
            <w:hideMark/>
          </w:tcPr>
          <w:p w14:paraId="5F57DB4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-8.5</w:t>
            </w:r>
          </w:p>
        </w:tc>
        <w:tc>
          <w:tcPr>
            <w:tcW w:w="2921" w:type="dxa"/>
            <w:noWrap/>
            <w:hideMark/>
          </w:tcPr>
          <w:p w14:paraId="48833D3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Silibinin</w:t>
            </w:r>
            <w:proofErr w:type="spellEnd"/>
          </w:p>
        </w:tc>
        <w:tc>
          <w:tcPr>
            <w:tcW w:w="1723" w:type="dxa"/>
            <w:noWrap/>
            <w:hideMark/>
          </w:tcPr>
          <w:p w14:paraId="6DD0DA7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r>
      <w:tr w:rsidR="00D57D19" w:rsidRPr="00D57D19" w14:paraId="719DBBEB" w14:textId="77777777" w:rsidTr="00D57D19">
        <w:trPr>
          <w:trHeight w:val="300"/>
        </w:trPr>
        <w:tc>
          <w:tcPr>
            <w:tcW w:w="3107" w:type="dxa"/>
            <w:noWrap/>
            <w:hideMark/>
          </w:tcPr>
          <w:p w14:paraId="4302D99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Hesperidin</w:t>
            </w:r>
          </w:p>
        </w:tc>
        <w:tc>
          <w:tcPr>
            <w:tcW w:w="1837" w:type="dxa"/>
            <w:noWrap/>
            <w:hideMark/>
          </w:tcPr>
          <w:p w14:paraId="5F61FF7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c>
          <w:tcPr>
            <w:tcW w:w="2921" w:type="dxa"/>
            <w:noWrap/>
            <w:hideMark/>
          </w:tcPr>
          <w:p w14:paraId="4D91AA3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1,3,4,5-Tetra-O-galloylquinic acid</w:t>
            </w:r>
          </w:p>
        </w:tc>
        <w:tc>
          <w:tcPr>
            <w:tcW w:w="1723" w:type="dxa"/>
            <w:noWrap/>
            <w:hideMark/>
          </w:tcPr>
          <w:p w14:paraId="683C6FE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r>
      <w:tr w:rsidR="00D57D19" w:rsidRPr="00D57D19" w14:paraId="001B6336" w14:textId="77777777" w:rsidTr="00D57D19">
        <w:trPr>
          <w:trHeight w:val="300"/>
        </w:trPr>
        <w:tc>
          <w:tcPr>
            <w:tcW w:w="3107" w:type="dxa"/>
            <w:noWrap/>
            <w:hideMark/>
          </w:tcPr>
          <w:p w14:paraId="4B3F1FC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CassiaoccidentalinA</w:t>
            </w:r>
            <w:proofErr w:type="spellEnd"/>
            <w:r w:rsidRPr="00D57D19">
              <w:rPr>
                <w:rFonts w:ascii="Times New Roman" w:hAnsi="Times New Roman" w:cs="Times New Roman"/>
              </w:rPr>
              <w:t>-</w:t>
            </w:r>
          </w:p>
        </w:tc>
        <w:tc>
          <w:tcPr>
            <w:tcW w:w="1837" w:type="dxa"/>
            <w:noWrap/>
            <w:hideMark/>
          </w:tcPr>
          <w:p w14:paraId="4FB212D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c>
          <w:tcPr>
            <w:tcW w:w="2921" w:type="dxa"/>
            <w:noWrap/>
            <w:hideMark/>
          </w:tcPr>
          <w:p w14:paraId="7D89B93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CassiaoccidentalinA</w:t>
            </w:r>
            <w:proofErr w:type="spellEnd"/>
            <w:r w:rsidRPr="00D57D19">
              <w:rPr>
                <w:rFonts w:ascii="Times New Roman" w:hAnsi="Times New Roman" w:cs="Times New Roman"/>
              </w:rPr>
              <w:t>-</w:t>
            </w:r>
          </w:p>
        </w:tc>
        <w:tc>
          <w:tcPr>
            <w:tcW w:w="1723" w:type="dxa"/>
            <w:noWrap/>
            <w:hideMark/>
          </w:tcPr>
          <w:p w14:paraId="2794520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-8.3</w:t>
            </w:r>
          </w:p>
        </w:tc>
      </w:tr>
      <w:tr w:rsidR="00D57D19" w:rsidRPr="00D57D19" w14:paraId="7A80711A" w14:textId="77777777" w:rsidTr="00D57D19">
        <w:trPr>
          <w:trHeight w:val="300"/>
        </w:trPr>
        <w:tc>
          <w:tcPr>
            <w:tcW w:w="3107" w:type="dxa"/>
            <w:noWrap/>
            <w:hideMark/>
          </w:tcPr>
          <w:p w14:paraId="35B9B67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CassiaoccidentalinB</w:t>
            </w:r>
            <w:proofErr w:type="spellEnd"/>
            <w:r w:rsidRPr="00D57D19">
              <w:rPr>
                <w:rFonts w:ascii="Times New Roman" w:hAnsi="Times New Roman" w:cs="Times New Roman"/>
              </w:rPr>
              <w:t>-</w:t>
            </w:r>
          </w:p>
        </w:tc>
        <w:tc>
          <w:tcPr>
            <w:tcW w:w="1837" w:type="dxa"/>
            <w:noWrap/>
            <w:hideMark/>
          </w:tcPr>
          <w:p w14:paraId="309A587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c>
          <w:tcPr>
            <w:tcW w:w="2921" w:type="dxa"/>
            <w:noWrap/>
            <w:hideMark/>
          </w:tcPr>
          <w:p w14:paraId="2C3F9B0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Narigin</w:t>
            </w:r>
            <w:proofErr w:type="spellEnd"/>
          </w:p>
        </w:tc>
        <w:tc>
          <w:tcPr>
            <w:tcW w:w="1723" w:type="dxa"/>
            <w:noWrap/>
            <w:hideMark/>
          </w:tcPr>
          <w:p w14:paraId="1F2C1DD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-8.3</w:t>
            </w:r>
          </w:p>
        </w:tc>
      </w:tr>
      <w:tr w:rsidR="00D57D19" w:rsidRPr="00D57D19" w14:paraId="0F118E26" w14:textId="77777777" w:rsidTr="00D57D19">
        <w:trPr>
          <w:trHeight w:val="300"/>
        </w:trPr>
        <w:tc>
          <w:tcPr>
            <w:tcW w:w="3107" w:type="dxa"/>
            <w:noWrap/>
            <w:hideMark/>
          </w:tcPr>
          <w:p w14:paraId="2C7FE9A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Punicalin</w:t>
            </w:r>
            <w:proofErr w:type="spellEnd"/>
          </w:p>
        </w:tc>
        <w:tc>
          <w:tcPr>
            <w:tcW w:w="1837" w:type="dxa"/>
            <w:noWrap/>
            <w:hideMark/>
          </w:tcPr>
          <w:p w14:paraId="4233AB9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c>
          <w:tcPr>
            <w:tcW w:w="2921" w:type="dxa"/>
            <w:noWrap/>
            <w:hideMark/>
          </w:tcPr>
          <w:p w14:paraId="5349DC3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CassiaoccidentalinC</w:t>
            </w:r>
            <w:proofErr w:type="spellEnd"/>
            <w:r w:rsidRPr="00D57D19">
              <w:rPr>
                <w:rFonts w:ascii="Times New Roman" w:hAnsi="Times New Roman" w:cs="Times New Roman"/>
              </w:rPr>
              <w:t>-</w:t>
            </w:r>
          </w:p>
        </w:tc>
        <w:tc>
          <w:tcPr>
            <w:tcW w:w="1723" w:type="dxa"/>
            <w:noWrap/>
            <w:hideMark/>
          </w:tcPr>
          <w:p w14:paraId="53917A6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r>
      <w:tr w:rsidR="00D57D19" w:rsidRPr="00D57D19" w14:paraId="09A16C7C" w14:textId="77777777" w:rsidTr="00D57D19">
        <w:trPr>
          <w:trHeight w:val="300"/>
        </w:trPr>
        <w:tc>
          <w:tcPr>
            <w:tcW w:w="3107" w:type="dxa"/>
            <w:noWrap/>
            <w:hideMark/>
          </w:tcPr>
          <w:p w14:paraId="2F86FB4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1,3,4,5-Tetra-O-galloylquinic acid</w:t>
            </w:r>
          </w:p>
        </w:tc>
        <w:tc>
          <w:tcPr>
            <w:tcW w:w="1837" w:type="dxa"/>
            <w:noWrap/>
            <w:hideMark/>
          </w:tcPr>
          <w:p w14:paraId="6862CAD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c>
          <w:tcPr>
            <w:tcW w:w="2921" w:type="dxa"/>
            <w:noWrap/>
            <w:hideMark/>
          </w:tcPr>
          <w:p w14:paraId="310C006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SaikosaponinB2</w:t>
            </w:r>
          </w:p>
        </w:tc>
        <w:tc>
          <w:tcPr>
            <w:tcW w:w="1723" w:type="dxa"/>
            <w:noWrap/>
            <w:hideMark/>
          </w:tcPr>
          <w:p w14:paraId="3478640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-8.1</w:t>
            </w:r>
          </w:p>
        </w:tc>
      </w:tr>
      <w:tr w:rsidR="00D57D19" w:rsidRPr="00D57D19" w14:paraId="5251C6D5" w14:textId="77777777" w:rsidTr="00D57D19">
        <w:trPr>
          <w:trHeight w:val="300"/>
        </w:trPr>
        <w:tc>
          <w:tcPr>
            <w:tcW w:w="3107" w:type="dxa"/>
            <w:noWrap/>
            <w:hideMark/>
          </w:tcPr>
          <w:p w14:paraId="10CB76A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Silibinin</w:t>
            </w:r>
            <w:proofErr w:type="spellEnd"/>
          </w:p>
        </w:tc>
        <w:tc>
          <w:tcPr>
            <w:tcW w:w="1837" w:type="dxa"/>
            <w:noWrap/>
            <w:hideMark/>
          </w:tcPr>
          <w:p w14:paraId="6894124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c>
          <w:tcPr>
            <w:tcW w:w="2921" w:type="dxa"/>
            <w:noWrap/>
            <w:hideMark/>
          </w:tcPr>
          <w:p w14:paraId="138E025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Quercetin-3-glucoside-7-rhamnoside</w:t>
            </w:r>
          </w:p>
        </w:tc>
        <w:tc>
          <w:tcPr>
            <w:tcW w:w="1723" w:type="dxa"/>
            <w:noWrap/>
            <w:hideMark/>
          </w:tcPr>
          <w:p w14:paraId="49FB8CB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r>
      <w:tr w:rsidR="00D57D19" w:rsidRPr="00D57D19" w14:paraId="3A98D628" w14:textId="77777777" w:rsidTr="00D57D19">
        <w:trPr>
          <w:trHeight w:val="300"/>
        </w:trPr>
        <w:tc>
          <w:tcPr>
            <w:tcW w:w="3107" w:type="dxa"/>
            <w:noWrap/>
            <w:hideMark/>
          </w:tcPr>
          <w:p w14:paraId="2645B35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Baicalin</w:t>
            </w:r>
          </w:p>
        </w:tc>
        <w:tc>
          <w:tcPr>
            <w:tcW w:w="1837" w:type="dxa"/>
            <w:noWrap/>
            <w:hideMark/>
          </w:tcPr>
          <w:p w14:paraId="5AFEFCC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c>
          <w:tcPr>
            <w:tcW w:w="2921" w:type="dxa"/>
            <w:noWrap/>
            <w:hideMark/>
          </w:tcPr>
          <w:p w14:paraId="03336FA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CassiaoccidentalinB</w:t>
            </w:r>
            <w:proofErr w:type="spellEnd"/>
            <w:r w:rsidRPr="00D57D19">
              <w:rPr>
                <w:rFonts w:ascii="Times New Roman" w:hAnsi="Times New Roman" w:cs="Times New Roman"/>
              </w:rPr>
              <w:t>-</w:t>
            </w:r>
          </w:p>
        </w:tc>
        <w:tc>
          <w:tcPr>
            <w:tcW w:w="1723" w:type="dxa"/>
            <w:noWrap/>
            <w:hideMark/>
          </w:tcPr>
          <w:p w14:paraId="674E1C1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r>
      <w:tr w:rsidR="00D57D19" w:rsidRPr="00D57D19" w14:paraId="1091F641" w14:textId="77777777" w:rsidTr="00D57D19">
        <w:trPr>
          <w:trHeight w:val="300"/>
        </w:trPr>
        <w:tc>
          <w:tcPr>
            <w:tcW w:w="3107" w:type="dxa"/>
            <w:noWrap/>
            <w:hideMark/>
          </w:tcPr>
          <w:p w14:paraId="145C9CA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Liquorice</w:t>
            </w:r>
            <w:proofErr w:type="spellEnd"/>
          </w:p>
        </w:tc>
        <w:tc>
          <w:tcPr>
            <w:tcW w:w="1837" w:type="dxa"/>
            <w:noWrap/>
            <w:hideMark/>
          </w:tcPr>
          <w:p w14:paraId="3FF3015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w:t>
            </w:r>
          </w:p>
        </w:tc>
        <w:tc>
          <w:tcPr>
            <w:tcW w:w="2921" w:type="dxa"/>
            <w:noWrap/>
            <w:hideMark/>
          </w:tcPr>
          <w:p w14:paraId="68867F4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Liquorice</w:t>
            </w:r>
            <w:proofErr w:type="spellEnd"/>
          </w:p>
        </w:tc>
        <w:tc>
          <w:tcPr>
            <w:tcW w:w="1723" w:type="dxa"/>
            <w:noWrap/>
            <w:hideMark/>
          </w:tcPr>
          <w:p w14:paraId="0ACDB47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r>
      <w:tr w:rsidR="00D57D19" w:rsidRPr="00D57D19" w14:paraId="411040FF" w14:textId="77777777" w:rsidTr="00D57D19">
        <w:trPr>
          <w:trHeight w:val="300"/>
        </w:trPr>
        <w:tc>
          <w:tcPr>
            <w:tcW w:w="3107" w:type="dxa"/>
            <w:noWrap/>
            <w:hideMark/>
          </w:tcPr>
          <w:p w14:paraId="4AA0E31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CassiaoccidentalinC</w:t>
            </w:r>
            <w:proofErr w:type="spellEnd"/>
            <w:r w:rsidRPr="00D57D19">
              <w:rPr>
                <w:rFonts w:ascii="Times New Roman" w:hAnsi="Times New Roman" w:cs="Times New Roman"/>
              </w:rPr>
              <w:t>-</w:t>
            </w:r>
          </w:p>
        </w:tc>
        <w:tc>
          <w:tcPr>
            <w:tcW w:w="1837" w:type="dxa"/>
            <w:noWrap/>
            <w:hideMark/>
          </w:tcPr>
          <w:p w14:paraId="1934F48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-7.8</w:t>
            </w:r>
          </w:p>
        </w:tc>
        <w:tc>
          <w:tcPr>
            <w:tcW w:w="2921" w:type="dxa"/>
            <w:noWrap/>
            <w:hideMark/>
          </w:tcPr>
          <w:p w14:paraId="1F9491B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Baicalin</w:t>
            </w:r>
          </w:p>
        </w:tc>
        <w:tc>
          <w:tcPr>
            <w:tcW w:w="1723" w:type="dxa"/>
            <w:noWrap/>
            <w:hideMark/>
          </w:tcPr>
          <w:p w14:paraId="21A7E53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w:t>
            </w:r>
          </w:p>
        </w:tc>
      </w:tr>
      <w:tr w:rsidR="00D57D19" w:rsidRPr="00D57D19" w14:paraId="56145DD7" w14:textId="77777777" w:rsidTr="00D57D19">
        <w:trPr>
          <w:trHeight w:val="300"/>
        </w:trPr>
        <w:tc>
          <w:tcPr>
            <w:tcW w:w="3107" w:type="dxa"/>
            <w:noWrap/>
            <w:hideMark/>
          </w:tcPr>
          <w:p w14:paraId="279A595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Quercetin-3-glucoside-7-rhamnoside</w:t>
            </w:r>
          </w:p>
        </w:tc>
        <w:tc>
          <w:tcPr>
            <w:tcW w:w="1837" w:type="dxa"/>
            <w:noWrap/>
            <w:hideMark/>
          </w:tcPr>
          <w:p w14:paraId="67615AB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-7.5</w:t>
            </w:r>
          </w:p>
        </w:tc>
        <w:tc>
          <w:tcPr>
            <w:tcW w:w="2921" w:type="dxa"/>
            <w:noWrap/>
            <w:hideMark/>
          </w:tcPr>
          <w:p w14:paraId="1CE29DC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Guaijaverin</w:t>
            </w:r>
            <w:proofErr w:type="spellEnd"/>
          </w:p>
        </w:tc>
        <w:tc>
          <w:tcPr>
            <w:tcW w:w="1723" w:type="dxa"/>
            <w:noWrap/>
            <w:hideMark/>
          </w:tcPr>
          <w:p w14:paraId="3CCB15E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-7.6</w:t>
            </w:r>
          </w:p>
        </w:tc>
      </w:tr>
      <w:tr w:rsidR="00D57D19" w:rsidRPr="00D57D19" w14:paraId="264E5059" w14:textId="77777777" w:rsidTr="00D57D19">
        <w:trPr>
          <w:trHeight w:val="300"/>
        </w:trPr>
        <w:tc>
          <w:tcPr>
            <w:tcW w:w="3107" w:type="dxa"/>
            <w:noWrap/>
            <w:hideMark/>
          </w:tcPr>
          <w:p w14:paraId="6660E4E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SaikosaponinB2</w:t>
            </w:r>
          </w:p>
        </w:tc>
        <w:tc>
          <w:tcPr>
            <w:tcW w:w="1837" w:type="dxa"/>
            <w:noWrap/>
            <w:hideMark/>
          </w:tcPr>
          <w:p w14:paraId="2E3A966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-7.5</w:t>
            </w:r>
          </w:p>
        </w:tc>
        <w:tc>
          <w:tcPr>
            <w:tcW w:w="2921" w:type="dxa"/>
            <w:noWrap/>
            <w:hideMark/>
          </w:tcPr>
          <w:p w14:paraId="18A8225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Silvestrol</w:t>
            </w:r>
            <w:proofErr w:type="spellEnd"/>
          </w:p>
        </w:tc>
        <w:tc>
          <w:tcPr>
            <w:tcW w:w="1723" w:type="dxa"/>
            <w:noWrap/>
            <w:hideMark/>
          </w:tcPr>
          <w:p w14:paraId="053A3D4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-7.3</w:t>
            </w:r>
          </w:p>
        </w:tc>
      </w:tr>
      <w:tr w:rsidR="00D57D19" w:rsidRPr="00D57D19" w14:paraId="4E802812" w14:textId="77777777" w:rsidTr="00D57D19">
        <w:trPr>
          <w:trHeight w:val="300"/>
        </w:trPr>
        <w:tc>
          <w:tcPr>
            <w:tcW w:w="3107" w:type="dxa"/>
            <w:noWrap/>
            <w:hideMark/>
          </w:tcPr>
          <w:p w14:paraId="256D219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Silvestrol</w:t>
            </w:r>
            <w:proofErr w:type="spellEnd"/>
          </w:p>
        </w:tc>
        <w:tc>
          <w:tcPr>
            <w:tcW w:w="1837" w:type="dxa"/>
            <w:noWrap/>
            <w:hideMark/>
          </w:tcPr>
          <w:p w14:paraId="66AEDE6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-7.1</w:t>
            </w:r>
          </w:p>
        </w:tc>
        <w:tc>
          <w:tcPr>
            <w:tcW w:w="2921" w:type="dxa"/>
            <w:noWrap/>
            <w:hideMark/>
          </w:tcPr>
          <w:p w14:paraId="5D97A80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Punicalin</w:t>
            </w:r>
            <w:proofErr w:type="spellEnd"/>
          </w:p>
        </w:tc>
        <w:tc>
          <w:tcPr>
            <w:tcW w:w="1723" w:type="dxa"/>
            <w:noWrap/>
            <w:hideMark/>
          </w:tcPr>
          <w:p w14:paraId="1E1609B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-7.2</w:t>
            </w:r>
          </w:p>
        </w:tc>
      </w:tr>
      <w:tr w:rsidR="00D57D19" w:rsidRPr="00D57D19" w14:paraId="5B26E831" w14:textId="77777777" w:rsidTr="00D57D19">
        <w:trPr>
          <w:trHeight w:val="300"/>
        </w:trPr>
        <w:tc>
          <w:tcPr>
            <w:tcW w:w="3107" w:type="dxa"/>
            <w:noWrap/>
            <w:hideMark/>
          </w:tcPr>
          <w:p w14:paraId="258E0BE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Cyanidin3-glucoside</w:t>
            </w:r>
          </w:p>
        </w:tc>
        <w:tc>
          <w:tcPr>
            <w:tcW w:w="1837" w:type="dxa"/>
            <w:noWrap/>
            <w:hideMark/>
          </w:tcPr>
          <w:p w14:paraId="556BCD8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w:t>
            </w:r>
          </w:p>
        </w:tc>
        <w:tc>
          <w:tcPr>
            <w:tcW w:w="2921" w:type="dxa"/>
            <w:noWrap/>
            <w:hideMark/>
          </w:tcPr>
          <w:p w14:paraId="23B86C6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Cyanidin3-glucoside</w:t>
            </w:r>
          </w:p>
        </w:tc>
        <w:tc>
          <w:tcPr>
            <w:tcW w:w="1723" w:type="dxa"/>
            <w:noWrap/>
            <w:hideMark/>
          </w:tcPr>
          <w:p w14:paraId="7523029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-6.5</w:t>
            </w:r>
          </w:p>
        </w:tc>
      </w:tr>
      <w:tr w:rsidR="00D57D19" w:rsidRPr="00D57D19" w14:paraId="384C20D6" w14:textId="77777777" w:rsidTr="00D57D19">
        <w:trPr>
          <w:trHeight w:val="300"/>
        </w:trPr>
        <w:tc>
          <w:tcPr>
            <w:tcW w:w="3107" w:type="dxa"/>
            <w:noWrap/>
            <w:hideMark/>
          </w:tcPr>
          <w:p w14:paraId="7EA6868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beta-Sitosterol</w:t>
            </w:r>
          </w:p>
        </w:tc>
        <w:tc>
          <w:tcPr>
            <w:tcW w:w="1837" w:type="dxa"/>
            <w:noWrap/>
            <w:hideMark/>
          </w:tcPr>
          <w:p w14:paraId="5583C40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-6.4</w:t>
            </w:r>
          </w:p>
        </w:tc>
        <w:tc>
          <w:tcPr>
            <w:tcW w:w="2921" w:type="dxa"/>
            <w:noWrap/>
            <w:hideMark/>
          </w:tcPr>
          <w:p w14:paraId="3B0347F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beta-Sitosterol</w:t>
            </w:r>
          </w:p>
        </w:tc>
        <w:tc>
          <w:tcPr>
            <w:tcW w:w="1723" w:type="dxa"/>
            <w:noWrap/>
            <w:hideMark/>
          </w:tcPr>
          <w:p w14:paraId="07ED5E6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w:t>
            </w:r>
          </w:p>
        </w:tc>
      </w:tr>
    </w:tbl>
    <w:p w14:paraId="1265EFCE" w14:textId="4E5C5B8F" w:rsidR="00B802A3" w:rsidRDefault="00B802A3" w:rsidP="00D508AD">
      <w:pPr>
        <w:widowControl w:val="0"/>
        <w:autoSpaceDE w:val="0"/>
        <w:autoSpaceDN w:val="0"/>
        <w:adjustRightInd w:val="0"/>
        <w:spacing w:line="240" w:lineRule="auto"/>
        <w:ind w:left="640" w:hanging="640"/>
        <w:rPr>
          <w:rFonts w:ascii="Times New Roman" w:hAnsi="Times New Roman" w:cs="Times New Roman"/>
        </w:rPr>
      </w:pPr>
    </w:p>
    <w:p w14:paraId="0AAE9E04" w14:textId="1C98C6D6" w:rsidR="00404366" w:rsidRPr="00404366" w:rsidRDefault="00404366" w:rsidP="00404366">
      <w:pPr>
        <w:pStyle w:val="Caption"/>
        <w:keepNext/>
        <w:rPr>
          <w:rFonts w:ascii="Times New Roman" w:hAnsi="Times New Roman" w:cs="Times New Roman"/>
          <w:b/>
          <w:bCs/>
          <w:color w:val="002060"/>
          <w:sz w:val="22"/>
          <w:szCs w:val="22"/>
        </w:rPr>
      </w:pPr>
      <w:r w:rsidRPr="00404366">
        <w:rPr>
          <w:rFonts w:ascii="Times New Roman" w:hAnsi="Times New Roman" w:cs="Times New Roman"/>
          <w:b/>
          <w:bCs/>
          <w:color w:val="002060"/>
          <w:sz w:val="22"/>
          <w:szCs w:val="22"/>
        </w:rPr>
        <w:t xml:space="preserve">Table </w:t>
      </w:r>
      <w:r w:rsidRPr="00404366">
        <w:rPr>
          <w:rFonts w:ascii="Times New Roman" w:hAnsi="Times New Roman" w:cs="Times New Roman"/>
          <w:b/>
          <w:bCs/>
          <w:color w:val="002060"/>
          <w:sz w:val="22"/>
          <w:szCs w:val="22"/>
        </w:rPr>
        <w:fldChar w:fldCharType="begin"/>
      </w:r>
      <w:r w:rsidRPr="00404366">
        <w:rPr>
          <w:rFonts w:ascii="Times New Roman" w:hAnsi="Times New Roman" w:cs="Times New Roman"/>
          <w:b/>
          <w:bCs/>
          <w:color w:val="002060"/>
          <w:sz w:val="22"/>
          <w:szCs w:val="22"/>
        </w:rPr>
        <w:instrText xml:space="preserve"> SEQ Table \* ARABIC </w:instrText>
      </w:r>
      <w:r w:rsidRPr="00404366">
        <w:rPr>
          <w:rFonts w:ascii="Times New Roman" w:hAnsi="Times New Roman" w:cs="Times New Roman"/>
          <w:b/>
          <w:bCs/>
          <w:color w:val="002060"/>
          <w:sz w:val="22"/>
          <w:szCs w:val="22"/>
        </w:rPr>
        <w:fldChar w:fldCharType="separate"/>
      </w:r>
      <w:r w:rsidR="00FA65AD">
        <w:rPr>
          <w:rFonts w:ascii="Times New Roman" w:hAnsi="Times New Roman" w:cs="Times New Roman"/>
          <w:b/>
          <w:bCs/>
          <w:noProof/>
          <w:color w:val="002060"/>
          <w:sz w:val="22"/>
          <w:szCs w:val="22"/>
        </w:rPr>
        <w:t>4</w:t>
      </w:r>
      <w:r w:rsidRPr="00404366">
        <w:rPr>
          <w:rFonts w:ascii="Times New Roman" w:hAnsi="Times New Roman" w:cs="Times New Roman"/>
          <w:b/>
          <w:bCs/>
          <w:color w:val="002060"/>
          <w:sz w:val="22"/>
          <w:szCs w:val="22"/>
        </w:rPr>
        <w:fldChar w:fldCharType="end"/>
      </w:r>
      <w:r w:rsidR="004445BF">
        <w:rPr>
          <w:rFonts w:ascii="Times New Roman" w:hAnsi="Times New Roman" w:cs="Times New Roman"/>
          <w:b/>
          <w:bCs/>
          <w:color w:val="002060"/>
          <w:sz w:val="22"/>
          <w:szCs w:val="22"/>
        </w:rPr>
        <w:t>:</w:t>
      </w:r>
      <w:r w:rsidRPr="00404366">
        <w:rPr>
          <w:rFonts w:ascii="Times New Roman" w:hAnsi="Times New Roman" w:cs="Times New Roman"/>
          <w:b/>
          <w:bCs/>
          <w:color w:val="002060"/>
          <w:sz w:val="22"/>
          <w:szCs w:val="22"/>
        </w:rPr>
        <w:t xml:space="preserve"> Noncovalent interactions of selected five phytochemicals (set-B) with the main protease of SARS-CoV-2 and SARS-CoV-1 (pose predicted by </w:t>
      </w:r>
      <w:proofErr w:type="spellStart"/>
      <w:r w:rsidRPr="00404366">
        <w:rPr>
          <w:rFonts w:ascii="Times New Roman" w:hAnsi="Times New Roman" w:cs="Times New Roman"/>
          <w:b/>
          <w:bCs/>
          <w:color w:val="002060"/>
          <w:sz w:val="22"/>
          <w:szCs w:val="22"/>
        </w:rPr>
        <w:t>AutoDock</w:t>
      </w:r>
      <w:proofErr w:type="spellEnd"/>
      <w:r w:rsidRPr="00404366">
        <w:rPr>
          <w:rFonts w:ascii="Times New Roman" w:hAnsi="Times New Roman" w:cs="Times New Roman"/>
          <w:b/>
          <w:bCs/>
          <w:color w:val="002060"/>
          <w:sz w:val="22"/>
          <w:szCs w:val="22"/>
        </w:rPr>
        <w:t xml:space="preserve"> Vina)</w:t>
      </w:r>
    </w:p>
    <w:tbl>
      <w:tblPr>
        <w:tblStyle w:val="TableGrid"/>
        <w:tblW w:w="0" w:type="auto"/>
        <w:tblBorders>
          <w:top w:val="dotted" w:sz="4" w:space="0" w:color="B4C6E7" w:themeColor="accent1" w:themeTint="66"/>
          <w:left w:val="dotted" w:sz="4" w:space="0" w:color="B4C6E7" w:themeColor="accent1" w:themeTint="66"/>
          <w:bottom w:val="dotted" w:sz="4" w:space="0" w:color="B4C6E7" w:themeColor="accent1" w:themeTint="66"/>
          <w:right w:val="dotted" w:sz="4" w:space="0" w:color="B4C6E7" w:themeColor="accent1" w:themeTint="66"/>
          <w:insideH w:val="single" w:sz="6" w:space="0" w:color="B4C6E7" w:themeColor="accent1" w:themeTint="66"/>
          <w:insideV w:val="single" w:sz="6" w:space="0" w:color="B4C6E7" w:themeColor="accent1" w:themeTint="66"/>
        </w:tblBorders>
        <w:tblLook w:val="04A0" w:firstRow="1" w:lastRow="0" w:firstColumn="1" w:lastColumn="0" w:noHBand="0" w:noVBand="1"/>
      </w:tblPr>
      <w:tblGrid>
        <w:gridCol w:w="924"/>
        <w:gridCol w:w="962"/>
        <w:gridCol w:w="1250"/>
        <w:gridCol w:w="1569"/>
        <w:gridCol w:w="924"/>
        <w:gridCol w:w="902"/>
        <w:gridCol w:w="1250"/>
        <w:gridCol w:w="1569"/>
      </w:tblGrid>
      <w:tr w:rsidR="00404366" w:rsidRPr="00404366" w14:paraId="4130AD23" w14:textId="77777777" w:rsidTr="004445BF">
        <w:trPr>
          <w:trHeight w:val="300"/>
        </w:trPr>
        <w:tc>
          <w:tcPr>
            <w:tcW w:w="4715" w:type="dxa"/>
            <w:gridSpan w:val="4"/>
            <w:noWrap/>
            <w:hideMark/>
          </w:tcPr>
          <w:p w14:paraId="081703AC" w14:textId="77777777" w:rsidR="00404366" w:rsidRPr="00404366" w:rsidRDefault="00404366" w:rsidP="004445BF">
            <w:pPr>
              <w:widowControl w:val="0"/>
              <w:autoSpaceDE w:val="0"/>
              <w:autoSpaceDN w:val="0"/>
              <w:adjustRightInd w:val="0"/>
              <w:ind w:left="640" w:hanging="640"/>
              <w:jc w:val="center"/>
              <w:rPr>
                <w:rFonts w:ascii="Times New Roman" w:hAnsi="Times New Roman" w:cs="Times New Roman"/>
              </w:rPr>
            </w:pPr>
            <w:r w:rsidRPr="00404366">
              <w:rPr>
                <w:rFonts w:ascii="Times New Roman" w:hAnsi="Times New Roman" w:cs="Times New Roman"/>
              </w:rPr>
              <w:t>SARS-CoV-2</w:t>
            </w:r>
          </w:p>
        </w:tc>
        <w:tc>
          <w:tcPr>
            <w:tcW w:w="4635" w:type="dxa"/>
            <w:gridSpan w:val="4"/>
            <w:noWrap/>
            <w:hideMark/>
          </w:tcPr>
          <w:p w14:paraId="75F488CA" w14:textId="77777777" w:rsidR="00404366" w:rsidRPr="00404366" w:rsidRDefault="00404366" w:rsidP="004445BF">
            <w:pPr>
              <w:widowControl w:val="0"/>
              <w:autoSpaceDE w:val="0"/>
              <w:autoSpaceDN w:val="0"/>
              <w:adjustRightInd w:val="0"/>
              <w:ind w:left="640" w:hanging="640"/>
              <w:jc w:val="center"/>
              <w:rPr>
                <w:rFonts w:ascii="Times New Roman" w:hAnsi="Times New Roman" w:cs="Times New Roman"/>
              </w:rPr>
            </w:pPr>
            <w:r w:rsidRPr="00404366">
              <w:rPr>
                <w:rFonts w:ascii="Times New Roman" w:hAnsi="Times New Roman" w:cs="Times New Roman"/>
              </w:rPr>
              <w:t>SARS-CoV-1</w:t>
            </w:r>
          </w:p>
        </w:tc>
      </w:tr>
      <w:tr w:rsidR="00404366" w:rsidRPr="00404366" w14:paraId="18DC5835" w14:textId="77777777" w:rsidTr="004445BF">
        <w:trPr>
          <w:trHeight w:val="300"/>
        </w:trPr>
        <w:tc>
          <w:tcPr>
            <w:tcW w:w="4715" w:type="dxa"/>
            <w:gridSpan w:val="4"/>
            <w:noWrap/>
            <w:hideMark/>
          </w:tcPr>
          <w:p w14:paraId="036EE605" w14:textId="77777777" w:rsidR="00404366" w:rsidRPr="004120B1" w:rsidRDefault="00404366" w:rsidP="0046774C">
            <w:pPr>
              <w:widowControl w:val="0"/>
              <w:autoSpaceDE w:val="0"/>
              <w:autoSpaceDN w:val="0"/>
              <w:adjustRightInd w:val="0"/>
              <w:ind w:left="640" w:hanging="640"/>
              <w:jc w:val="center"/>
              <w:rPr>
                <w:rFonts w:ascii="Times New Roman" w:hAnsi="Times New Roman" w:cs="Times New Roman"/>
                <w:b/>
                <w:bCs/>
              </w:rPr>
            </w:pPr>
            <w:r w:rsidRPr="004120B1">
              <w:rPr>
                <w:rFonts w:ascii="Times New Roman" w:hAnsi="Times New Roman" w:cs="Times New Roman"/>
                <w:b/>
                <w:bCs/>
              </w:rPr>
              <w:t>Hypericin</w:t>
            </w:r>
          </w:p>
        </w:tc>
        <w:tc>
          <w:tcPr>
            <w:tcW w:w="4635" w:type="dxa"/>
            <w:gridSpan w:val="4"/>
            <w:noWrap/>
            <w:hideMark/>
          </w:tcPr>
          <w:p w14:paraId="507AFA2C" w14:textId="77777777" w:rsidR="00404366" w:rsidRPr="004120B1" w:rsidRDefault="00404366" w:rsidP="0046774C">
            <w:pPr>
              <w:widowControl w:val="0"/>
              <w:autoSpaceDE w:val="0"/>
              <w:autoSpaceDN w:val="0"/>
              <w:adjustRightInd w:val="0"/>
              <w:ind w:left="640" w:hanging="640"/>
              <w:jc w:val="center"/>
              <w:rPr>
                <w:rFonts w:ascii="Times New Roman" w:hAnsi="Times New Roman" w:cs="Times New Roman"/>
                <w:b/>
                <w:bCs/>
              </w:rPr>
            </w:pPr>
            <w:r w:rsidRPr="004120B1">
              <w:rPr>
                <w:rFonts w:ascii="Times New Roman" w:hAnsi="Times New Roman" w:cs="Times New Roman"/>
                <w:b/>
                <w:bCs/>
              </w:rPr>
              <w:t>Hypericin</w:t>
            </w:r>
          </w:p>
        </w:tc>
      </w:tr>
      <w:tr w:rsidR="00404366" w:rsidRPr="00404366" w14:paraId="76CAFC03" w14:textId="77777777" w:rsidTr="004445BF">
        <w:trPr>
          <w:trHeight w:val="300"/>
        </w:trPr>
        <w:tc>
          <w:tcPr>
            <w:tcW w:w="921" w:type="dxa"/>
            <w:noWrap/>
            <w:hideMark/>
          </w:tcPr>
          <w:p w14:paraId="5830A42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Residues</w:t>
            </w:r>
          </w:p>
        </w:tc>
        <w:tc>
          <w:tcPr>
            <w:tcW w:w="1054" w:type="dxa"/>
            <w:noWrap/>
            <w:hideMark/>
          </w:tcPr>
          <w:p w14:paraId="0B42E111"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Distance </w:t>
            </w:r>
          </w:p>
          <w:p w14:paraId="5D1616CD" w14:textId="389A1C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(Å)</w:t>
            </w:r>
          </w:p>
        </w:tc>
        <w:tc>
          <w:tcPr>
            <w:tcW w:w="1093" w:type="dxa"/>
            <w:noWrap/>
            <w:hideMark/>
          </w:tcPr>
          <w:p w14:paraId="2021E406" w14:textId="77777777" w:rsidR="00404366" w:rsidRDefault="00404366" w:rsidP="00404366">
            <w:pPr>
              <w:widowControl w:val="0"/>
              <w:autoSpaceDE w:val="0"/>
              <w:autoSpaceDN w:val="0"/>
              <w:adjustRightInd w:val="0"/>
              <w:ind w:left="640" w:hanging="640"/>
              <w:rPr>
                <w:rFonts w:ascii="Times New Roman" w:hAnsi="Times New Roman" w:cs="Times New Roman"/>
              </w:rPr>
            </w:pPr>
            <w:r>
              <w:rPr>
                <w:rFonts w:ascii="Times New Roman" w:hAnsi="Times New Roman" w:cs="Times New Roman"/>
              </w:rPr>
              <w:t>Bond</w:t>
            </w:r>
          </w:p>
          <w:p w14:paraId="33759DE0" w14:textId="0E8F2CDB" w:rsidR="00404366" w:rsidRPr="00404366" w:rsidRDefault="00404366" w:rsidP="00404366">
            <w:pPr>
              <w:widowControl w:val="0"/>
              <w:autoSpaceDE w:val="0"/>
              <w:autoSpaceDN w:val="0"/>
              <w:adjustRightInd w:val="0"/>
              <w:ind w:left="640" w:hanging="640"/>
              <w:rPr>
                <w:rFonts w:ascii="Times New Roman" w:hAnsi="Times New Roman" w:cs="Times New Roman"/>
              </w:rPr>
            </w:pPr>
            <w:r>
              <w:rPr>
                <w:rFonts w:ascii="Times New Roman" w:hAnsi="Times New Roman" w:cs="Times New Roman"/>
              </w:rPr>
              <w:t>Category</w:t>
            </w:r>
          </w:p>
        </w:tc>
        <w:tc>
          <w:tcPr>
            <w:tcW w:w="1647" w:type="dxa"/>
            <w:noWrap/>
            <w:hideMark/>
          </w:tcPr>
          <w:p w14:paraId="33299D35"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Bond</w:t>
            </w:r>
          </w:p>
          <w:p w14:paraId="42366754" w14:textId="25B88741"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 Types</w:t>
            </w:r>
          </w:p>
        </w:tc>
        <w:tc>
          <w:tcPr>
            <w:tcW w:w="922" w:type="dxa"/>
            <w:noWrap/>
            <w:hideMark/>
          </w:tcPr>
          <w:p w14:paraId="3C26C9E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Residues</w:t>
            </w:r>
          </w:p>
        </w:tc>
        <w:tc>
          <w:tcPr>
            <w:tcW w:w="900" w:type="dxa"/>
            <w:noWrap/>
            <w:hideMark/>
          </w:tcPr>
          <w:p w14:paraId="7647F5CB" w14:textId="77777777" w:rsidR="0046774C"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Distance </w:t>
            </w:r>
          </w:p>
          <w:p w14:paraId="371C41DD" w14:textId="009F31D9"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(Å)</w:t>
            </w:r>
          </w:p>
        </w:tc>
        <w:tc>
          <w:tcPr>
            <w:tcW w:w="1247" w:type="dxa"/>
            <w:noWrap/>
            <w:hideMark/>
          </w:tcPr>
          <w:p w14:paraId="40D9DA79" w14:textId="77777777" w:rsidR="0046774C"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Bond </w:t>
            </w:r>
          </w:p>
          <w:p w14:paraId="521795CC" w14:textId="7BA9EC44"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Category</w:t>
            </w:r>
          </w:p>
        </w:tc>
        <w:tc>
          <w:tcPr>
            <w:tcW w:w="1566" w:type="dxa"/>
            <w:noWrap/>
            <w:hideMark/>
          </w:tcPr>
          <w:p w14:paraId="70D1C32E" w14:textId="77777777" w:rsidR="0046774C"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Bond </w:t>
            </w:r>
          </w:p>
          <w:p w14:paraId="6DDA9D21" w14:textId="612558EF"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Types</w:t>
            </w:r>
          </w:p>
        </w:tc>
      </w:tr>
      <w:tr w:rsidR="00404366" w:rsidRPr="00404366" w14:paraId="53765559" w14:textId="77777777" w:rsidTr="004445BF">
        <w:trPr>
          <w:trHeight w:val="300"/>
        </w:trPr>
        <w:tc>
          <w:tcPr>
            <w:tcW w:w="921" w:type="dxa"/>
            <w:noWrap/>
            <w:hideMark/>
          </w:tcPr>
          <w:p w14:paraId="6432F73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1054" w:type="dxa"/>
            <w:noWrap/>
            <w:hideMark/>
          </w:tcPr>
          <w:p w14:paraId="12423FF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2.8852</w:t>
            </w:r>
          </w:p>
        </w:tc>
        <w:tc>
          <w:tcPr>
            <w:tcW w:w="1093" w:type="dxa"/>
            <w:noWrap/>
            <w:hideMark/>
          </w:tcPr>
          <w:p w14:paraId="129C917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78ED161B"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Conventional </w:t>
            </w:r>
          </w:p>
          <w:p w14:paraId="1C8B7B79"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w:t>
            </w:r>
          </w:p>
          <w:p w14:paraId="1B84640F" w14:textId="5C3FF449"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Bond</w:t>
            </w:r>
          </w:p>
        </w:tc>
        <w:tc>
          <w:tcPr>
            <w:tcW w:w="922" w:type="dxa"/>
            <w:noWrap/>
            <w:hideMark/>
          </w:tcPr>
          <w:p w14:paraId="40FF5C4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ARG188</w:t>
            </w:r>
          </w:p>
        </w:tc>
        <w:tc>
          <w:tcPr>
            <w:tcW w:w="900" w:type="dxa"/>
            <w:noWrap/>
            <w:hideMark/>
          </w:tcPr>
          <w:p w14:paraId="1F83FEE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2.84091</w:t>
            </w:r>
          </w:p>
        </w:tc>
        <w:tc>
          <w:tcPr>
            <w:tcW w:w="1247" w:type="dxa"/>
            <w:noWrap/>
            <w:hideMark/>
          </w:tcPr>
          <w:p w14:paraId="25D718C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47DF100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7BA165EA" w14:textId="77777777" w:rsidTr="004445BF">
        <w:trPr>
          <w:trHeight w:val="300"/>
        </w:trPr>
        <w:tc>
          <w:tcPr>
            <w:tcW w:w="921" w:type="dxa"/>
            <w:noWrap/>
            <w:hideMark/>
          </w:tcPr>
          <w:p w14:paraId="7DB526B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LEU141</w:t>
            </w:r>
          </w:p>
        </w:tc>
        <w:tc>
          <w:tcPr>
            <w:tcW w:w="1054" w:type="dxa"/>
            <w:noWrap/>
            <w:hideMark/>
          </w:tcPr>
          <w:p w14:paraId="299C716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2.50151</w:t>
            </w:r>
          </w:p>
        </w:tc>
        <w:tc>
          <w:tcPr>
            <w:tcW w:w="1093" w:type="dxa"/>
            <w:noWrap/>
            <w:hideMark/>
          </w:tcPr>
          <w:p w14:paraId="71B7A51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348E81FA"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Conventional </w:t>
            </w:r>
          </w:p>
          <w:p w14:paraId="2903A562"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Hydrogen </w:t>
            </w:r>
          </w:p>
          <w:p w14:paraId="2D44EB99" w14:textId="5A1D16E1"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Bond</w:t>
            </w:r>
          </w:p>
        </w:tc>
        <w:tc>
          <w:tcPr>
            <w:tcW w:w="922" w:type="dxa"/>
            <w:noWrap/>
            <w:hideMark/>
          </w:tcPr>
          <w:p w14:paraId="480F25D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900" w:type="dxa"/>
            <w:noWrap/>
            <w:hideMark/>
          </w:tcPr>
          <w:p w14:paraId="082ACFF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2.75289</w:t>
            </w:r>
          </w:p>
        </w:tc>
        <w:tc>
          <w:tcPr>
            <w:tcW w:w="1247" w:type="dxa"/>
            <w:noWrap/>
            <w:hideMark/>
          </w:tcPr>
          <w:p w14:paraId="6D78248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351EDA1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5191F30F" w14:textId="77777777" w:rsidTr="004445BF">
        <w:trPr>
          <w:trHeight w:val="300"/>
        </w:trPr>
        <w:tc>
          <w:tcPr>
            <w:tcW w:w="921" w:type="dxa"/>
            <w:noWrap/>
            <w:hideMark/>
          </w:tcPr>
          <w:p w14:paraId="79CFBFB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1054" w:type="dxa"/>
            <w:noWrap/>
            <w:hideMark/>
          </w:tcPr>
          <w:p w14:paraId="31FB87B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2.52639</w:t>
            </w:r>
          </w:p>
        </w:tc>
        <w:tc>
          <w:tcPr>
            <w:tcW w:w="1093" w:type="dxa"/>
            <w:noWrap/>
            <w:hideMark/>
          </w:tcPr>
          <w:p w14:paraId="199200B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0816EA43"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Conventional </w:t>
            </w:r>
          </w:p>
          <w:p w14:paraId="3055E2E8" w14:textId="77777777" w:rsid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Hydrogen </w:t>
            </w:r>
          </w:p>
          <w:p w14:paraId="1131939E" w14:textId="7225D47E"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Bond</w:t>
            </w:r>
          </w:p>
        </w:tc>
        <w:tc>
          <w:tcPr>
            <w:tcW w:w="922" w:type="dxa"/>
            <w:noWrap/>
            <w:hideMark/>
          </w:tcPr>
          <w:p w14:paraId="35F8DDE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ARG188</w:t>
            </w:r>
          </w:p>
        </w:tc>
        <w:tc>
          <w:tcPr>
            <w:tcW w:w="900" w:type="dxa"/>
            <w:noWrap/>
            <w:hideMark/>
          </w:tcPr>
          <w:p w14:paraId="2765C80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2.81295</w:t>
            </w:r>
          </w:p>
        </w:tc>
        <w:tc>
          <w:tcPr>
            <w:tcW w:w="1247" w:type="dxa"/>
            <w:noWrap/>
            <w:hideMark/>
          </w:tcPr>
          <w:p w14:paraId="06B7779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47743E9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Conventional Hydrogen </w:t>
            </w:r>
            <w:r w:rsidRPr="00404366">
              <w:rPr>
                <w:rFonts w:ascii="Times New Roman" w:hAnsi="Times New Roman" w:cs="Times New Roman"/>
              </w:rPr>
              <w:lastRenderedPageBreak/>
              <w:t>Bond</w:t>
            </w:r>
          </w:p>
        </w:tc>
      </w:tr>
      <w:tr w:rsidR="00404366" w:rsidRPr="00404366" w14:paraId="63BABCCE" w14:textId="77777777" w:rsidTr="004445BF">
        <w:trPr>
          <w:trHeight w:val="300"/>
        </w:trPr>
        <w:tc>
          <w:tcPr>
            <w:tcW w:w="921" w:type="dxa"/>
            <w:noWrap/>
            <w:hideMark/>
          </w:tcPr>
          <w:p w14:paraId="672655D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lastRenderedPageBreak/>
              <w:t>GLU166</w:t>
            </w:r>
          </w:p>
        </w:tc>
        <w:tc>
          <w:tcPr>
            <w:tcW w:w="1054" w:type="dxa"/>
            <w:noWrap/>
            <w:hideMark/>
          </w:tcPr>
          <w:p w14:paraId="44B93A8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3.0828</w:t>
            </w:r>
          </w:p>
        </w:tc>
        <w:tc>
          <w:tcPr>
            <w:tcW w:w="1093" w:type="dxa"/>
            <w:noWrap/>
            <w:hideMark/>
          </w:tcPr>
          <w:p w14:paraId="11074A2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5FB560D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Pi-Donor Hydrogen Bond</w:t>
            </w:r>
          </w:p>
        </w:tc>
        <w:tc>
          <w:tcPr>
            <w:tcW w:w="922" w:type="dxa"/>
            <w:noWrap/>
            <w:hideMark/>
          </w:tcPr>
          <w:p w14:paraId="4C51C0D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ASN142</w:t>
            </w:r>
          </w:p>
        </w:tc>
        <w:tc>
          <w:tcPr>
            <w:tcW w:w="900" w:type="dxa"/>
            <w:noWrap/>
            <w:hideMark/>
          </w:tcPr>
          <w:p w14:paraId="775F1D8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2.84484</w:t>
            </w:r>
          </w:p>
        </w:tc>
        <w:tc>
          <w:tcPr>
            <w:tcW w:w="1247" w:type="dxa"/>
            <w:noWrap/>
            <w:hideMark/>
          </w:tcPr>
          <w:p w14:paraId="16FC3A0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654A055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5A80B9F0" w14:textId="77777777" w:rsidTr="004445BF">
        <w:trPr>
          <w:trHeight w:val="300"/>
        </w:trPr>
        <w:tc>
          <w:tcPr>
            <w:tcW w:w="921" w:type="dxa"/>
            <w:noWrap/>
            <w:hideMark/>
          </w:tcPr>
          <w:p w14:paraId="0DEA168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1054" w:type="dxa"/>
            <w:noWrap/>
            <w:hideMark/>
          </w:tcPr>
          <w:p w14:paraId="686E53B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2.71383</w:t>
            </w:r>
          </w:p>
        </w:tc>
        <w:tc>
          <w:tcPr>
            <w:tcW w:w="1093" w:type="dxa"/>
            <w:noWrap/>
            <w:hideMark/>
          </w:tcPr>
          <w:p w14:paraId="6B8F63A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76F00B3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Pi-Sigma</w:t>
            </w:r>
          </w:p>
        </w:tc>
        <w:tc>
          <w:tcPr>
            <w:tcW w:w="922" w:type="dxa"/>
            <w:noWrap/>
            <w:hideMark/>
          </w:tcPr>
          <w:p w14:paraId="71EBF4E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LEU141</w:t>
            </w:r>
          </w:p>
        </w:tc>
        <w:tc>
          <w:tcPr>
            <w:tcW w:w="900" w:type="dxa"/>
            <w:noWrap/>
            <w:hideMark/>
          </w:tcPr>
          <w:p w14:paraId="041F48B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3.02502</w:t>
            </w:r>
          </w:p>
        </w:tc>
        <w:tc>
          <w:tcPr>
            <w:tcW w:w="1247" w:type="dxa"/>
            <w:noWrap/>
            <w:hideMark/>
          </w:tcPr>
          <w:p w14:paraId="3F3565A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7E88A07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2779C833" w14:textId="77777777" w:rsidTr="004445BF">
        <w:trPr>
          <w:trHeight w:val="300"/>
        </w:trPr>
        <w:tc>
          <w:tcPr>
            <w:tcW w:w="921" w:type="dxa"/>
            <w:noWrap/>
            <w:hideMark/>
          </w:tcPr>
          <w:p w14:paraId="176A1BC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1054" w:type="dxa"/>
            <w:noWrap/>
            <w:hideMark/>
          </w:tcPr>
          <w:p w14:paraId="5CB7A6B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2.49583</w:t>
            </w:r>
          </w:p>
        </w:tc>
        <w:tc>
          <w:tcPr>
            <w:tcW w:w="1093" w:type="dxa"/>
            <w:noWrap/>
            <w:hideMark/>
          </w:tcPr>
          <w:p w14:paraId="0C8367A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282CAC8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Pi-Sigma</w:t>
            </w:r>
          </w:p>
        </w:tc>
        <w:tc>
          <w:tcPr>
            <w:tcW w:w="922" w:type="dxa"/>
            <w:noWrap/>
            <w:hideMark/>
          </w:tcPr>
          <w:p w14:paraId="54E4046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900" w:type="dxa"/>
            <w:noWrap/>
            <w:hideMark/>
          </w:tcPr>
          <w:p w14:paraId="4A8A785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2.48215</w:t>
            </w:r>
          </w:p>
        </w:tc>
        <w:tc>
          <w:tcPr>
            <w:tcW w:w="1247" w:type="dxa"/>
            <w:noWrap/>
            <w:hideMark/>
          </w:tcPr>
          <w:p w14:paraId="3D37FBB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27C0B8A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383839E2" w14:textId="77777777" w:rsidTr="004445BF">
        <w:trPr>
          <w:trHeight w:val="300"/>
        </w:trPr>
        <w:tc>
          <w:tcPr>
            <w:tcW w:w="921" w:type="dxa"/>
            <w:noWrap/>
            <w:hideMark/>
          </w:tcPr>
          <w:p w14:paraId="06020FF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1054" w:type="dxa"/>
            <w:noWrap/>
            <w:hideMark/>
          </w:tcPr>
          <w:p w14:paraId="182B3C7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4.24459</w:t>
            </w:r>
          </w:p>
        </w:tc>
        <w:tc>
          <w:tcPr>
            <w:tcW w:w="1093" w:type="dxa"/>
            <w:noWrap/>
            <w:hideMark/>
          </w:tcPr>
          <w:p w14:paraId="4DBC655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4F89BEC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c>
          <w:tcPr>
            <w:tcW w:w="922" w:type="dxa"/>
            <w:noWrap/>
            <w:hideMark/>
          </w:tcPr>
          <w:p w14:paraId="7269E81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900" w:type="dxa"/>
            <w:noWrap/>
            <w:hideMark/>
          </w:tcPr>
          <w:p w14:paraId="63FA5D0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3.87963</w:t>
            </w:r>
          </w:p>
        </w:tc>
        <w:tc>
          <w:tcPr>
            <w:tcW w:w="1247" w:type="dxa"/>
            <w:noWrap/>
            <w:hideMark/>
          </w:tcPr>
          <w:p w14:paraId="16CEB95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Electrostatic</w:t>
            </w:r>
          </w:p>
        </w:tc>
        <w:tc>
          <w:tcPr>
            <w:tcW w:w="1566" w:type="dxa"/>
            <w:noWrap/>
            <w:hideMark/>
          </w:tcPr>
          <w:p w14:paraId="13A83CF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Pi-Anion</w:t>
            </w:r>
          </w:p>
        </w:tc>
      </w:tr>
      <w:tr w:rsidR="00404366" w:rsidRPr="00404366" w14:paraId="6E652C9A" w14:textId="77777777" w:rsidTr="004445BF">
        <w:trPr>
          <w:trHeight w:val="300"/>
        </w:trPr>
        <w:tc>
          <w:tcPr>
            <w:tcW w:w="921" w:type="dxa"/>
            <w:noWrap/>
            <w:hideMark/>
          </w:tcPr>
          <w:p w14:paraId="60115EA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1054" w:type="dxa"/>
            <w:noWrap/>
            <w:hideMark/>
          </w:tcPr>
          <w:p w14:paraId="156823E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4.36954</w:t>
            </w:r>
          </w:p>
        </w:tc>
        <w:tc>
          <w:tcPr>
            <w:tcW w:w="1093" w:type="dxa"/>
            <w:noWrap/>
            <w:hideMark/>
          </w:tcPr>
          <w:p w14:paraId="573701F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7453CD9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4E0286F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900" w:type="dxa"/>
            <w:noWrap/>
            <w:hideMark/>
          </w:tcPr>
          <w:p w14:paraId="5200E0F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4.69397</w:t>
            </w:r>
          </w:p>
        </w:tc>
        <w:tc>
          <w:tcPr>
            <w:tcW w:w="1247" w:type="dxa"/>
            <w:noWrap/>
            <w:hideMark/>
          </w:tcPr>
          <w:p w14:paraId="06C41E4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Electrostatic</w:t>
            </w:r>
          </w:p>
        </w:tc>
        <w:tc>
          <w:tcPr>
            <w:tcW w:w="1566" w:type="dxa"/>
            <w:noWrap/>
            <w:hideMark/>
          </w:tcPr>
          <w:p w14:paraId="2CCA77D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Pi-Anion</w:t>
            </w:r>
          </w:p>
        </w:tc>
      </w:tr>
      <w:tr w:rsidR="00404366" w:rsidRPr="00404366" w14:paraId="71A63A9A" w14:textId="77777777" w:rsidTr="004445BF">
        <w:trPr>
          <w:trHeight w:val="300"/>
        </w:trPr>
        <w:tc>
          <w:tcPr>
            <w:tcW w:w="921" w:type="dxa"/>
            <w:noWrap/>
            <w:hideMark/>
          </w:tcPr>
          <w:p w14:paraId="3A6D0F8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1054" w:type="dxa"/>
            <w:noWrap/>
            <w:hideMark/>
          </w:tcPr>
          <w:p w14:paraId="04FA549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4.99003</w:t>
            </w:r>
          </w:p>
        </w:tc>
        <w:tc>
          <w:tcPr>
            <w:tcW w:w="1093" w:type="dxa"/>
            <w:noWrap/>
            <w:hideMark/>
          </w:tcPr>
          <w:p w14:paraId="128BD97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1A22249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2AE35CF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900" w:type="dxa"/>
            <w:noWrap/>
            <w:hideMark/>
          </w:tcPr>
          <w:p w14:paraId="6F72904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2.94939</w:t>
            </w:r>
          </w:p>
        </w:tc>
        <w:tc>
          <w:tcPr>
            <w:tcW w:w="1247" w:type="dxa"/>
            <w:noWrap/>
            <w:hideMark/>
          </w:tcPr>
          <w:p w14:paraId="1916BDA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1875937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Pi-Donor Hydrogen Bond</w:t>
            </w:r>
          </w:p>
        </w:tc>
      </w:tr>
      <w:tr w:rsidR="00404366" w:rsidRPr="00404366" w14:paraId="24A322F8" w14:textId="77777777" w:rsidTr="004445BF">
        <w:trPr>
          <w:trHeight w:val="300"/>
        </w:trPr>
        <w:tc>
          <w:tcPr>
            <w:tcW w:w="4715" w:type="dxa"/>
            <w:gridSpan w:val="4"/>
            <w:noWrap/>
            <w:hideMark/>
          </w:tcPr>
          <w:p w14:paraId="11231D02" w14:textId="77777777" w:rsidR="00404366" w:rsidRPr="00404366" w:rsidRDefault="00404366" w:rsidP="0046774C">
            <w:pPr>
              <w:widowControl w:val="0"/>
              <w:autoSpaceDE w:val="0"/>
              <w:autoSpaceDN w:val="0"/>
              <w:adjustRightInd w:val="0"/>
              <w:ind w:left="640" w:hanging="640"/>
              <w:jc w:val="center"/>
              <w:rPr>
                <w:rFonts w:ascii="Times New Roman" w:hAnsi="Times New Roman" w:cs="Times New Roman"/>
              </w:rPr>
            </w:pPr>
            <w:proofErr w:type="spellStart"/>
            <w:r w:rsidRPr="00404366">
              <w:rPr>
                <w:rFonts w:ascii="Times New Roman" w:hAnsi="Times New Roman" w:cs="Times New Roman"/>
              </w:rPr>
              <w:t>Diosmin</w:t>
            </w:r>
            <w:proofErr w:type="spellEnd"/>
          </w:p>
        </w:tc>
        <w:tc>
          <w:tcPr>
            <w:tcW w:w="922" w:type="dxa"/>
            <w:noWrap/>
            <w:hideMark/>
          </w:tcPr>
          <w:p w14:paraId="0B1CA15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6465F7E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4.33958</w:t>
            </w:r>
          </w:p>
        </w:tc>
        <w:tc>
          <w:tcPr>
            <w:tcW w:w="1247" w:type="dxa"/>
            <w:noWrap/>
            <w:hideMark/>
          </w:tcPr>
          <w:p w14:paraId="36E4DB7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04C56AE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r>
      <w:tr w:rsidR="00404366" w:rsidRPr="00404366" w14:paraId="2FD94BB1" w14:textId="77777777" w:rsidTr="004445BF">
        <w:trPr>
          <w:trHeight w:val="300"/>
        </w:trPr>
        <w:tc>
          <w:tcPr>
            <w:tcW w:w="921" w:type="dxa"/>
            <w:noWrap/>
            <w:hideMark/>
          </w:tcPr>
          <w:p w14:paraId="2181520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1054" w:type="dxa"/>
            <w:noWrap/>
            <w:hideMark/>
          </w:tcPr>
          <w:p w14:paraId="7934600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2.73174</w:t>
            </w:r>
          </w:p>
        </w:tc>
        <w:tc>
          <w:tcPr>
            <w:tcW w:w="1093" w:type="dxa"/>
            <w:noWrap/>
            <w:hideMark/>
          </w:tcPr>
          <w:p w14:paraId="6955FBE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22ADF92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073D23E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4F96B4E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4.15462</w:t>
            </w:r>
          </w:p>
        </w:tc>
        <w:tc>
          <w:tcPr>
            <w:tcW w:w="1247" w:type="dxa"/>
            <w:noWrap/>
            <w:hideMark/>
          </w:tcPr>
          <w:p w14:paraId="63A7AC6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328EEAF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r>
      <w:tr w:rsidR="00404366" w:rsidRPr="00404366" w14:paraId="3A79C122" w14:textId="77777777" w:rsidTr="004445BF">
        <w:trPr>
          <w:trHeight w:val="300"/>
        </w:trPr>
        <w:tc>
          <w:tcPr>
            <w:tcW w:w="921" w:type="dxa"/>
            <w:noWrap/>
            <w:hideMark/>
          </w:tcPr>
          <w:p w14:paraId="3E399B1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ARG188</w:t>
            </w:r>
          </w:p>
        </w:tc>
        <w:tc>
          <w:tcPr>
            <w:tcW w:w="1054" w:type="dxa"/>
            <w:noWrap/>
            <w:hideMark/>
          </w:tcPr>
          <w:p w14:paraId="42FFC0B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2.92372</w:t>
            </w:r>
          </w:p>
        </w:tc>
        <w:tc>
          <w:tcPr>
            <w:tcW w:w="1093" w:type="dxa"/>
            <w:noWrap/>
            <w:hideMark/>
          </w:tcPr>
          <w:p w14:paraId="6891BE0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3A348C5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0CF9492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900" w:type="dxa"/>
            <w:noWrap/>
            <w:hideMark/>
          </w:tcPr>
          <w:p w14:paraId="52789C6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4.868</w:t>
            </w:r>
          </w:p>
        </w:tc>
        <w:tc>
          <w:tcPr>
            <w:tcW w:w="1247" w:type="dxa"/>
            <w:noWrap/>
            <w:hideMark/>
          </w:tcPr>
          <w:p w14:paraId="78144A6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3D77DD8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1ABC29A0" w14:textId="77777777" w:rsidTr="004445BF">
        <w:trPr>
          <w:trHeight w:val="300"/>
        </w:trPr>
        <w:tc>
          <w:tcPr>
            <w:tcW w:w="921" w:type="dxa"/>
            <w:noWrap/>
            <w:hideMark/>
          </w:tcPr>
          <w:p w14:paraId="6BF3075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UNK1</w:t>
            </w:r>
          </w:p>
        </w:tc>
        <w:tc>
          <w:tcPr>
            <w:tcW w:w="1054" w:type="dxa"/>
            <w:noWrap/>
            <w:hideMark/>
          </w:tcPr>
          <w:p w14:paraId="656CCA0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2.66364</w:t>
            </w:r>
          </w:p>
        </w:tc>
        <w:tc>
          <w:tcPr>
            <w:tcW w:w="1093" w:type="dxa"/>
            <w:noWrap/>
            <w:hideMark/>
          </w:tcPr>
          <w:p w14:paraId="199038E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4CE3CA2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59CE80D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900" w:type="dxa"/>
            <w:noWrap/>
            <w:hideMark/>
          </w:tcPr>
          <w:p w14:paraId="6231E06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5.18466</w:t>
            </w:r>
          </w:p>
        </w:tc>
        <w:tc>
          <w:tcPr>
            <w:tcW w:w="1247" w:type="dxa"/>
            <w:noWrap/>
            <w:hideMark/>
          </w:tcPr>
          <w:p w14:paraId="2E7A5B2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2708E16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2BD433B4" w14:textId="77777777" w:rsidTr="004445BF">
        <w:trPr>
          <w:trHeight w:val="300"/>
        </w:trPr>
        <w:tc>
          <w:tcPr>
            <w:tcW w:w="921" w:type="dxa"/>
            <w:noWrap/>
            <w:hideMark/>
          </w:tcPr>
          <w:p w14:paraId="3F95A69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SER144</w:t>
            </w:r>
          </w:p>
        </w:tc>
        <w:tc>
          <w:tcPr>
            <w:tcW w:w="1054" w:type="dxa"/>
            <w:noWrap/>
            <w:hideMark/>
          </w:tcPr>
          <w:p w14:paraId="6B256D1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2.6639</w:t>
            </w:r>
          </w:p>
        </w:tc>
        <w:tc>
          <w:tcPr>
            <w:tcW w:w="1093" w:type="dxa"/>
            <w:noWrap/>
            <w:hideMark/>
          </w:tcPr>
          <w:p w14:paraId="15D6CA9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6C270EB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316D93F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HIS163</w:t>
            </w:r>
          </w:p>
        </w:tc>
        <w:tc>
          <w:tcPr>
            <w:tcW w:w="900" w:type="dxa"/>
            <w:noWrap/>
            <w:hideMark/>
          </w:tcPr>
          <w:p w14:paraId="53D18DB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4.56871</w:t>
            </w:r>
          </w:p>
        </w:tc>
        <w:tc>
          <w:tcPr>
            <w:tcW w:w="1247" w:type="dxa"/>
            <w:noWrap/>
            <w:hideMark/>
          </w:tcPr>
          <w:p w14:paraId="2937A24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5658E84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7D9801DA" w14:textId="77777777" w:rsidTr="004445BF">
        <w:trPr>
          <w:trHeight w:val="300"/>
        </w:trPr>
        <w:tc>
          <w:tcPr>
            <w:tcW w:w="921" w:type="dxa"/>
            <w:noWrap/>
            <w:hideMark/>
          </w:tcPr>
          <w:p w14:paraId="06D04B8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1054" w:type="dxa"/>
            <w:noWrap/>
            <w:hideMark/>
          </w:tcPr>
          <w:p w14:paraId="7FEEF47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2.44894</w:t>
            </w:r>
          </w:p>
        </w:tc>
        <w:tc>
          <w:tcPr>
            <w:tcW w:w="1093" w:type="dxa"/>
            <w:noWrap/>
            <w:hideMark/>
          </w:tcPr>
          <w:p w14:paraId="0D24E1A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5AF0AF1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4635" w:type="dxa"/>
            <w:gridSpan w:val="4"/>
            <w:noWrap/>
            <w:hideMark/>
          </w:tcPr>
          <w:p w14:paraId="5E79B169" w14:textId="77777777" w:rsidR="00404366" w:rsidRPr="004120B1" w:rsidRDefault="00404366" w:rsidP="0046774C">
            <w:pPr>
              <w:widowControl w:val="0"/>
              <w:autoSpaceDE w:val="0"/>
              <w:autoSpaceDN w:val="0"/>
              <w:adjustRightInd w:val="0"/>
              <w:ind w:left="640" w:hanging="640"/>
              <w:jc w:val="center"/>
              <w:rPr>
                <w:rFonts w:ascii="Times New Roman" w:hAnsi="Times New Roman" w:cs="Times New Roman"/>
                <w:b/>
                <w:bCs/>
              </w:rPr>
            </w:pPr>
            <w:r w:rsidRPr="004120B1">
              <w:rPr>
                <w:rFonts w:ascii="Times New Roman" w:hAnsi="Times New Roman" w:cs="Times New Roman"/>
                <w:b/>
                <w:bCs/>
              </w:rPr>
              <w:t>Hesperidin</w:t>
            </w:r>
          </w:p>
        </w:tc>
      </w:tr>
      <w:tr w:rsidR="00404366" w:rsidRPr="00404366" w14:paraId="0404A155" w14:textId="77777777" w:rsidTr="004445BF">
        <w:trPr>
          <w:trHeight w:val="300"/>
        </w:trPr>
        <w:tc>
          <w:tcPr>
            <w:tcW w:w="921" w:type="dxa"/>
            <w:noWrap/>
            <w:hideMark/>
          </w:tcPr>
          <w:p w14:paraId="4B8BF9F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THR24</w:t>
            </w:r>
          </w:p>
        </w:tc>
        <w:tc>
          <w:tcPr>
            <w:tcW w:w="1054" w:type="dxa"/>
            <w:noWrap/>
            <w:hideMark/>
          </w:tcPr>
          <w:p w14:paraId="54003BD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2.72996</w:t>
            </w:r>
          </w:p>
        </w:tc>
        <w:tc>
          <w:tcPr>
            <w:tcW w:w="1093" w:type="dxa"/>
            <w:noWrap/>
            <w:hideMark/>
          </w:tcPr>
          <w:p w14:paraId="28045DC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4A8F723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7C1E762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THR190</w:t>
            </w:r>
          </w:p>
        </w:tc>
        <w:tc>
          <w:tcPr>
            <w:tcW w:w="900" w:type="dxa"/>
            <w:noWrap/>
            <w:hideMark/>
          </w:tcPr>
          <w:p w14:paraId="37A7E13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1.97432</w:t>
            </w:r>
          </w:p>
        </w:tc>
        <w:tc>
          <w:tcPr>
            <w:tcW w:w="1247" w:type="dxa"/>
            <w:noWrap/>
            <w:hideMark/>
          </w:tcPr>
          <w:p w14:paraId="3E78624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2B5F59C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072B4886" w14:textId="77777777" w:rsidTr="004445BF">
        <w:trPr>
          <w:trHeight w:val="300"/>
        </w:trPr>
        <w:tc>
          <w:tcPr>
            <w:tcW w:w="921" w:type="dxa"/>
            <w:noWrap/>
            <w:hideMark/>
          </w:tcPr>
          <w:p w14:paraId="40ADF28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HIS164</w:t>
            </w:r>
          </w:p>
        </w:tc>
        <w:tc>
          <w:tcPr>
            <w:tcW w:w="1054" w:type="dxa"/>
            <w:noWrap/>
            <w:hideMark/>
          </w:tcPr>
          <w:p w14:paraId="6C3DE4C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3.0218</w:t>
            </w:r>
          </w:p>
        </w:tc>
        <w:tc>
          <w:tcPr>
            <w:tcW w:w="1093" w:type="dxa"/>
            <w:noWrap/>
            <w:hideMark/>
          </w:tcPr>
          <w:p w14:paraId="1D7FA2C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4494948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Carbon Hydrogen </w:t>
            </w:r>
            <w:r w:rsidRPr="00404366">
              <w:rPr>
                <w:rFonts w:ascii="Times New Roman" w:hAnsi="Times New Roman" w:cs="Times New Roman"/>
              </w:rPr>
              <w:lastRenderedPageBreak/>
              <w:t>Bond</w:t>
            </w:r>
          </w:p>
        </w:tc>
        <w:tc>
          <w:tcPr>
            <w:tcW w:w="922" w:type="dxa"/>
            <w:noWrap/>
            <w:hideMark/>
          </w:tcPr>
          <w:p w14:paraId="13127F3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lastRenderedPageBreak/>
              <w:t>ASN142</w:t>
            </w:r>
          </w:p>
        </w:tc>
        <w:tc>
          <w:tcPr>
            <w:tcW w:w="900" w:type="dxa"/>
            <w:noWrap/>
            <w:hideMark/>
          </w:tcPr>
          <w:p w14:paraId="47A6629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2.15567</w:t>
            </w:r>
          </w:p>
        </w:tc>
        <w:tc>
          <w:tcPr>
            <w:tcW w:w="1247" w:type="dxa"/>
            <w:noWrap/>
            <w:hideMark/>
          </w:tcPr>
          <w:p w14:paraId="5520913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5D6F054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Conventional Hydrogen </w:t>
            </w:r>
            <w:r w:rsidRPr="00404366">
              <w:rPr>
                <w:rFonts w:ascii="Times New Roman" w:hAnsi="Times New Roman" w:cs="Times New Roman"/>
              </w:rPr>
              <w:lastRenderedPageBreak/>
              <w:t>Bond</w:t>
            </w:r>
          </w:p>
        </w:tc>
      </w:tr>
      <w:tr w:rsidR="00404366" w:rsidRPr="00404366" w14:paraId="5D51AF45" w14:textId="77777777" w:rsidTr="004445BF">
        <w:trPr>
          <w:trHeight w:val="300"/>
        </w:trPr>
        <w:tc>
          <w:tcPr>
            <w:tcW w:w="921" w:type="dxa"/>
            <w:noWrap/>
            <w:hideMark/>
          </w:tcPr>
          <w:p w14:paraId="2289DF3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lastRenderedPageBreak/>
              <w:t>HIS41</w:t>
            </w:r>
          </w:p>
        </w:tc>
        <w:tc>
          <w:tcPr>
            <w:tcW w:w="1054" w:type="dxa"/>
            <w:noWrap/>
            <w:hideMark/>
          </w:tcPr>
          <w:p w14:paraId="1E455D6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2.41699</w:t>
            </w:r>
          </w:p>
        </w:tc>
        <w:tc>
          <w:tcPr>
            <w:tcW w:w="1093" w:type="dxa"/>
            <w:noWrap/>
            <w:hideMark/>
          </w:tcPr>
          <w:p w14:paraId="661E28F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2E175E8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Pi-Sigma</w:t>
            </w:r>
          </w:p>
        </w:tc>
        <w:tc>
          <w:tcPr>
            <w:tcW w:w="922" w:type="dxa"/>
            <w:noWrap/>
            <w:hideMark/>
          </w:tcPr>
          <w:p w14:paraId="519355F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THR45</w:t>
            </w:r>
          </w:p>
        </w:tc>
        <w:tc>
          <w:tcPr>
            <w:tcW w:w="900" w:type="dxa"/>
            <w:noWrap/>
            <w:hideMark/>
          </w:tcPr>
          <w:p w14:paraId="1C55992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2.8305</w:t>
            </w:r>
          </w:p>
        </w:tc>
        <w:tc>
          <w:tcPr>
            <w:tcW w:w="1247" w:type="dxa"/>
            <w:noWrap/>
            <w:hideMark/>
          </w:tcPr>
          <w:p w14:paraId="1AE2593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7886901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25D81467" w14:textId="77777777" w:rsidTr="004445BF">
        <w:trPr>
          <w:trHeight w:val="300"/>
        </w:trPr>
        <w:tc>
          <w:tcPr>
            <w:tcW w:w="921" w:type="dxa"/>
            <w:noWrap/>
            <w:hideMark/>
          </w:tcPr>
          <w:p w14:paraId="21BDD4D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1054" w:type="dxa"/>
            <w:noWrap/>
            <w:hideMark/>
          </w:tcPr>
          <w:p w14:paraId="0A9B0FB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5.805</w:t>
            </w:r>
          </w:p>
        </w:tc>
        <w:tc>
          <w:tcPr>
            <w:tcW w:w="1093" w:type="dxa"/>
            <w:noWrap/>
            <w:hideMark/>
          </w:tcPr>
          <w:p w14:paraId="79B7215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Other</w:t>
            </w:r>
          </w:p>
        </w:tc>
        <w:tc>
          <w:tcPr>
            <w:tcW w:w="1647" w:type="dxa"/>
            <w:noWrap/>
            <w:hideMark/>
          </w:tcPr>
          <w:p w14:paraId="01861CF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Pi-Sulfur</w:t>
            </w:r>
          </w:p>
        </w:tc>
        <w:tc>
          <w:tcPr>
            <w:tcW w:w="922" w:type="dxa"/>
            <w:noWrap/>
            <w:hideMark/>
          </w:tcPr>
          <w:p w14:paraId="1111B8A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900" w:type="dxa"/>
            <w:noWrap/>
            <w:hideMark/>
          </w:tcPr>
          <w:p w14:paraId="6FE5836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2.80367</w:t>
            </w:r>
          </w:p>
        </w:tc>
        <w:tc>
          <w:tcPr>
            <w:tcW w:w="1247" w:type="dxa"/>
            <w:noWrap/>
            <w:hideMark/>
          </w:tcPr>
          <w:p w14:paraId="52EE2C1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161E5CB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34680135" w14:textId="77777777" w:rsidTr="004445BF">
        <w:trPr>
          <w:trHeight w:val="300"/>
        </w:trPr>
        <w:tc>
          <w:tcPr>
            <w:tcW w:w="921" w:type="dxa"/>
            <w:noWrap/>
            <w:hideMark/>
          </w:tcPr>
          <w:p w14:paraId="6D937C2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1054" w:type="dxa"/>
            <w:noWrap/>
            <w:hideMark/>
          </w:tcPr>
          <w:p w14:paraId="4E0F8C2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4.35187</w:t>
            </w:r>
          </w:p>
        </w:tc>
        <w:tc>
          <w:tcPr>
            <w:tcW w:w="1093" w:type="dxa"/>
            <w:noWrap/>
            <w:hideMark/>
          </w:tcPr>
          <w:p w14:paraId="457FE0C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55DEDF6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c>
          <w:tcPr>
            <w:tcW w:w="922" w:type="dxa"/>
            <w:noWrap/>
            <w:hideMark/>
          </w:tcPr>
          <w:p w14:paraId="622D333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THR45</w:t>
            </w:r>
          </w:p>
        </w:tc>
        <w:tc>
          <w:tcPr>
            <w:tcW w:w="900" w:type="dxa"/>
            <w:noWrap/>
            <w:hideMark/>
          </w:tcPr>
          <w:p w14:paraId="7B133CD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2.74187</w:t>
            </w:r>
          </w:p>
        </w:tc>
        <w:tc>
          <w:tcPr>
            <w:tcW w:w="1247" w:type="dxa"/>
            <w:noWrap/>
            <w:hideMark/>
          </w:tcPr>
          <w:p w14:paraId="2C11FF3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4978A53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09691F5B" w14:textId="77777777" w:rsidTr="004445BF">
        <w:trPr>
          <w:trHeight w:val="300"/>
        </w:trPr>
        <w:tc>
          <w:tcPr>
            <w:tcW w:w="921" w:type="dxa"/>
            <w:noWrap/>
            <w:hideMark/>
          </w:tcPr>
          <w:p w14:paraId="1503254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1054" w:type="dxa"/>
            <w:noWrap/>
            <w:hideMark/>
          </w:tcPr>
          <w:p w14:paraId="34B8B74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4.68534</w:t>
            </w:r>
          </w:p>
        </w:tc>
        <w:tc>
          <w:tcPr>
            <w:tcW w:w="1093" w:type="dxa"/>
            <w:noWrap/>
            <w:hideMark/>
          </w:tcPr>
          <w:p w14:paraId="2D5D07E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6503DC5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6029BA4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GLY143</w:t>
            </w:r>
          </w:p>
        </w:tc>
        <w:tc>
          <w:tcPr>
            <w:tcW w:w="900" w:type="dxa"/>
            <w:noWrap/>
            <w:hideMark/>
          </w:tcPr>
          <w:p w14:paraId="3BDBC4C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2.83378</w:t>
            </w:r>
          </w:p>
        </w:tc>
        <w:tc>
          <w:tcPr>
            <w:tcW w:w="1247" w:type="dxa"/>
            <w:noWrap/>
            <w:hideMark/>
          </w:tcPr>
          <w:p w14:paraId="7918ECB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4C3E344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67769497" w14:textId="77777777" w:rsidTr="004445BF">
        <w:trPr>
          <w:trHeight w:val="300"/>
        </w:trPr>
        <w:tc>
          <w:tcPr>
            <w:tcW w:w="921" w:type="dxa"/>
            <w:noWrap/>
            <w:hideMark/>
          </w:tcPr>
          <w:p w14:paraId="20E48E1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HIS41</w:t>
            </w:r>
          </w:p>
        </w:tc>
        <w:tc>
          <w:tcPr>
            <w:tcW w:w="1054" w:type="dxa"/>
            <w:noWrap/>
            <w:hideMark/>
          </w:tcPr>
          <w:p w14:paraId="7B2B223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4.22056</w:t>
            </w:r>
          </w:p>
        </w:tc>
        <w:tc>
          <w:tcPr>
            <w:tcW w:w="1093" w:type="dxa"/>
            <w:noWrap/>
            <w:hideMark/>
          </w:tcPr>
          <w:p w14:paraId="40CCF52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11E6544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4C3B0F1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900" w:type="dxa"/>
            <w:noWrap/>
            <w:hideMark/>
          </w:tcPr>
          <w:p w14:paraId="10BEB82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2.71776</w:t>
            </w:r>
          </w:p>
        </w:tc>
        <w:tc>
          <w:tcPr>
            <w:tcW w:w="1247" w:type="dxa"/>
            <w:noWrap/>
            <w:hideMark/>
          </w:tcPr>
          <w:p w14:paraId="7FAB7EF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7133B36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6279B85A" w14:textId="77777777" w:rsidTr="004445BF">
        <w:trPr>
          <w:trHeight w:val="300"/>
        </w:trPr>
        <w:tc>
          <w:tcPr>
            <w:tcW w:w="4715" w:type="dxa"/>
            <w:gridSpan w:val="4"/>
            <w:noWrap/>
            <w:hideMark/>
          </w:tcPr>
          <w:p w14:paraId="4B2F4FC7" w14:textId="77777777" w:rsidR="00404366" w:rsidRPr="004120B1" w:rsidRDefault="00404366" w:rsidP="0046774C">
            <w:pPr>
              <w:widowControl w:val="0"/>
              <w:autoSpaceDE w:val="0"/>
              <w:autoSpaceDN w:val="0"/>
              <w:adjustRightInd w:val="0"/>
              <w:ind w:left="640" w:hanging="640"/>
              <w:jc w:val="center"/>
              <w:rPr>
                <w:rFonts w:ascii="Times New Roman" w:hAnsi="Times New Roman" w:cs="Times New Roman"/>
                <w:b/>
                <w:bCs/>
              </w:rPr>
            </w:pPr>
            <w:r w:rsidRPr="004120B1">
              <w:rPr>
                <w:rFonts w:ascii="Times New Roman" w:hAnsi="Times New Roman" w:cs="Times New Roman"/>
                <w:b/>
                <w:bCs/>
              </w:rPr>
              <w:t>(-)-</w:t>
            </w:r>
            <w:proofErr w:type="spellStart"/>
            <w:r w:rsidRPr="004120B1">
              <w:rPr>
                <w:rFonts w:ascii="Times New Roman" w:hAnsi="Times New Roman" w:cs="Times New Roman"/>
                <w:b/>
                <w:bCs/>
              </w:rPr>
              <w:t>Epigallocatechingallate</w:t>
            </w:r>
            <w:proofErr w:type="spellEnd"/>
          </w:p>
        </w:tc>
        <w:tc>
          <w:tcPr>
            <w:tcW w:w="922" w:type="dxa"/>
            <w:noWrap/>
            <w:hideMark/>
          </w:tcPr>
          <w:p w14:paraId="711466D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36BA7FB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4.71804</w:t>
            </w:r>
          </w:p>
        </w:tc>
        <w:tc>
          <w:tcPr>
            <w:tcW w:w="1247" w:type="dxa"/>
            <w:noWrap/>
            <w:hideMark/>
          </w:tcPr>
          <w:p w14:paraId="2BC1F36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4AA2CC0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3FCD9B6A" w14:textId="77777777" w:rsidTr="004445BF">
        <w:trPr>
          <w:trHeight w:val="300"/>
        </w:trPr>
        <w:tc>
          <w:tcPr>
            <w:tcW w:w="921" w:type="dxa"/>
            <w:noWrap/>
            <w:hideMark/>
          </w:tcPr>
          <w:p w14:paraId="72A23B0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1054" w:type="dxa"/>
            <w:noWrap/>
            <w:hideMark/>
          </w:tcPr>
          <w:p w14:paraId="54C019D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2.89391</w:t>
            </w:r>
          </w:p>
        </w:tc>
        <w:tc>
          <w:tcPr>
            <w:tcW w:w="1093" w:type="dxa"/>
            <w:noWrap/>
            <w:hideMark/>
          </w:tcPr>
          <w:p w14:paraId="68AC4F4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35695E0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4635" w:type="dxa"/>
            <w:gridSpan w:val="4"/>
            <w:noWrap/>
            <w:hideMark/>
          </w:tcPr>
          <w:p w14:paraId="2648540F" w14:textId="77777777" w:rsidR="00404366" w:rsidRPr="004120B1" w:rsidRDefault="00404366" w:rsidP="0046774C">
            <w:pPr>
              <w:widowControl w:val="0"/>
              <w:autoSpaceDE w:val="0"/>
              <w:autoSpaceDN w:val="0"/>
              <w:adjustRightInd w:val="0"/>
              <w:ind w:left="640" w:hanging="640"/>
              <w:jc w:val="center"/>
              <w:rPr>
                <w:rFonts w:ascii="Times New Roman" w:hAnsi="Times New Roman" w:cs="Times New Roman"/>
                <w:b/>
                <w:bCs/>
              </w:rPr>
            </w:pPr>
            <w:r w:rsidRPr="004120B1">
              <w:rPr>
                <w:rFonts w:ascii="Times New Roman" w:hAnsi="Times New Roman" w:cs="Times New Roman"/>
                <w:b/>
                <w:bCs/>
              </w:rPr>
              <w:t>(-)-</w:t>
            </w:r>
            <w:proofErr w:type="spellStart"/>
            <w:r w:rsidRPr="004120B1">
              <w:rPr>
                <w:rFonts w:ascii="Times New Roman" w:hAnsi="Times New Roman" w:cs="Times New Roman"/>
                <w:b/>
                <w:bCs/>
              </w:rPr>
              <w:t>Epigallocatechingallate</w:t>
            </w:r>
            <w:proofErr w:type="spellEnd"/>
          </w:p>
        </w:tc>
      </w:tr>
      <w:tr w:rsidR="00404366" w:rsidRPr="00404366" w14:paraId="58613102" w14:textId="77777777" w:rsidTr="004445BF">
        <w:trPr>
          <w:trHeight w:val="300"/>
        </w:trPr>
        <w:tc>
          <w:tcPr>
            <w:tcW w:w="921" w:type="dxa"/>
            <w:noWrap/>
            <w:hideMark/>
          </w:tcPr>
          <w:p w14:paraId="4DD014C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TYR54</w:t>
            </w:r>
          </w:p>
        </w:tc>
        <w:tc>
          <w:tcPr>
            <w:tcW w:w="1054" w:type="dxa"/>
            <w:noWrap/>
            <w:hideMark/>
          </w:tcPr>
          <w:p w14:paraId="42BA56B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2.57093</w:t>
            </w:r>
          </w:p>
        </w:tc>
        <w:tc>
          <w:tcPr>
            <w:tcW w:w="1093" w:type="dxa"/>
            <w:noWrap/>
            <w:hideMark/>
          </w:tcPr>
          <w:p w14:paraId="019D48F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0A0575E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0E8861D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211ECC1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2.90815</w:t>
            </w:r>
          </w:p>
        </w:tc>
        <w:tc>
          <w:tcPr>
            <w:tcW w:w="1247" w:type="dxa"/>
            <w:noWrap/>
            <w:hideMark/>
          </w:tcPr>
          <w:p w14:paraId="3589438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6DF12D3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768CAE92" w14:textId="77777777" w:rsidTr="004445BF">
        <w:trPr>
          <w:trHeight w:val="300"/>
        </w:trPr>
        <w:tc>
          <w:tcPr>
            <w:tcW w:w="921" w:type="dxa"/>
            <w:noWrap/>
            <w:hideMark/>
          </w:tcPr>
          <w:p w14:paraId="23A20E3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1054" w:type="dxa"/>
            <w:noWrap/>
            <w:hideMark/>
          </w:tcPr>
          <w:p w14:paraId="1B09254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2.42829</w:t>
            </w:r>
          </w:p>
        </w:tc>
        <w:tc>
          <w:tcPr>
            <w:tcW w:w="1093" w:type="dxa"/>
            <w:noWrap/>
            <w:hideMark/>
          </w:tcPr>
          <w:p w14:paraId="48E917C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3142CD9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6AD6FE7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LEU141</w:t>
            </w:r>
          </w:p>
        </w:tc>
        <w:tc>
          <w:tcPr>
            <w:tcW w:w="900" w:type="dxa"/>
            <w:noWrap/>
            <w:hideMark/>
          </w:tcPr>
          <w:p w14:paraId="54EBF8E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2.4024</w:t>
            </w:r>
          </w:p>
        </w:tc>
        <w:tc>
          <w:tcPr>
            <w:tcW w:w="1247" w:type="dxa"/>
            <w:noWrap/>
            <w:hideMark/>
          </w:tcPr>
          <w:p w14:paraId="7BB9D88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23B51FA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6F60A75C" w14:textId="77777777" w:rsidTr="004445BF">
        <w:trPr>
          <w:trHeight w:val="300"/>
        </w:trPr>
        <w:tc>
          <w:tcPr>
            <w:tcW w:w="921" w:type="dxa"/>
            <w:noWrap/>
            <w:hideMark/>
          </w:tcPr>
          <w:p w14:paraId="0E1213D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GLN192</w:t>
            </w:r>
          </w:p>
        </w:tc>
        <w:tc>
          <w:tcPr>
            <w:tcW w:w="1054" w:type="dxa"/>
            <w:noWrap/>
            <w:hideMark/>
          </w:tcPr>
          <w:p w14:paraId="66911D2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2.98647</w:t>
            </w:r>
          </w:p>
        </w:tc>
        <w:tc>
          <w:tcPr>
            <w:tcW w:w="1093" w:type="dxa"/>
            <w:noWrap/>
            <w:hideMark/>
          </w:tcPr>
          <w:p w14:paraId="6818B53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16ECDA7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1785FF1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GLN192</w:t>
            </w:r>
          </w:p>
        </w:tc>
        <w:tc>
          <w:tcPr>
            <w:tcW w:w="900" w:type="dxa"/>
            <w:noWrap/>
            <w:hideMark/>
          </w:tcPr>
          <w:p w14:paraId="0A98ED5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2.99882</w:t>
            </w:r>
          </w:p>
        </w:tc>
        <w:tc>
          <w:tcPr>
            <w:tcW w:w="1247" w:type="dxa"/>
            <w:noWrap/>
            <w:hideMark/>
          </w:tcPr>
          <w:p w14:paraId="27D66C2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6800524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6026AECC" w14:textId="77777777" w:rsidTr="004445BF">
        <w:trPr>
          <w:trHeight w:val="300"/>
        </w:trPr>
        <w:tc>
          <w:tcPr>
            <w:tcW w:w="921" w:type="dxa"/>
            <w:noWrap/>
            <w:hideMark/>
          </w:tcPr>
          <w:p w14:paraId="6A01582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1054" w:type="dxa"/>
            <w:noWrap/>
            <w:hideMark/>
          </w:tcPr>
          <w:p w14:paraId="509FA10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2.45666</w:t>
            </w:r>
          </w:p>
        </w:tc>
        <w:tc>
          <w:tcPr>
            <w:tcW w:w="1093" w:type="dxa"/>
            <w:noWrap/>
            <w:hideMark/>
          </w:tcPr>
          <w:p w14:paraId="16F0EFE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3430DF9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51FD854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900" w:type="dxa"/>
            <w:noWrap/>
            <w:hideMark/>
          </w:tcPr>
          <w:p w14:paraId="05EFF40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2.71591</w:t>
            </w:r>
          </w:p>
        </w:tc>
        <w:tc>
          <w:tcPr>
            <w:tcW w:w="1247" w:type="dxa"/>
            <w:noWrap/>
            <w:hideMark/>
          </w:tcPr>
          <w:p w14:paraId="6172741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7EDC2FE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2070C648" w14:textId="77777777" w:rsidTr="004445BF">
        <w:trPr>
          <w:trHeight w:val="300"/>
        </w:trPr>
        <w:tc>
          <w:tcPr>
            <w:tcW w:w="921" w:type="dxa"/>
            <w:noWrap/>
            <w:hideMark/>
          </w:tcPr>
          <w:p w14:paraId="470CA7F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1054" w:type="dxa"/>
            <w:noWrap/>
            <w:hideMark/>
          </w:tcPr>
          <w:p w14:paraId="4B93AE9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3.04866</w:t>
            </w:r>
          </w:p>
        </w:tc>
        <w:tc>
          <w:tcPr>
            <w:tcW w:w="1093" w:type="dxa"/>
            <w:noWrap/>
            <w:hideMark/>
          </w:tcPr>
          <w:p w14:paraId="7B9E32E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7F144D9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48F0989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900" w:type="dxa"/>
            <w:noWrap/>
            <w:hideMark/>
          </w:tcPr>
          <w:p w14:paraId="511B3F8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2.8296</w:t>
            </w:r>
          </w:p>
        </w:tc>
        <w:tc>
          <w:tcPr>
            <w:tcW w:w="1247" w:type="dxa"/>
            <w:noWrap/>
            <w:hideMark/>
          </w:tcPr>
          <w:p w14:paraId="1D62353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5B9FE71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0DED47A6" w14:textId="77777777" w:rsidTr="004445BF">
        <w:trPr>
          <w:trHeight w:val="300"/>
        </w:trPr>
        <w:tc>
          <w:tcPr>
            <w:tcW w:w="921" w:type="dxa"/>
            <w:noWrap/>
            <w:hideMark/>
          </w:tcPr>
          <w:p w14:paraId="21736DB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1054" w:type="dxa"/>
            <w:noWrap/>
            <w:hideMark/>
          </w:tcPr>
          <w:p w14:paraId="644573E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4.91039</w:t>
            </w:r>
          </w:p>
        </w:tc>
        <w:tc>
          <w:tcPr>
            <w:tcW w:w="1093" w:type="dxa"/>
            <w:noWrap/>
            <w:hideMark/>
          </w:tcPr>
          <w:p w14:paraId="577C3E0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Other</w:t>
            </w:r>
          </w:p>
        </w:tc>
        <w:tc>
          <w:tcPr>
            <w:tcW w:w="1647" w:type="dxa"/>
            <w:noWrap/>
            <w:hideMark/>
          </w:tcPr>
          <w:p w14:paraId="5463AB7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Pi-Sulfur</w:t>
            </w:r>
          </w:p>
        </w:tc>
        <w:tc>
          <w:tcPr>
            <w:tcW w:w="922" w:type="dxa"/>
            <w:noWrap/>
            <w:hideMark/>
          </w:tcPr>
          <w:p w14:paraId="0EB4EA4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GLU166</w:t>
            </w:r>
          </w:p>
        </w:tc>
        <w:tc>
          <w:tcPr>
            <w:tcW w:w="900" w:type="dxa"/>
            <w:noWrap/>
            <w:hideMark/>
          </w:tcPr>
          <w:p w14:paraId="4D8CE35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2.97871</w:t>
            </w:r>
          </w:p>
        </w:tc>
        <w:tc>
          <w:tcPr>
            <w:tcW w:w="1247" w:type="dxa"/>
            <w:noWrap/>
            <w:hideMark/>
          </w:tcPr>
          <w:p w14:paraId="30FB2F6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2F55E98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Carbon Hydrogen </w:t>
            </w:r>
            <w:r w:rsidRPr="00404366">
              <w:rPr>
                <w:rFonts w:ascii="Times New Roman" w:hAnsi="Times New Roman" w:cs="Times New Roman"/>
              </w:rPr>
              <w:lastRenderedPageBreak/>
              <w:t>Bond</w:t>
            </w:r>
          </w:p>
        </w:tc>
      </w:tr>
      <w:tr w:rsidR="00404366" w:rsidRPr="00404366" w14:paraId="45BC7B94" w14:textId="77777777" w:rsidTr="004445BF">
        <w:trPr>
          <w:trHeight w:val="300"/>
        </w:trPr>
        <w:tc>
          <w:tcPr>
            <w:tcW w:w="921" w:type="dxa"/>
            <w:noWrap/>
            <w:hideMark/>
          </w:tcPr>
          <w:p w14:paraId="62E2701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lastRenderedPageBreak/>
              <w:t>HIS41</w:t>
            </w:r>
          </w:p>
        </w:tc>
        <w:tc>
          <w:tcPr>
            <w:tcW w:w="1054" w:type="dxa"/>
            <w:noWrap/>
            <w:hideMark/>
          </w:tcPr>
          <w:p w14:paraId="23F2F27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4.5359</w:t>
            </w:r>
          </w:p>
        </w:tc>
        <w:tc>
          <w:tcPr>
            <w:tcW w:w="1093" w:type="dxa"/>
            <w:noWrap/>
            <w:hideMark/>
          </w:tcPr>
          <w:p w14:paraId="3A4C2CA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1759B45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Pi-Pi T-shaped</w:t>
            </w:r>
          </w:p>
        </w:tc>
        <w:tc>
          <w:tcPr>
            <w:tcW w:w="922" w:type="dxa"/>
            <w:noWrap/>
            <w:hideMark/>
          </w:tcPr>
          <w:p w14:paraId="67687E3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2EBEF38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5.97437</w:t>
            </w:r>
          </w:p>
        </w:tc>
        <w:tc>
          <w:tcPr>
            <w:tcW w:w="1247" w:type="dxa"/>
            <w:noWrap/>
            <w:hideMark/>
          </w:tcPr>
          <w:p w14:paraId="6E922D7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Other</w:t>
            </w:r>
          </w:p>
        </w:tc>
        <w:tc>
          <w:tcPr>
            <w:tcW w:w="1566" w:type="dxa"/>
            <w:noWrap/>
            <w:hideMark/>
          </w:tcPr>
          <w:p w14:paraId="78E6B50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Pi-Sulfur</w:t>
            </w:r>
          </w:p>
        </w:tc>
      </w:tr>
      <w:tr w:rsidR="00404366" w:rsidRPr="00404366" w14:paraId="70E3A7FE" w14:textId="77777777" w:rsidTr="004445BF">
        <w:trPr>
          <w:trHeight w:val="300"/>
        </w:trPr>
        <w:tc>
          <w:tcPr>
            <w:tcW w:w="921" w:type="dxa"/>
            <w:noWrap/>
            <w:hideMark/>
          </w:tcPr>
          <w:p w14:paraId="6ADDBE1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1054" w:type="dxa"/>
            <w:noWrap/>
            <w:hideMark/>
          </w:tcPr>
          <w:p w14:paraId="57D29D0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4.67794</w:t>
            </w:r>
          </w:p>
        </w:tc>
        <w:tc>
          <w:tcPr>
            <w:tcW w:w="1093" w:type="dxa"/>
            <w:noWrap/>
            <w:hideMark/>
          </w:tcPr>
          <w:p w14:paraId="45DFB8C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32C0F8A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c>
          <w:tcPr>
            <w:tcW w:w="922" w:type="dxa"/>
            <w:noWrap/>
            <w:hideMark/>
          </w:tcPr>
          <w:p w14:paraId="300FB4E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HIS41</w:t>
            </w:r>
          </w:p>
        </w:tc>
        <w:tc>
          <w:tcPr>
            <w:tcW w:w="900" w:type="dxa"/>
            <w:noWrap/>
            <w:hideMark/>
          </w:tcPr>
          <w:p w14:paraId="659C998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4.72068</w:t>
            </w:r>
          </w:p>
        </w:tc>
        <w:tc>
          <w:tcPr>
            <w:tcW w:w="1247" w:type="dxa"/>
            <w:noWrap/>
            <w:hideMark/>
          </w:tcPr>
          <w:p w14:paraId="43BB8B9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0CE60F3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Pi-Pi T-shaped</w:t>
            </w:r>
          </w:p>
        </w:tc>
      </w:tr>
      <w:tr w:rsidR="00404366" w:rsidRPr="00404366" w14:paraId="4378C6A1" w14:textId="77777777" w:rsidTr="004445BF">
        <w:trPr>
          <w:trHeight w:val="300"/>
        </w:trPr>
        <w:tc>
          <w:tcPr>
            <w:tcW w:w="921" w:type="dxa"/>
            <w:noWrap/>
            <w:hideMark/>
          </w:tcPr>
          <w:p w14:paraId="68B0BFB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1054" w:type="dxa"/>
            <w:noWrap/>
            <w:hideMark/>
          </w:tcPr>
          <w:p w14:paraId="5FB8E19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4.65718</w:t>
            </w:r>
          </w:p>
        </w:tc>
        <w:tc>
          <w:tcPr>
            <w:tcW w:w="1093" w:type="dxa"/>
            <w:noWrap/>
            <w:hideMark/>
          </w:tcPr>
          <w:p w14:paraId="52B4656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6DA4108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4A1B675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900" w:type="dxa"/>
            <w:noWrap/>
            <w:hideMark/>
          </w:tcPr>
          <w:p w14:paraId="1858029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4.45619</w:t>
            </w:r>
          </w:p>
        </w:tc>
        <w:tc>
          <w:tcPr>
            <w:tcW w:w="1247" w:type="dxa"/>
            <w:noWrap/>
            <w:hideMark/>
          </w:tcPr>
          <w:p w14:paraId="03693FF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77C7B50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r>
      <w:tr w:rsidR="00404366" w:rsidRPr="00404366" w14:paraId="55520139" w14:textId="77777777" w:rsidTr="004445BF">
        <w:trPr>
          <w:trHeight w:val="300"/>
        </w:trPr>
        <w:tc>
          <w:tcPr>
            <w:tcW w:w="4715" w:type="dxa"/>
            <w:gridSpan w:val="4"/>
            <w:noWrap/>
            <w:hideMark/>
          </w:tcPr>
          <w:p w14:paraId="0B68D659" w14:textId="77777777" w:rsidR="00404366" w:rsidRPr="004120B1" w:rsidRDefault="00404366" w:rsidP="0046774C">
            <w:pPr>
              <w:widowControl w:val="0"/>
              <w:autoSpaceDE w:val="0"/>
              <w:autoSpaceDN w:val="0"/>
              <w:adjustRightInd w:val="0"/>
              <w:ind w:left="640" w:hanging="640"/>
              <w:jc w:val="center"/>
              <w:rPr>
                <w:rFonts w:ascii="Times New Roman" w:hAnsi="Times New Roman" w:cs="Times New Roman"/>
                <w:b/>
                <w:bCs/>
              </w:rPr>
            </w:pPr>
            <w:r w:rsidRPr="004120B1">
              <w:rPr>
                <w:rFonts w:ascii="Times New Roman" w:hAnsi="Times New Roman" w:cs="Times New Roman"/>
                <w:b/>
                <w:bCs/>
              </w:rPr>
              <w:t>(-)-</w:t>
            </w:r>
            <w:proofErr w:type="spellStart"/>
            <w:r w:rsidRPr="004120B1">
              <w:rPr>
                <w:rFonts w:ascii="Times New Roman" w:hAnsi="Times New Roman" w:cs="Times New Roman"/>
                <w:b/>
                <w:bCs/>
              </w:rPr>
              <w:t>Gallocatechingallate</w:t>
            </w:r>
            <w:proofErr w:type="spellEnd"/>
            <w:r w:rsidRPr="004120B1">
              <w:rPr>
                <w:rFonts w:ascii="Times New Roman" w:hAnsi="Times New Roman" w:cs="Times New Roman"/>
                <w:b/>
                <w:bCs/>
              </w:rPr>
              <w:t>-</w:t>
            </w:r>
          </w:p>
        </w:tc>
        <w:tc>
          <w:tcPr>
            <w:tcW w:w="922" w:type="dxa"/>
            <w:noWrap/>
            <w:hideMark/>
          </w:tcPr>
          <w:p w14:paraId="4FF3CF3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900" w:type="dxa"/>
            <w:noWrap/>
            <w:hideMark/>
          </w:tcPr>
          <w:p w14:paraId="5761B51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5.28667</w:t>
            </w:r>
          </w:p>
        </w:tc>
        <w:tc>
          <w:tcPr>
            <w:tcW w:w="1247" w:type="dxa"/>
            <w:noWrap/>
            <w:hideMark/>
          </w:tcPr>
          <w:p w14:paraId="5A6C349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0429DEB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3701415B" w14:textId="77777777" w:rsidTr="004445BF">
        <w:trPr>
          <w:trHeight w:val="300"/>
        </w:trPr>
        <w:tc>
          <w:tcPr>
            <w:tcW w:w="921" w:type="dxa"/>
            <w:noWrap/>
            <w:hideMark/>
          </w:tcPr>
          <w:p w14:paraId="4605D36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PHE140</w:t>
            </w:r>
          </w:p>
        </w:tc>
        <w:tc>
          <w:tcPr>
            <w:tcW w:w="1054" w:type="dxa"/>
            <w:noWrap/>
            <w:hideMark/>
          </w:tcPr>
          <w:p w14:paraId="688B0AC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1.85369</w:t>
            </w:r>
          </w:p>
        </w:tc>
        <w:tc>
          <w:tcPr>
            <w:tcW w:w="1093" w:type="dxa"/>
            <w:noWrap/>
            <w:hideMark/>
          </w:tcPr>
          <w:p w14:paraId="392851C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5AD5F39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5CEEDFD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900" w:type="dxa"/>
            <w:noWrap/>
            <w:hideMark/>
          </w:tcPr>
          <w:p w14:paraId="530D275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4.77398</w:t>
            </w:r>
          </w:p>
        </w:tc>
        <w:tc>
          <w:tcPr>
            <w:tcW w:w="1247" w:type="dxa"/>
            <w:noWrap/>
            <w:hideMark/>
          </w:tcPr>
          <w:p w14:paraId="3AAB53A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59B6059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474B4B3F" w14:textId="77777777" w:rsidTr="004445BF">
        <w:trPr>
          <w:trHeight w:val="300"/>
        </w:trPr>
        <w:tc>
          <w:tcPr>
            <w:tcW w:w="921" w:type="dxa"/>
            <w:noWrap/>
            <w:hideMark/>
          </w:tcPr>
          <w:p w14:paraId="46350F2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HIS163</w:t>
            </w:r>
          </w:p>
        </w:tc>
        <w:tc>
          <w:tcPr>
            <w:tcW w:w="1054" w:type="dxa"/>
            <w:noWrap/>
            <w:hideMark/>
          </w:tcPr>
          <w:p w14:paraId="7C9450B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2.7133</w:t>
            </w:r>
          </w:p>
        </w:tc>
        <w:tc>
          <w:tcPr>
            <w:tcW w:w="1093" w:type="dxa"/>
            <w:noWrap/>
            <w:hideMark/>
          </w:tcPr>
          <w:p w14:paraId="60E98A1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7A63A03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4635" w:type="dxa"/>
            <w:gridSpan w:val="4"/>
            <w:noWrap/>
            <w:hideMark/>
          </w:tcPr>
          <w:p w14:paraId="5B076F72" w14:textId="723A4FEA" w:rsidR="00404366" w:rsidRPr="004120B1" w:rsidRDefault="00404366" w:rsidP="0046774C">
            <w:pPr>
              <w:widowControl w:val="0"/>
              <w:autoSpaceDE w:val="0"/>
              <w:autoSpaceDN w:val="0"/>
              <w:adjustRightInd w:val="0"/>
              <w:ind w:left="640" w:hanging="640"/>
              <w:jc w:val="center"/>
              <w:rPr>
                <w:rFonts w:ascii="Times New Roman" w:hAnsi="Times New Roman" w:cs="Times New Roman"/>
                <w:b/>
                <w:bCs/>
              </w:rPr>
            </w:pPr>
            <w:r w:rsidRPr="004120B1">
              <w:rPr>
                <w:rFonts w:ascii="Times New Roman" w:hAnsi="Times New Roman" w:cs="Times New Roman"/>
                <w:b/>
                <w:bCs/>
              </w:rPr>
              <w:t>(-)-</w:t>
            </w:r>
            <w:proofErr w:type="spellStart"/>
            <w:r w:rsidRPr="004120B1">
              <w:rPr>
                <w:rFonts w:ascii="Times New Roman" w:hAnsi="Times New Roman" w:cs="Times New Roman"/>
                <w:b/>
                <w:bCs/>
              </w:rPr>
              <w:t>Gallocatechingallate</w:t>
            </w:r>
            <w:proofErr w:type="spellEnd"/>
          </w:p>
        </w:tc>
      </w:tr>
      <w:tr w:rsidR="00404366" w:rsidRPr="00404366" w14:paraId="7EC71F76" w14:textId="77777777" w:rsidTr="004445BF">
        <w:trPr>
          <w:trHeight w:val="300"/>
        </w:trPr>
        <w:tc>
          <w:tcPr>
            <w:tcW w:w="921" w:type="dxa"/>
            <w:noWrap/>
            <w:hideMark/>
          </w:tcPr>
          <w:p w14:paraId="2E9279C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1054" w:type="dxa"/>
            <w:noWrap/>
            <w:hideMark/>
          </w:tcPr>
          <w:p w14:paraId="445631C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3.06625</w:t>
            </w:r>
          </w:p>
        </w:tc>
        <w:tc>
          <w:tcPr>
            <w:tcW w:w="1093" w:type="dxa"/>
            <w:noWrap/>
            <w:hideMark/>
          </w:tcPr>
          <w:p w14:paraId="39C0E73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3872810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1BCD63F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PHE140</w:t>
            </w:r>
          </w:p>
        </w:tc>
        <w:tc>
          <w:tcPr>
            <w:tcW w:w="900" w:type="dxa"/>
            <w:noWrap/>
            <w:hideMark/>
          </w:tcPr>
          <w:p w14:paraId="3180632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1.85369</w:t>
            </w:r>
          </w:p>
        </w:tc>
        <w:tc>
          <w:tcPr>
            <w:tcW w:w="1247" w:type="dxa"/>
            <w:noWrap/>
            <w:hideMark/>
          </w:tcPr>
          <w:p w14:paraId="2567BA8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176AFF0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152822C7" w14:textId="77777777" w:rsidTr="004445BF">
        <w:trPr>
          <w:trHeight w:val="300"/>
        </w:trPr>
        <w:tc>
          <w:tcPr>
            <w:tcW w:w="921" w:type="dxa"/>
            <w:noWrap/>
            <w:hideMark/>
          </w:tcPr>
          <w:p w14:paraId="380EE33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1054" w:type="dxa"/>
            <w:noWrap/>
            <w:hideMark/>
          </w:tcPr>
          <w:p w14:paraId="2E3047E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5.67136</w:t>
            </w:r>
          </w:p>
        </w:tc>
        <w:tc>
          <w:tcPr>
            <w:tcW w:w="1093" w:type="dxa"/>
            <w:noWrap/>
            <w:hideMark/>
          </w:tcPr>
          <w:p w14:paraId="0D42E08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Other</w:t>
            </w:r>
          </w:p>
        </w:tc>
        <w:tc>
          <w:tcPr>
            <w:tcW w:w="1647" w:type="dxa"/>
            <w:noWrap/>
            <w:hideMark/>
          </w:tcPr>
          <w:p w14:paraId="59AC67B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Pi-Sulfur</w:t>
            </w:r>
          </w:p>
        </w:tc>
        <w:tc>
          <w:tcPr>
            <w:tcW w:w="922" w:type="dxa"/>
            <w:noWrap/>
            <w:hideMark/>
          </w:tcPr>
          <w:p w14:paraId="4612EA8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HIS163</w:t>
            </w:r>
          </w:p>
        </w:tc>
        <w:tc>
          <w:tcPr>
            <w:tcW w:w="900" w:type="dxa"/>
            <w:noWrap/>
            <w:hideMark/>
          </w:tcPr>
          <w:p w14:paraId="5EBC5F9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2.7133</w:t>
            </w:r>
          </w:p>
        </w:tc>
        <w:tc>
          <w:tcPr>
            <w:tcW w:w="1247" w:type="dxa"/>
            <w:noWrap/>
            <w:hideMark/>
          </w:tcPr>
          <w:p w14:paraId="7BAAF05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67D2984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3D77B0F9" w14:textId="77777777" w:rsidTr="004445BF">
        <w:trPr>
          <w:trHeight w:val="300"/>
        </w:trPr>
        <w:tc>
          <w:tcPr>
            <w:tcW w:w="921" w:type="dxa"/>
            <w:noWrap/>
            <w:hideMark/>
          </w:tcPr>
          <w:p w14:paraId="3FCAD70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MET49 </w:t>
            </w:r>
          </w:p>
        </w:tc>
        <w:tc>
          <w:tcPr>
            <w:tcW w:w="1054" w:type="dxa"/>
            <w:noWrap/>
            <w:hideMark/>
          </w:tcPr>
          <w:p w14:paraId="63A7095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5.03445</w:t>
            </w:r>
          </w:p>
        </w:tc>
        <w:tc>
          <w:tcPr>
            <w:tcW w:w="1093" w:type="dxa"/>
            <w:noWrap/>
            <w:hideMark/>
          </w:tcPr>
          <w:p w14:paraId="1A1F4A5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3D73DAB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c>
          <w:tcPr>
            <w:tcW w:w="922" w:type="dxa"/>
            <w:noWrap/>
            <w:hideMark/>
          </w:tcPr>
          <w:p w14:paraId="209AD35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900" w:type="dxa"/>
            <w:noWrap/>
            <w:hideMark/>
          </w:tcPr>
          <w:p w14:paraId="6EAB365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3.06625</w:t>
            </w:r>
          </w:p>
        </w:tc>
        <w:tc>
          <w:tcPr>
            <w:tcW w:w="1247" w:type="dxa"/>
            <w:noWrap/>
            <w:hideMark/>
          </w:tcPr>
          <w:p w14:paraId="3950206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51F84B9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6216A4D5" w14:textId="77777777" w:rsidTr="004445BF">
        <w:trPr>
          <w:trHeight w:val="300"/>
        </w:trPr>
        <w:tc>
          <w:tcPr>
            <w:tcW w:w="921" w:type="dxa"/>
            <w:noWrap/>
            <w:hideMark/>
          </w:tcPr>
          <w:p w14:paraId="33CD1C3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1054" w:type="dxa"/>
            <w:noWrap/>
            <w:hideMark/>
          </w:tcPr>
          <w:p w14:paraId="5EC163E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4.57308</w:t>
            </w:r>
          </w:p>
        </w:tc>
        <w:tc>
          <w:tcPr>
            <w:tcW w:w="1093" w:type="dxa"/>
            <w:noWrap/>
            <w:hideMark/>
          </w:tcPr>
          <w:p w14:paraId="3C230FB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281E445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2C313A5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7797E8E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5.67136</w:t>
            </w:r>
          </w:p>
        </w:tc>
        <w:tc>
          <w:tcPr>
            <w:tcW w:w="1247" w:type="dxa"/>
            <w:noWrap/>
            <w:hideMark/>
          </w:tcPr>
          <w:p w14:paraId="19CFDDB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Other</w:t>
            </w:r>
          </w:p>
        </w:tc>
        <w:tc>
          <w:tcPr>
            <w:tcW w:w="1566" w:type="dxa"/>
            <w:noWrap/>
            <w:hideMark/>
          </w:tcPr>
          <w:p w14:paraId="567859B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Pi-Sulfur</w:t>
            </w:r>
          </w:p>
        </w:tc>
      </w:tr>
      <w:tr w:rsidR="00404366" w:rsidRPr="00404366" w14:paraId="35714C18" w14:textId="77777777" w:rsidTr="004445BF">
        <w:trPr>
          <w:trHeight w:val="300"/>
        </w:trPr>
        <w:tc>
          <w:tcPr>
            <w:tcW w:w="921" w:type="dxa"/>
            <w:noWrap/>
            <w:hideMark/>
          </w:tcPr>
          <w:p w14:paraId="19BE7A0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HIS41</w:t>
            </w:r>
          </w:p>
        </w:tc>
        <w:tc>
          <w:tcPr>
            <w:tcW w:w="1054" w:type="dxa"/>
            <w:noWrap/>
            <w:hideMark/>
          </w:tcPr>
          <w:p w14:paraId="3B5C925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4.74754</w:t>
            </w:r>
          </w:p>
        </w:tc>
        <w:tc>
          <w:tcPr>
            <w:tcW w:w="1093" w:type="dxa"/>
            <w:noWrap/>
            <w:hideMark/>
          </w:tcPr>
          <w:p w14:paraId="69681DF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5A51F28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14D1290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900" w:type="dxa"/>
            <w:noWrap/>
            <w:hideMark/>
          </w:tcPr>
          <w:p w14:paraId="372026D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5.03445</w:t>
            </w:r>
          </w:p>
        </w:tc>
        <w:tc>
          <w:tcPr>
            <w:tcW w:w="1247" w:type="dxa"/>
            <w:noWrap/>
            <w:hideMark/>
          </w:tcPr>
          <w:p w14:paraId="6780025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34E7A35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Alkyl</w:t>
            </w:r>
          </w:p>
        </w:tc>
      </w:tr>
      <w:tr w:rsidR="00404366" w:rsidRPr="00404366" w14:paraId="19731402" w14:textId="77777777" w:rsidTr="004445BF">
        <w:trPr>
          <w:trHeight w:val="300"/>
        </w:trPr>
        <w:tc>
          <w:tcPr>
            <w:tcW w:w="4715" w:type="dxa"/>
            <w:gridSpan w:val="4"/>
            <w:noWrap/>
            <w:hideMark/>
          </w:tcPr>
          <w:p w14:paraId="5680FD40" w14:textId="77777777" w:rsidR="00404366" w:rsidRPr="00404366" w:rsidRDefault="00404366" w:rsidP="0046774C">
            <w:pPr>
              <w:widowControl w:val="0"/>
              <w:autoSpaceDE w:val="0"/>
              <w:autoSpaceDN w:val="0"/>
              <w:adjustRightInd w:val="0"/>
              <w:ind w:left="640" w:hanging="640"/>
              <w:jc w:val="center"/>
              <w:rPr>
                <w:rFonts w:ascii="Times New Roman" w:hAnsi="Times New Roman" w:cs="Times New Roman"/>
              </w:rPr>
            </w:pPr>
            <w:proofErr w:type="spellStart"/>
            <w:r w:rsidRPr="00404366">
              <w:rPr>
                <w:rFonts w:ascii="Times New Roman" w:hAnsi="Times New Roman" w:cs="Times New Roman"/>
              </w:rPr>
              <w:t>Guaijaverin</w:t>
            </w:r>
            <w:proofErr w:type="spellEnd"/>
          </w:p>
        </w:tc>
        <w:tc>
          <w:tcPr>
            <w:tcW w:w="922" w:type="dxa"/>
            <w:noWrap/>
            <w:hideMark/>
          </w:tcPr>
          <w:p w14:paraId="2D80537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900" w:type="dxa"/>
            <w:noWrap/>
            <w:hideMark/>
          </w:tcPr>
          <w:p w14:paraId="2F10016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4.57308</w:t>
            </w:r>
          </w:p>
        </w:tc>
        <w:tc>
          <w:tcPr>
            <w:tcW w:w="1247" w:type="dxa"/>
            <w:noWrap/>
            <w:hideMark/>
          </w:tcPr>
          <w:p w14:paraId="1412DD8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32CA643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35D54D30" w14:textId="77777777" w:rsidTr="004445BF">
        <w:trPr>
          <w:trHeight w:val="300"/>
        </w:trPr>
        <w:tc>
          <w:tcPr>
            <w:tcW w:w="921" w:type="dxa"/>
            <w:noWrap/>
            <w:hideMark/>
          </w:tcPr>
          <w:p w14:paraId="6ED3408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ASN142</w:t>
            </w:r>
          </w:p>
        </w:tc>
        <w:tc>
          <w:tcPr>
            <w:tcW w:w="1054" w:type="dxa"/>
            <w:noWrap/>
            <w:hideMark/>
          </w:tcPr>
          <w:p w14:paraId="395F76E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1.82963</w:t>
            </w:r>
          </w:p>
        </w:tc>
        <w:tc>
          <w:tcPr>
            <w:tcW w:w="1093" w:type="dxa"/>
            <w:noWrap/>
            <w:hideMark/>
          </w:tcPr>
          <w:p w14:paraId="1E61392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12D9B68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453D19F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HIS41</w:t>
            </w:r>
          </w:p>
        </w:tc>
        <w:tc>
          <w:tcPr>
            <w:tcW w:w="900" w:type="dxa"/>
            <w:noWrap/>
            <w:hideMark/>
          </w:tcPr>
          <w:p w14:paraId="5419CAE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4.74754</w:t>
            </w:r>
          </w:p>
        </w:tc>
        <w:tc>
          <w:tcPr>
            <w:tcW w:w="1247" w:type="dxa"/>
            <w:noWrap/>
            <w:hideMark/>
          </w:tcPr>
          <w:p w14:paraId="7C8B011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7BB6FB5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31CB3161" w14:textId="77777777" w:rsidTr="004445BF">
        <w:trPr>
          <w:trHeight w:val="300"/>
        </w:trPr>
        <w:tc>
          <w:tcPr>
            <w:tcW w:w="921" w:type="dxa"/>
            <w:noWrap/>
            <w:hideMark/>
          </w:tcPr>
          <w:p w14:paraId="52FF0BC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THR26</w:t>
            </w:r>
          </w:p>
        </w:tc>
        <w:tc>
          <w:tcPr>
            <w:tcW w:w="1054" w:type="dxa"/>
            <w:noWrap/>
            <w:hideMark/>
          </w:tcPr>
          <w:p w14:paraId="1D735C8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2.52158</w:t>
            </w:r>
          </w:p>
        </w:tc>
        <w:tc>
          <w:tcPr>
            <w:tcW w:w="1093" w:type="dxa"/>
            <w:noWrap/>
            <w:hideMark/>
          </w:tcPr>
          <w:p w14:paraId="6DB1B0A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54D41D4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4635" w:type="dxa"/>
            <w:gridSpan w:val="4"/>
            <w:noWrap/>
            <w:hideMark/>
          </w:tcPr>
          <w:p w14:paraId="68737E8F" w14:textId="77777777" w:rsidR="00404366" w:rsidRPr="00404366" w:rsidRDefault="00404366" w:rsidP="0046774C">
            <w:pPr>
              <w:widowControl w:val="0"/>
              <w:autoSpaceDE w:val="0"/>
              <w:autoSpaceDN w:val="0"/>
              <w:adjustRightInd w:val="0"/>
              <w:ind w:left="640" w:hanging="640"/>
              <w:jc w:val="center"/>
              <w:rPr>
                <w:rFonts w:ascii="Times New Roman" w:hAnsi="Times New Roman" w:cs="Times New Roman"/>
              </w:rPr>
            </w:pPr>
            <w:proofErr w:type="spellStart"/>
            <w:r w:rsidRPr="00404366">
              <w:rPr>
                <w:rFonts w:ascii="Times New Roman" w:hAnsi="Times New Roman" w:cs="Times New Roman"/>
              </w:rPr>
              <w:t>Diosmin</w:t>
            </w:r>
            <w:proofErr w:type="spellEnd"/>
          </w:p>
        </w:tc>
      </w:tr>
      <w:tr w:rsidR="00404366" w:rsidRPr="00404366" w14:paraId="00766622" w14:textId="77777777" w:rsidTr="004445BF">
        <w:trPr>
          <w:trHeight w:val="300"/>
        </w:trPr>
        <w:tc>
          <w:tcPr>
            <w:tcW w:w="921" w:type="dxa"/>
            <w:noWrap/>
            <w:hideMark/>
          </w:tcPr>
          <w:p w14:paraId="5B3232A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ASP187</w:t>
            </w:r>
          </w:p>
        </w:tc>
        <w:tc>
          <w:tcPr>
            <w:tcW w:w="1054" w:type="dxa"/>
            <w:noWrap/>
            <w:hideMark/>
          </w:tcPr>
          <w:p w14:paraId="2FCCFC8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2.39999</w:t>
            </w:r>
          </w:p>
        </w:tc>
        <w:tc>
          <w:tcPr>
            <w:tcW w:w="1093" w:type="dxa"/>
            <w:noWrap/>
            <w:hideMark/>
          </w:tcPr>
          <w:p w14:paraId="660120D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545672E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1382359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900" w:type="dxa"/>
            <w:noWrap/>
            <w:hideMark/>
          </w:tcPr>
          <w:p w14:paraId="054E0A5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2.88017</w:t>
            </w:r>
          </w:p>
        </w:tc>
        <w:tc>
          <w:tcPr>
            <w:tcW w:w="1247" w:type="dxa"/>
            <w:noWrap/>
            <w:hideMark/>
          </w:tcPr>
          <w:p w14:paraId="1DEF7F7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07F9427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336A4B8F" w14:textId="77777777" w:rsidTr="004445BF">
        <w:trPr>
          <w:trHeight w:val="300"/>
        </w:trPr>
        <w:tc>
          <w:tcPr>
            <w:tcW w:w="921" w:type="dxa"/>
            <w:noWrap/>
            <w:hideMark/>
          </w:tcPr>
          <w:p w14:paraId="5938D69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GLY143</w:t>
            </w:r>
          </w:p>
        </w:tc>
        <w:tc>
          <w:tcPr>
            <w:tcW w:w="1054" w:type="dxa"/>
            <w:noWrap/>
            <w:hideMark/>
          </w:tcPr>
          <w:p w14:paraId="748DD13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2.81869</w:t>
            </w:r>
          </w:p>
        </w:tc>
        <w:tc>
          <w:tcPr>
            <w:tcW w:w="1093" w:type="dxa"/>
            <w:noWrap/>
            <w:hideMark/>
          </w:tcPr>
          <w:p w14:paraId="7FA15A7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6C19704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Conventional Hydrogen </w:t>
            </w:r>
            <w:r w:rsidRPr="00404366">
              <w:rPr>
                <w:rFonts w:ascii="Times New Roman" w:hAnsi="Times New Roman" w:cs="Times New Roman"/>
              </w:rPr>
              <w:lastRenderedPageBreak/>
              <w:t>Bond</w:t>
            </w:r>
          </w:p>
        </w:tc>
        <w:tc>
          <w:tcPr>
            <w:tcW w:w="922" w:type="dxa"/>
            <w:noWrap/>
            <w:hideMark/>
          </w:tcPr>
          <w:p w14:paraId="26F66D2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lastRenderedPageBreak/>
              <w:t>GLN189</w:t>
            </w:r>
          </w:p>
        </w:tc>
        <w:tc>
          <w:tcPr>
            <w:tcW w:w="900" w:type="dxa"/>
            <w:noWrap/>
            <w:hideMark/>
          </w:tcPr>
          <w:p w14:paraId="56C54A2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2.63277</w:t>
            </w:r>
          </w:p>
        </w:tc>
        <w:tc>
          <w:tcPr>
            <w:tcW w:w="1247" w:type="dxa"/>
            <w:noWrap/>
            <w:hideMark/>
          </w:tcPr>
          <w:p w14:paraId="69BA98B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3681FA4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 xml:space="preserve">Conventional Hydrogen </w:t>
            </w:r>
            <w:r w:rsidRPr="00404366">
              <w:rPr>
                <w:rFonts w:ascii="Times New Roman" w:hAnsi="Times New Roman" w:cs="Times New Roman"/>
              </w:rPr>
              <w:lastRenderedPageBreak/>
              <w:t>Bond</w:t>
            </w:r>
          </w:p>
        </w:tc>
      </w:tr>
      <w:tr w:rsidR="00404366" w:rsidRPr="00404366" w14:paraId="071900A2" w14:textId="77777777" w:rsidTr="004445BF">
        <w:trPr>
          <w:trHeight w:val="300"/>
        </w:trPr>
        <w:tc>
          <w:tcPr>
            <w:tcW w:w="921" w:type="dxa"/>
            <w:noWrap/>
            <w:hideMark/>
          </w:tcPr>
          <w:p w14:paraId="0FE16C6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lastRenderedPageBreak/>
              <w:t xml:space="preserve">SER144 </w:t>
            </w:r>
          </w:p>
        </w:tc>
        <w:tc>
          <w:tcPr>
            <w:tcW w:w="1054" w:type="dxa"/>
            <w:noWrap/>
            <w:hideMark/>
          </w:tcPr>
          <w:p w14:paraId="5608F29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2.81246</w:t>
            </w:r>
          </w:p>
        </w:tc>
        <w:tc>
          <w:tcPr>
            <w:tcW w:w="1093" w:type="dxa"/>
            <w:noWrap/>
            <w:hideMark/>
          </w:tcPr>
          <w:p w14:paraId="304EE9F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5E72662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c>
          <w:tcPr>
            <w:tcW w:w="922" w:type="dxa"/>
            <w:noWrap/>
            <w:hideMark/>
          </w:tcPr>
          <w:p w14:paraId="65C67DB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THR24</w:t>
            </w:r>
          </w:p>
        </w:tc>
        <w:tc>
          <w:tcPr>
            <w:tcW w:w="900" w:type="dxa"/>
            <w:noWrap/>
            <w:hideMark/>
          </w:tcPr>
          <w:p w14:paraId="0AD216F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2.67173</w:t>
            </w:r>
          </w:p>
        </w:tc>
        <w:tc>
          <w:tcPr>
            <w:tcW w:w="1247" w:type="dxa"/>
            <w:noWrap/>
            <w:hideMark/>
          </w:tcPr>
          <w:p w14:paraId="38C71B9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497ACD0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08AFADDB" w14:textId="77777777" w:rsidTr="004445BF">
        <w:trPr>
          <w:trHeight w:val="300"/>
        </w:trPr>
        <w:tc>
          <w:tcPr>
            <w:tcW w:w="921" w:type="dxa"/>
            <w:noWrap/>
            <w:hideMark/>
          </w:tcPr>
          <w:p w14:paraId="6539EDF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HIS163</w:t>
            </w:r>
          </w:p>
        </w:tc>
        <w:tc>
          <w:tcPr>
            <w:tcW w:w="1054" w:type="dxa"/>
            <w:noWrap/>
            <w:hideMark/>
          </w:tcPr>
          <w:p w14:paraId="7A6AEF8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2.53889</w:t>
            </w:r>
          </w:p>
        </w:tc>
        <w:tc>
          <w:tcPr>
            <w:tcW w:w="1093" w:type="dxa"/>
            <w:noWrap/>
            <w:hideMark/>
          </w:tcPr>
          <w:p w14:paraId="7373DCD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3EED0DC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2736A97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THR26</w:t>
            </w:r>
          </w:p>
        </w:tc>
        <w:tc>
          <w:tcPr>
            <w:tcW w:w="900" w:type="dxa"/>
            <w:noWrap/>
            <w:hideMark/>
          </w:tcPr>
          <w:p w14:paraId="7710251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2.17787</w:t>
            </w:r>
          </w:p>
        </w:tc>
        <w:tc>
          <w:tcPr>
            <w:tcW w:w="1247" w:type="dxa"/>
            <w:noWrap/>
            <w:hideMark/>
          </w:tcPr>
          <w:p w14:paraId="416B4AD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4C237E4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467BE06F" w14:textId="77777777" w:rsidTr="004445BF">
        <w:trPr>
          <w:trHeight w:val="300"/>
        </w:trPr>
        <w:tc>
          <w:tcPr>
            <w:tcW w:w="921" w:type="dxa"/>
            <w:noWrap/>
            <w:hideMark/>
          </w:tcPr>
          <w:p w14:paraId="56AD520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ASN142</w:t>
            </w:r>
          </w:p>
        </w:tc>
        <w:tc>
          <w:tcPr>
            <w:tcW w:w="1054" w:type="dxa"/>
            <w:noWrap/>
            <w:hideMark/>
          </w:tcPr>
          <w:p w14:paraId="523165A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2.58065</w:t>
            </w:r>
          </w:p>
        </w:tc>
        <w:tc>
          <w:tcPr>
            <w:tcW w:w="1093" w:type="dxa"/>
            <w:noWrap/>
            <w:hideMark/>
          </w:tcPr>
          <w:p w14:paraId="4C14D86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56BFF95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1DCD180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GLN189</w:t>
            </w:r>
          </w:p>
        </w:tc>
        <w:tc>
          <w:tcPr>
            <w:tcW w:w="900" w:type="dxa"/>
            <w:noWrap/>
            <w:hideMark/>
          </w:tcPr>
          <w:p w14:paraId="601ECE4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2.57784</w:t>
            </w:r>
          </w:p>
        </w:tc>
        <w:tc>
          <w:tcPr>
            <w:tcW w:w="1247" w:type="dxa"/>
            <w:noWrap/>
            <w:hideMark/>
          </w:tcPr>
          <w:p w14:paraId="18DD6E6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01E1977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Conventional Hydrogen Bond</w:t>
            </w:r>
          </w:p>
        </w:tc>
      </w:tr>
      <w:tr w:rsidR="00404366" w:rsidRPr="00404366" w14:paraId="7A642943" w14:textId="77777777" w:rsidTr="004445BF">
        <w:trPr>
          <w:trHeight w:val="300"/>
        </w:trPr>
        <w:tc>
          <w:tcPr>
            <w:tcW w:w="921" w:type="dxa"/>
            <w:noWrap/>
            <w:hideMark/>
          </w:tcPr>
          <w:p w14:paraId="195DCB0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1054" w:type="dxa"/>
            <w:noWrap/>
            <w:hideMark/>
          </w:tcPr>
          <w:p w14:paraId="3E41DD8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3.04808</w:t>
            </w:r>
          </w:p>
        </w:tc>
        <w:tc>
          <w:tcPr>
            <w:tcW w:w="1093" w:type="dxa"/>
            <w:noWrap/>
            <w:hideMark/>
          </w:tcPr>
          <w:p w14:paraId="7FDD2B2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62CE966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2A6D79E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THR26</w:t>
            </w:r>
          </w:p>
        </w:tc>
        <w:tc>
          <w:tcPr>
            <w:tcW w:w="900" w:type="dxa"/>
            <w:noWrap/>
            <w:hideMark/>
          </w:tcPr>
          <w:p w14:paraId="44E9CC5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2.80698</w:t>
            </w:r>
          </w:p>
        </w:tc>
        <w:tc>
          <w:tcPr>
            <w:tcW w:w="1247" w:type="dxa"/>
            <w:noWrap/>
            <w:hideMark/>
          </w:tcPr>
          <w:p w14:paraId="5850D50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3009934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39DE307F" w14:textId="77777777" w:rsidTr="004445BF">
        <w:trPr>
          <w:trHeight w:val="300"/>
        </w:trPr>
        <w:tc>
          <w:tcPr>
            <w:tcW w:w="921" w:type="dxa"/>
            <w:noWrap/>
            <w:hideMark/>
          </w:tcPr>
          <w:p w14:paraId="6F8FF60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1054" w:type="dxa"/>
            <w:noWrap/>
            <w:hideMark/>
          </w:tcPr>
          <w:p w14:paraId="00DF8E12"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2.33941</w:t>
            </w:r>
          </w:p>
        </w:tc>
        <w:tc>
          <w:tcPr>
            <w:tcW w:w="1093" w:type="dxa"/>
            <w:noWrap/>
            <w:hideMark/>
          </w:tcPr>
          <w:p w14:paraId="1B59FC5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6631769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12A0131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THR190</w:t>
            </w:r>
          </w:p>
        </w:tc>
        <w:tc>
          <w:tcPr>
            <w:tcW w:w="900" w:type="dxa"/>
            <w:noWrap/>
            <w:hideMark/>
          </w:tcPr>
          <w:p w14:paraId="2208C4A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2.70803</w:t>
            </w:r>
          </w:p>
        </w:tc>
        <w:tc>
          <w:tcPr>
            <w:tcW w:w="1247" w:type="dxa"/>
            <w:noWrap/>
            <w:hideMark/>
          </w:tcPr>
          <w:p w14:paraId="456DF59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566" w:type="dxa"/>
            <w:noWrap/>
            <w:hideMark/>
          </w:tcPr>
          <w:p w14:paraId="26738C6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r>
      <w:tr w:rsidR="00404366" w:rsidRPr="00404366" w14:paraId="26A20B07" w14:textId="77777777" w:rsidTr="004445BF">
        <w:trPr>
          <w:trHeight w:val="300"/>
        </w:trPr>
        <w:tc>
          <w:tcPr>
            <w:tcW w:w="921" w:type="dxa"/>
            <w:noWrap/>
            <w:hideMark/>
          </w:tcPr>
          <w:p w14:paraId="1BF7534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ARG188</w:t>
            </w:r>
          </w:p>
        </w:tc>
        <w:tc>
          <w:tcPr>
            <w:tcW w:w="1054" w:type="dxa"/>
            <w:noWrap/>
            <w:hideMark/>
          </w:tcPr>
          <w:p w14:paraId="7A41934A"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2.74884</w:t>
            </w:r>
          </w:p>
        </w:tc>
        <w:tc>
          <w:tcPr>
            <w:tcW w:w="1093" w:type="dxa"/>
            <w:noWrap/>
            <w:hideMark/>
          </w:tcPr>
          <w:p w14:paraId="40BC844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Hydrogen Bond</w:t>
            </w:r>
          </w:p>
        </w:tc>
        <w:tc>
          <w:tcPr>
            <w:tcW w:w="1647" w:type="dxa"/>
            <w:noWrap/>
            <w:hideMark/>
          </w:tcPr>
          <w:p w14:paraId="1B2C7915"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Carbon Hydrogen Bond</w:t>
            </w:r>
          </w:p>
        </w:tc>
        <w:tc>
          <w:tcPr>
            <w:tcW w:w="922" w:type="dxa"/>
            <w:noWrap/>
            <w:hideMark/>
          </w:tcPr>
          <w:p w14:paraId="142DDED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3EC9B6A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3.4987</w:t>
            </w:r>
          </w:p>
        </w:tc>
        <w:tc>
          <w:tcPr>
            <w:tcW w:w="1247" w:type="dxa"/>
            <w:noWrap/>
            <w:hideMark/>
          </w:tcPr>
          <w:p w14:paraId="5B708CB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Other</w:t>
            </w:r>
          </w:p>
        </w:tc>
        <w:tc>
          <w:tcPr>
            <w:tcW w:w="1566" w:type="dxa"/>
            <w:noWrap/>
            <w:hideMark/>
          </w:tcPr>
          <w:p w14:paraId="07D23759"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Pi-Sulfur</w:t>
            </w:r>
          </w:p>
        </w:tc>
      </w:tr>
      <w:tr w:rsidR="00404366" w:rsidRPr="00404366" w14:paraId="4580C114" w14:textId="77777777" w:rsidTr="004445BF">
        <w:trPr>
          <w:trHeight w:val="300"/>
        </w:trPr>
        <w:tc>
          <w:tcPr>
            <w:tcW w:w="921" w:type="dxa"/>
            <w:noWrap/>
            <w:hideMark/>
          </w:tcPr>
          <w:p w14:paraId="318DE02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1054" w:type="dxa"/>
            <w:noWrap/>
            <w:hideMark/>
          </w:tcPr>
          <w:p w14:paraId="2ADC7B54"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4.97218</w:t>
            </w:r>
          </w:p>
        </w:tc>
        <w:tc>
          <w:tcPr>
            <w:tcW w:w="1093" w:type="dxa"/>
            <w:noWrap/>
            <w:hideMark/>
          </w:tcPr>
          <w:p w14:paraId="67740C7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Other</w:t>
            </w:r>
          </w:p>
        </w:tc>
        <w:tc>
          <w:tcPr>
            <w:tcW w:w="1647" w:type="dxa"/>
            <w:noWrap/>
            <w:hideMark/>
          </w:tcPr>
          <w:p w14:paraId="6A0F585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Pi-Sulfur</w:t>
            </w:r>
          </w:p>
        </w:tc>
        <w:tc>
          <w:tcPr>
            <w:tcW w:w="922" w:type="dxa"/>
            <w:noWrap/>
            <w:hideMark/>
          </w:tcPr>
          <w:p w14:paraId="69BC1DE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CYS145</w:t>
            </w:r>
          </w:p>
        </w:tc>
        <w:tc>
          <w:tcPr>
            <w:tcW w:w="900" w:type="dxa"/>
            <w:noWrap/>
            <w:hideMark/>
          </w:tcPr>
          <w:p w14:paraId="70D2FD47"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5.00365</w:t>
            </w:r>
          </w:p>
        </w:tc>
        <w:tc>
          <w:tcPr>
            <w:tcW w:w="1247" w:type="dxa"/>
            <w:noWrap/>
            <w:hideMark/>
          </w:tcPr>
          <w:p w14:paraId="694B840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1113F3E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08465A33" w14:textId="77777777" w:rsidTr="004445BF">
        <w:trPr>
          <w:trHeight w:val="300"/>
        </w:trPr>
        <w:tc>
          <w:tcPr>
            <w:tcW w:w="921" w:type="dxa"/>
            <w:noWrap/>
            <w:hideMark/>
          </w:tcPr>
          <w:p w14:paraId="777C062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1054" w:type="dxa"/>
            <w:noWrap/>
            <w:hideMark/>
          </w:tcPr>
          <w:p w14:paraId="6C045FCD"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4.88415</w:t>
            </w:r>
          </w:p>
        </w:tc>
        <w:tc>
          <w:tcPr>
            <w:tcW w:w="1093" w:type="dxa"/>
            <w:noWrap/>
            <w:hideMark/>
          </w:tcPr>
          <w:p w14:paraId="7EDC3BAC"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61EA2D9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6FE400A6"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MET165</w:t>
            </w:r>
          </w:p>
        </w:tc>
        <w:tc>
          <w:tcPr>
            <w:tcW w:w="900" w:type="dxa"/>
            <w:noWrap/>
            <w:hideMark/>
          </w:tcPr>
          <w:p w14:paraId="18F9D7B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5.41085</w:t>
            </w:r>
          </w:p>
        </w:tc>
        <w:tc>
          <w:tcPr>
            <w:tcW w:w="1247" w:type="dxa"/>
            <w:noWrap/>
            <w:hideMark/>
          </w:tcPr>
          <w:p w14:paraId="43D65C2E"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566" w:type="dxa"/>
            <w:noWrap/>
            <w:hideMark/>
          </w:tcPr>
          <w:p w14:paraId="119B277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r>
      <w:tr w:rsidR="00404366" w:rsidRPr="00404366" w14:paraId="262A546B" w14:textId="77777777" w:rsidTr="004445BF">
        <w:trPr>
          <w:trHeight w:val="300"/>
        </w:trPr>
        <w:tc>
          <w:tcPr>
            <w:tcW w:w="921" w:type="dxa"/>
            <w:noWrap/>
            <w:hideMark/>
          </w:tcPr>
          <w:p w14:paraId="0DFF191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MET49</w:t>
            </w:r>
          </w:p>
        </w:tc>
        <w:tc>
          <w:tcPr>
            <w:tcW w:w="1054" w:type="dxa"/>
            <w:noWrap/>
            <w:hideMark/>
          </w:tcPr>
          <w:p w14:paraId="0E71600B"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4.39099</w:t>
            </w:r>
          </w:p>
        </w:tc>
        <w:tc>
          <w:tcPr>
            <w:tcW w:w="1093" w:type="dxa"/>
            <w:noWrap/>
            <w:hideMark/>
          </w:tcPr>
          <w:p w14:paraId="2E7E48A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Hydrophobic</w:t>
            </w:r>
          </w:p>
        </w:tc>
        <w:tc>
          <w:tcPr>
            <w:tcW w:w="1647" w:type="dxa"/>
            <w:noWrap/>
            <w:hideMark/>
          </w:tcPr>
          <w:p w14:paraId="3DB72E60"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r w:rsidRPr="00404366">
              <w:rPr>
                <w:rFonts w:ascii="Times New Roman" w:hAnsi="Times New Roman" w:cs="Times New Roman"/>
              </w:rPr>
              <w:t>Pi-Alkyl</w:t>
            </w:r>
          </w:p>
        </w:tc>
        <w:tc>
          <w:tcPr>
            <w:tcW w:w="922" w:type="dxa"/>
            <w:noWrap/>
            <w:hideMark/>
          </w:tcPr>
          <w:p w14:paraId="377AF9AF"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p>
        </w:tc>
        <w:tc>
          <w:tcPr>
            <w:tcW w:w="900" w:type="dxa"/>
            <w:noWrap/>
            <w:hideMark/>
          </w:tcPr>
          <w:p w14:paraId="03C97C21"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p>
        </w:tc>
        <w:tc>
          <w:tcPr>
            <w:tcW w:w="1247" w:type="dxa"/>
            <w:noWrap/>
            <w:hideMark/>
          </w:tcPr>
          <w:p w14:paraId="63ABB163"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p>
        </w:tc>
        <w:tc>
          <w:tcPr>
            <w:tcW w:w="1566" w:type="dxa"/>
            <w:noWrap/>
            <w:hideMark/>
          </w:tcPr>
          <w:p w14:paraId="4CC11408" w14:textId="77777777" w:rsidR="00404366" w:rsidRPr="00404366" w:rsidRDefault="00404366" w:rsidP="00404366">
            <w:pPr>
              <w:widowControl w:val="0"/>
              <w:autoSpaceDE w:val="0"/>
              <w:autoSpaceDN w:val="0"/>
              <w:adjustRightInd w:val="0"/>
              <w:ind w:left="640" w:hanging="640"/>
              <w:rPr>
                <w:rFonts w:ascii="Times New Roman" w:hAnsi="Times New Roman" w:cs="Times New Roman"/>
              </w:rPr>
            </w:pPr>
          </w:p>
        </w:tc>
      </w:tr>
    </w:tbl>
    <w:p w14:paraId="48315E5B" w14:textId="6B6DBE72" w:rsidR="00404366" w:rsidRDefault="00404366" w:rsidP="00D508AD">
      <w:pPr>
        <w:widowControl w:val="0"/>
        <w:autoSpaceDE w:val="0"/>
        <w:autoSpaceDN w:val="0"/>
        <w:adjustRightInd w:val="0"/>
        <w:spacing w:line="240" w:lineRule="auto"/>
        <w:ind w:left="640" w:hanging="640"/>
        <w:rPr>
          <w:rFonts w:ascii="Times New Roman" w:hAnsi="Times New Roman" w:cs="Times New Roman"/>
        </w:rPr>
      </w:pPr>
    </w:p>
    <w:p w14:paraId="24620B7D" w14:textId="57889EA8" w:rsidR="0046774C" w:rsidRPr="0046774C" w:rsidRDefault="0046774C" w:rsidP="0046774C">
      <w:pPr>
        <w:pStyle w:val="Caption"/>
        <w:keepNext/>
        <w:rPr>
          <w:rFonts w:ascii="Times New Roman" w:hAnsi="Times New Roman" w:cs="Times New Roman"/>
          <w:b/>
          <w:bCs/>
          <w:color w:val="002060"/>
          <w:sz w:val="22"/>
          <w:szCs w:val="22"/>
        </w:rPr>
      </w:pPr>
      <w:r w:rsidRPr="0046774C">
        <w:rPr>
          <w:rFonts w:ascii="Times New Roman" w:hAnsi="Times New Roman" w:cs="Times New Roman"/>
          <w:b/>
          <w:bCs/>
          <w:color w:val="002060"/>
          <w:sz w:val="22"/>
          <w:szCs w:val="22"/>
        </w:rPr>
        <w:lastRenderedPageBreak/>
        <w:t xml:space="preserve">Figure </w:t>
      </w:r>
      <w:r w:rsidR="004120B1">
        <w:rPr>
          <w:rFonts w:ascii="Times New Roman" w:hAnsi="Times New Roman" w:cs="Times New Roman"/>
          <w:b/>
          <w:bCs/>
          <w:color w:val="002060"/>
          <w:sz w:val="22"/>
          <w:szCs w:val="22"/>
        </w:rPr>
        <w:fldChar w:fldCharType="begin"/>
      </w:r>
      <w:r w:rsidR="004120B1">
        <w:rPr>
          <w:rFonts w:ascii="Times New Roman" w:hAnsi="Times New Roman" w:cs="Times New Roman"/>
          <w:b/>
          <w:bCs/>
          <w:color w:val="002060"/>
          <w:sz w:val="22"/>
          <w:szCs w:val="22"/>
        </w:rPr>
        <w:instrText xml:space="preserve"> SEQ Figure \* ARABIC </w:instrText>
      </w:r>
      <w:r w:rsidR="004120B1">
        <w:rPr>
          <w:rFonts w:ascii="Times New Roman" w:hAnsi="Times New Roman" w:cs="Times New Roman"/>
          <w:b/>
          <w:bCs/>
          <w:color w:val="002060"/>
          <w:sz w:val="22"/>
          <w:szCs w:val="22"/>
        </w:rPr>
        <w:fldChar w:fldCharType="separate"/>
      </w:r>
      <w:r w:rsidR="004120B1">
        <w:rPr>
          <w:rFonts w:ascii="Times New Roman" w:hAnsi="Times New Roman" w:cs="Times New Roman"/>
          <w:b/>
          <w:bCs/>
          <w:noProof/>
          <w:color w:val="002060"/>
          <w:sz w:val="22"/>
          <w:szCs w:val="22"/>
        </w:rPr>
        <w:t>1</w:t>
      </w:r>
      <w:r w:rsidR="004120B1">
        <w:rPr>
          <w:rFonts w:ascii="Times New Roman" w:hAnsi="Times New Roman" w:cs="Times New Roman"/>
          <w:b/>
          <w:bCs/>
          <w:color w:val="002060"/>
          <w:sz w:val="22"/>
          <w:szCs w:val="22"/>
        </w:rPr>
        <w:fldChar w:fldCharType="end"/>
      </w:r>
      <w:r w:rsidRPr="0046774C">
        <w:rPr>
          <w:rFonts w:ascii="Times New Roman" w:hAnsi="Times New Roman" w:cs="Times New Roman"/>
          <w:b/>
          <w:bCs/>
          <w:color w:val="002060"/>
          <w:sz w:val="22"/>
          <w:szCs w:val="22"/>
        </w:rPr>
        <w:t>: Interaction residues of the top four phytochemicals (set-B) with SARS-CoV-2 main protease.</w:t>
      </w:r>
    </w:p>
    <w:p w14:paraId="143EE307" w14:textId="0F0D1765" w:rsidR="0046774C" w:rsidRDefault="0020164E" w:rsidP="0046774C">
      <w:pPr>
        <w:keepNext/>
        <w:widowControl w:val="0"/>
        <w:autoSpaceDE w:val="0"/>
        <w:autoSpaceDN w:val="0"/>
        <w:adjustRightInd w:val="0"/>
        <w:spacing w:line="240" w:lineRule="auto"/>
        <w:ind w:left="640" w:hanging="640"/>
      </w:pPr>
      <w:r>
        <w:rPr>
          <w:rFonts w:ascii="Times New Roman" w:hAnsi="Times New Roman" w:cs="Times New Roman"/>
        </w:rPr>
        <w:pict w14:anchorId="0DD72C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312pt">
            <v:imagedata r:id="rId15" o:title="image_6LU7_interaction_set_B"/>
          </v:shape>
        </w:pict>
      </w:r>
    </w:p>
    <w:p w14:paraId="4132A122" w14:textId="27A208AD" w:rsidR="00404366" w:rsidRDefault="00404366" w:rsidP="00D508AD">
      <w:pPr>
        <w:widowControl w:val="0"/>
        <w:autoSpaceDE w:val="0"/>
        <w:autoSpaceDN w:val="0"/>
        <w:adjustRightInd w:val="0"/>
        <w:spacing w:line="240" w:lineRule="auto"/>
        <w:ind w:left="640" w:hanging="640"/>
        <w:rPr>
          <w:rFonts w:ascii="Times New Roman" w:hAnsi="Times New Roman" w:cs="Times New Roman"/>
        </w:rPr>
      </w:pPr>
    </w:p>
    <w:p w14:paraId="0DAD879B" w14:textId="4A7BB2A5" w:rsidR="004120B1" w:rsidRPr="004120B1" w:rsidRDefault="004120B1" w:rsidP="004120B1">
      <w:pPr>
        <w:pStyle w:val="Caption"/>
        <w:keepNext/>
        <w:rPr>
          <w:rFonts w:ascii="Times New Roman" w:hAnsi="Times New Roman" w:cs="Times New Roman"/>
          <w:b/>
          <w:bCs/>
          <w:color w:val="002060"/>
          <w:sz w:val="22"/>
          <w:szCs w:val="22"/>
        </w:rPr>
      </w:pPr>
      <w:r w:rsidRPr="004120B1">
        <w:rPr>
          <w:rFonts w:ascii="Times New Roman" w:hAnsi="Times New Roman" w:cs="Times New Roman"/>
          <w:b/>
          <w:bCs/>
          <w:color w:val="002060"/>
          <w:sz w:val="22"/>
          <w:szCs w:val="22"/>
        </w:rPr>
        <w:lastRenderedPageBreak/>
        <w:t xml:space="preserve">Figure </w:t>
      </w:r>
      <w:r w:rsidRPr="004120B1">
        <w:rPr>
          <w:rFonts w:ascii="Times New Roman" w:hAnsi="Times New Roman" w:cs="Times New Roman"/>
          <w:b/>
          <w:bCs/>
          <w:color w:val="002060"/>
          <w:sz w:val="22"/>
          <w:szCs w:val="22"/>
        </w:rPr>
        <w:fldChar w:fldCharType="begin"/>
      </w:r>
      <w:r w:rsidRPr="004120B1">
        <w:rPr>
          <w:rFonts w:ascii="Times New Roman" w:hAnsi="Times New Roman" w:cs="Times New Roman"/>
          <w:b/>
          <w:bCs/>
          <w:color w:val="002060"/>
          <w:sz w:val="22"/>
          <w:szCs w:val="22"/>
        </w:rPr>
        <w:instrText xml:space="preserve"> SEQ Figure \* ARABIC </w:instrText>
      </w:r>
      <w:r w:rsidRPr="004120B1">
        <w:rPr>
          <w:rFonts w:ascii="Times New Roman" w:hAnsi="Times New Roman" w:cs="Times New Roman"/>
          <w:b/>
          <w:bCs/>
          <w:color w:val="002060"/>
          <w:sz w:val="22"/>
          <w:szCs w:val="22"/>
        </w:rPr>
        <w:fldChar w:fldCharType="separate"/>
      </w:r>
      <w:r w:rsidRPr="004120B1">
        <w:rPr>
          <w:rFonts w:ascii="Times New Roman" w:hAnsi="Times New Roman" w:cs="Times New Roman"/>
          <w:b/>
          <w:bCs/>
          <w:noProof/>
          <w:color w:val="002060"/>
          <w:sz w:val="22"/>
          <w:szCs w:val="22"/>
        </w:rPr>
        <w:t>2</w:t>
      </w:r>
      <w:r w:rsidRPr="004120B1">
        <w:rPr>
          <w:rFonts w:ascii="Times New Roman" w:hAnsi="Times New Roman" w:cs="Times New Roman"/>
          <w:b/>
          <w:bCs/>
          <w:color w:val="002060"/>
          <w:sz w:val="22"/>
          <w:szCs w:val="22"/>
        </w:rPr>
        <w:fldChar w:fldCharType="end"/>
      </w:r>
      <w:r w:rsidRPr="004120B1">
        <w:rPr>
          <w:rFonts w:ascii="Times New Roman" w:hAnsi="Times New Roman" w:cs="Times New Roman"/>
          <w:b/>
          <w:bCs/>
          <w:color w:val="002060"/>
          <w:sz w:val="22"/>
          <w:szCs w:val="22"/>
        </w:rPr>
        <w:t>: Interaction residues of the top four phytochemicals (set-B) with SARS-CoV-1 main protease.</w:t>
      </w:r>
    </w:p>
    <w:p w14:paraId="0E3390CB" w14:textId="0A033CE9" w:rsidR="004120B1" w:rsidRDefault="004120B1" w:rsidP="00D508AD">
      <w:pPr>
        <w:widowControl w:val="0"/>
        <w:autoSpaceDE w:val="0"/>
        <w:autoSpaceDN w:val="0"/>
        <w:adjustRightInd w:val="0"/>
        <w:spacing w:line="240" w:lineRule="auto"/>
        <w:ind w:left="640" w:hanging="640"/>
        <w:rPr>
          <w:rFonts w:ascii="Times New Roman" w:hAnsi="Times New Roman" w:cs="Times New Roman"/>
        </w:rPr>
      </w:pPr>
      <w:r>
        <w:rPr>
          <w:noProof/>
        </w:rPr>
        <w:drawing>
          <wp:inline distT="0" distB="0" distL="0" distR="0" wp14:anchorId="40B836FE" wp14:editId="2E93219F">
            <wp:extent cx="5943600" cy="36525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652520"/>
                    </a:xfrm>
                    <a:prstGeom prst="rect">
                      <a:avLst/>
                    </a:prstGeom>
                    <a:noFill/>
                    <a:ln>
                      <a:noFill/>
                    </a:ln>
                  </pic:spPr>
                </pic:pic>
              </a:graphicData>
            </a:graphic>
          </wp:inline>
        </w:drawing>
      </w:r>
    </w:p>
    <w:p w14:paraId="0C3EE60E" w14:textId="0B7119C3" w:rsidR="00366414" w:rsidRPr="00366414" w:rsidRDefault="00366414" w:rsidP="00366414">
      <w:pPr>
        <w:pStyle w:val="Caption"/>
        <w:keepNext/>
        <w:rPr>
          <w:rFonts w:ascii="Times New Roman" w:hAnsi="Times New Roman" w:cs="Times New Roman"/>
          <w:b/>
          <w:bCs/>
          <w:color w:val="002060"/>
          <w:sz w:val="22"/>
          <w:szCs w:val="22"/>
        </w:rPr>
      </w:pPr>
      <w:r w:rsidRPr="00366414">
        <w:rPr>
          <w:rFonts w:ascii="Times New Roman" w:hAnsi="Times New Roman" w:cs="Times New Roman"/>
          <w:b/>
          <w:bCs/>
          <w:color w:val="002060"/>
          <w:sz w:val="22"/>
          <w:szCs w:val="22"/>
        </w:rPr>
        <w:t xml:space="preserve">Table </w:t>
      </w:r>
      <w:r w:rsidRPr="00366414">
        <w:rPr>
          <w:rFonts w:ascii="Times New Roman" w:hAnsi="Times New Roman" w:cs="Times New Roman"/>
          <w:b/>
          <w:bCs/>
          <w:color w:val="002060"/>
          <w:sz w:val="22"/>
          <w:szCs w:val="22"/>
        </w:rPr>
        <w:fldChar w:fldCharType="begin"/>
      </w:r>
      <w:r w:rsidRPr="00366414">
        <w:rPr>
          <w:rFonts w:ascii="Times New Roman" w:hAnsi="Times New Roman" w:cs="Times New Roman"/>
          <w:b/>
          <w:bCs/>
          <w:color w:val="002060"/>
          <w:sz w:val="22"/>
          <w:szCs w:val="22"/>
        </w:rPr>
        <w:instrText xml:space="preserve"> SEQ Table \* ARABIC </w:instrText>
      </w:r>
      <w:r w:rsidRPr="00366414">
        <w:rPr>
          <w:rFonts w:ascii="Times New Roman" w:hAnsi="Times New Roman" w:cs="Times New Roman"/>
          <w:b/>
          <w:bCs/>
          <w:color w:val="002060"/>
          <w:sz w:val="22"/>
          <w:szCs w:val="22"/>
        </w:rPr>
        <w:fldChar w:fldCharType="separate"/>
      </w:r>
      <w:r w:rsidR="00FA65AD">
        <w:rPr>
          <w:rFonts w:ascii="Times New Roman" w:hAnsi="Times New Roman" w:cs="Times New Roman"/>
          <w:b/>
          <w:bCs/>
          <w:noProof/>
          <w:color w:val="002060"/>
          <w:sz w:val="22"/>
          <w:szCs w:val="22"/>
        </w:rPr>
        <w:t>5</w:t>
      </w:r>
      <w:r w:rsidRPr="00366414">
        <w:rPr>
          <w:rFonts w:ascii="Times New Roman" w:hAnsi="Times New Roman" w:cs="Times New Roman"/>
          <w:b/>
          <w:bCs/>
          <w:color w:val="002060"/>
          <w:sz w:val="22"/>
          <w:szCs w:val="22"/>
        </w:rPr>
        <w:fldChar w:fldCharType="end"/>
      </w:r>
      <w:r w:rsidRPr="00366414">
        <w:rPr>
          <w:rFonts w:ascii="Times New Roman" w:hAnsi="Times New Roman" w:cs="Times New Roman"/>
          <w:b/>
          <w:bCs/>
          <w:color w:val="002060"/>
          <w:sz w:val="22"/>
          <w:szCs w:val="22"/>
        </w:rPr>
        <w:t xml:space="preserve"> Multiple Linear Regression Model Training set and Test set Data</w:t>
      </w:r>
    </w:p>
    <w:tbl>
      <w:tblPr>
        <w:tblStyle w:val="TableGrid"/>
        <w:tblW w:w="5000" w:type="pct"/>
        <w:tblBorders>
          <w:top w:val="dotted" w:sz="4" w:space="0" w:color="F7CAAC" w:themeColor="accent2" w:themeTint="66"/>
          <w:left w:val="dotted" w:sz="4" w:space="0" w:color="F7CAAC" w:themeColor="accent2" w:themeTint="66"/>
          <w:bottom w:val="dotted" w:sz="4" w:space="0" w:color="F7CAAC" w:themeColor="accent2" w:themeTint="66"/>
          <w:right w:val="dotted" w:sz="4" w:space="0" w:color="F7CAAC" w:themeColor="accent2" w:themeTint="66"/>
          <w:insideH w:val="single" w:sz="6" w:space="0" w:color="F7CAAC" w:themeColor="accent2" w:themeTint="66"/>
          <w:insideV w:val="single" w:sz="6" w:space="0" w:color="F7CAAC" w:themeColor="accent2" w:themeTint="66"/>
        </w:tblBorders>
        <w:tblLayout w:type="fixed"/>
        <w:tblLook w:val="04A0" w:firstRow="1" w:lastRow="0" w:firstColumn="1" w:lastColumn="0" w:noHBand="0" w:noVBand="1"/>
      </w:tblPr>
      <w:tblGrid>
        <w:gridCol w:w="2875"/>
        <w:gridCol w:w="991"/>
        <w:gridCol w:w="856"/>
        <w:gridCol w:w="755"/>
        <w:gridCol w:w="755"/>
        <w:gridCol w:w="1762"/>
        <w:gridCol w:w="651"/>
        <w:gridCol w:w="705"/>
      </w:tblGrid>
      <w:tr w:rsidR="00D57D19" w:rsidRPr="00D57D19" w14:paraId="4B040526" w14:textId="77777777" w:rsidTr="00DD7079">
        <w:trPr>
          <w:trHeight w:val="300"/>
        </w:trPr>
        <w:tc>
          <w:tcPr>
            <w:tcW w:w="3333" w:type="pct"/>
            <w:gridSpan w:val="5"/>
            <w:noWrap/>
            <w:hideMark/>
          </w:tcPr>
          <w:p w14:paraId="2F88A3B9" w14:textId="3FFA4748"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Training set</w:t>
            </w:r>
            <w:r w:rsidR="00366414">
              <w:rPr>
                <w:rFonts w:ascii="Times New Roman" w:hAnsi="Times New Roman" w:cs="Times New Roman"/>
              </w:rPr>
              <w:t xml:space="preserve"> </w:t>
            </w:r>
            <w:r w:rsidRPr="00D57D19">
              <w:rPr>
                <w:rFonts w:ascii="Times New Roman" w:hAnsi="Times New Roman" w:cs="Times New Roman"/>
              </w:rPr>
              <w:t>(25)</w:t>
            </w:r>
          </w:p>
        </w:tc>
        <w:tc>
          <w:tcPr>
            <w:tcW w:w="1667" w:type="pct"/>
            <w:gridSpan w:val="3"/>
            <w:noWrap/>
            <w:hideMark/>
          </w:tcPr>
          <w:p w14:paraId="27FDB48B" w14:textId="66B81B40"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Test set</w:t>
            </w:r>
            <w:r w:rsidR="00366414">
              <w:rPr>
                <w:rFonts w:ascii="Times New Roman" w:hAnsi="Times New Roman" w:cs="Times New Roman"/>
              </w:rPr>
              <w:t xml:space="preserve"> </w:t>
            </w:r>
            <w:r w:rsidRPr="00D57D19">
              <w:rPr>
                <w:rFonts w:ascii="Times New Roman" w:hAnsi="Times New Roman" w:cs="Times New Roman"/>
              </w:rPr>
              <w:t>(15)</w:t>
            </w:r>
          </w:p>
        </w:tc>
      </w:tr>
      <w:tr w:rsidR="00366414" w:rsidRPr="00D57D19" w14:paraId="4174D55A" w14:textId="77777777" w:rsidTr="00DD7079">
        <w:trPr>
          <w:trHeight w:val="300"/>
        </w:trPr>
        <w:tc>
          <w:tcPr>
            <w:tcW w:w="1537" w:type="pct"/>
            <w:noWrap/>
            <w:hideMark/>
          </w:tcPr>
          <w:p w14:paraId="744655A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Name</w:t>
            </w:r>
          </w:p>
        </w:tc>
        <w:tc>
          <w:tcPr>
            <w:tcW w:w="530" w:type="pct"/>
            <w:noWrap/>
            <w:hideMark/>
          </w:tcPr>
          <w:p w14:paraId="4951A3A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Y(</w:t>
            </w:r>
            <w:proofErr w:type="spellStart"/>
            <w:r w:rsidRPr="00D57D19">
              <w:rPr>
                <w:rFonts w:ascii="Times New Roman" w:hAnsi="Times New Roman" w:cs="Times New Roman"/>
              </w:rPr>
              <w:t>Obs</w:t>
            </w:r>
            <w:proofErr w:type="spellEnd"/>
            <w:r w:rsidRPr="00D57D19">
              <w:rPr>
                <w:rFonts w:ascii="Times New Roman" w:hAnsi="Times New Roman" w:cs="Times New Roman"/>
              </w:rPr>
              <w:t>)</w:t>
            </w:r>
          </w:p>
        </w:tc>
        <w:tc>
          <w:tcPr>
            <w:tcW w:w="458" w:type="pct"/>
            <w:noWrap/>
            <w:hideMark/>
          </w:tcPr>
          <w:p w14:paraId="5BFFA3A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Y(Cal)</w:t>
            </w:r>
          </w:p>
        </w:tc>
        <w:tc>
          <w:tcPr>
            <w:tcW w:w="404" w:type="pct"/>
            <w:noWrap/>
            <w:hideMark/>
          </w:tcPr>
          <w:p w14:paraId="7936AFD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Y(res)</w:t>
            </w:r>
          </w:p>
        </w:tc>
        <w:tc>
          <w:tcPr>
            <w:tcW w:w="404" w:type="pct"/>
            <w:noWrap/>
            <w:hideMark/>
          </w:tcPr>
          <w:p w14:paraId="420480F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St. Dev Res</w:t>
            </w:r>
          </w:p>
        </w:tc>
        <w:tc>
          <w:tcPr>
            <w:tcW w:w="942" w:type="pct"/>
            <w:noWrap/>
            <w:hideMark/>
          </w:tcPr>
          <w:p w14:paraId="41D4E7B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Compound</w:t>
            </w:r>
          </w:p>
        </w:tc>
        <w:tc>
          <w:tcPr>
            <w:tcW w:w="348" w:type="pct"/>
            <w:noWrap/>
            <w:hideMark/>
          </w:tcPr>
          <w:p w14:paraId="1FCB0D3C" w14:textId="3DB45D2F"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w:t>
            </w:r>
            <w:r w:rsidR="000C4978">
              <w:rPr>
                <w:rFonts w:ascii="Times New Roman" w:hAnsi="Times New Roman" w:cs="Times New Roman"/>
              </w:rPr>
              <w:t xml:space="preserve"> </w:t>
            </w:r>
            <w:r w:rsidRPr="00D57D19">
              <w:rPr>
                <w:rFonts w:ascii="Times New Roman" w:hAnsi="Times New Roman" w:cs="Times New Roman"/>
              </w:rPr>
              <w:t>A</w:t>
            </w:r>
          </w:p>
        </w:tc>
        <w:tc>
          <w:tcPr>
            <w:tcW w:w="377" w:type="pct"/>
            <w:noWrap/>
            <w:hideMark/>
          </w:tcPr>
          <w:p w14:paraId="4BC78CE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Predicted</w:t>
            </w:r>
          </w:p>
        </w:tc>
      </w:tr>
      <w:tr w:rsidR="00366414" w:rsidRPr="00D57D19" w14:paraId="65EF374A" w14:textId="77777777" w:rsidTr="00DD7079">
        <w:trPr>
          <w:trHeight w:val="300"/>
        </w:trPr>
        <w:tc>
          <w:tcPr>
            <w:tcW w:w="1537" w:type="pct"/>
            <w:noWrap/>
            <w:hideMark/>
          </w:tcPr>
          <w:p w14:paraId="3A29C552" w14:textId="25902D59"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CassiaoccidentalinA</w:t>
            </w:r>
            <w:proofErr w:type="spellEnd"/>
          </w:p>
        </w:tc>
        <w:tc>
          <w:tcPr>
            <w:tcW w:w="530" w:type="pct"/>
            <w:hideMark/>
          </w:tcPr>
          <w:p w14:paraId="6F83BCA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c>
          <w:tcPr>
            <w:tcW w:w="458" w:type="pct"/>
            <w:hideMark/>
          </w:tcPr>
          <w:p w14:paraId="2BE8E85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-8.188</w:t>
            </w:r>
          </w:p>
        </w:tc>
        <w:tc>
          <w:tcPr>
            <w:tcW w:w="404" w:type="pct"/>
            <w:hideMark/>
          </w:tcPr>
          <w:p w14:paraId="21257EA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-0.212</w:t>
            </w:r>
          </w:p>
        </w:tc>
        <w:tc>
          <w:tcPr>
            <w:tcW w:w="404" w:type="pct"/>
            <w:hideMark/>
          </w:tcPr>
          <w:p w14:paraId="3678F05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-0.671</w:t>
            </w:r>
          </w:p>
        </w:tc>
        <w:tc>
          <w:tcPr>
            <w:tcW w:w="942" w:type="pct"/>
            <w:noWrap/>
            <w:hideMark/>
          </w:tcPr>
          <w:p w14:paraId="58A7FB8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Quercetin-3-glucoside-7-rhamnoside</w:t>
            </w:r>
          </w:p>
        </w:tc>
        <w:tc>
          <w:tcPr>
            <w:tcW w:w="348" w:type="pct"/>
            <w:noWrap/>
            <w:hideMark/>
          </w:tcPr>
          <w:p w14:paraId="3F68B13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-7.5</w:t>
            </w:r>
          </w:p>
        </w:tc>
        <w:tc>
          <w:tcPr>
            <w:tcW w:w="377" w:type="pct"/>
            <w:noWrap/>
            <w:hideMark/>
          </w:tcPr>
          <w:p w14:paraId="2E64A3D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-8.66</w:t>
            </w:r>
          </w:p>
        </w:tc>
      </w:tr>
      <w:tr w:rsidR="00366414" w:rsidRPr="00D57D19" w14:paraId="3AD9671F" w14:textId="77777777" w:rsidTr="00DD7079">
        <w:trPr>
          <w:trHeight w:val="300"/>
        </w:trPr>
        <w:tc>
          <w:tcPr>
            <w:tcW w:w="1537" w:type="pct"/>
            <w:noWrap/>
            <w:hideMark/>
          </w:tcPr>
          <w:p w14:paraId="25290234" w14:textId="00FDD991"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w:t>
            </w:r>
            <w:proofErr w:type="spellEnd"/>
          </w:p>
        </w:tc>
        <w:tc>
          <w:tcPr>
            <w:tcW w:w="530" w:type="pct"/>
            <w:hideMark/>
          </w:tcPr>
          <w:p w14:paraId="3146431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c>
          <w:tcPr>
            <w:tcW w:w="458" w:type="pct"/>
            <w:hideMark/>
          </w:tcPr>
          <w:p w14:paraId="6F884D5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-8.319</w:t>
            </w:r>
          </w:p>
        </w:tc>
        <w:tc>
          <w:tcPr>
            <w:tcW w:w="404" w:type="pct"/>
            <w:hideMark/>
          </w:tcPr>
          <w:p w14:paraId="5B0B5B0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0.119</w:t>
            </w:r>
          </w:p>
        </w:tc>
        <w:tc>
          <w:tcPr>
            <w:tcW w:w="404" w:type="pct"/>
            <w:hideMark/>
          </w:tcPr>
          <w:p w14:paraId="5DB0926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0.377</w:t>
            </w:r>
          </w:p>
        </w:tc>
        <w:tc>
          <w:tcPr>
            <w:tcW w:w="942" w:type="pct"/>
            <w:noWrap/>
            <w:hideMark/>
          </w:tcPr>
          <w:p w14:paraId="59EE733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Quercetin</w:t>
            </w:r>
          </w:p>
        </w:tc>
        <w:tc>
          <w:tcPr>
            <w:tcW w:w="348" w:type="pct"/>
            <w:noWrap/>
            <w:hideMark/>
          </w:tcPr>
          <w:p w14:paraId="2BC68BA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-7.5</w:t>
            </w:r>
          </w:p>
        </w:tc>
        <w:tc>
          <w:tcPr>
            <w:tcW w:w="377" w:type="pct"/>
            <w:noWrap/>
            <w:hideMark/>
          </w:tcPr>
          <w:p w14:paraId="7AE83F8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-8.21</w:t>
            </w:r>
          </w:p>
        </w:tc>
      </w:tr>
      <w:tr w:rsidR="00366414" w:rsidRPr="00D57D19" w14:paraId="2315076D" w14:textId="77777777" w:rsidTr="00DD7079">
        <w:trPr>
          <w:trHeight w:val="300"/>
        </w:trPr>
        <w:tc>
          <w:tcPr>
            <w:tcW w:w="1537" w:type="pct"/>
            <w:noWrap/>
            <w:hideMark/>
          </w:tcPr>
          <w:p w14:paraId="4155E4B5" w14:textId="1E345860"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Cassiaoccidentalin</w:t>
            </w:r>
            <w:proofErr w:type="spellEnd"/>
          </w:p>
        </w:tc>
        <w:tc>
          <w:tcPr>
            <w:tcW w:w="530" w:type="pct"/>
            <w:hideMark/>
          </w:tcPr>
          <w:p w14:paraId="1733C26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-7.8</w:t>
            </w:r>
          </w:p>
        </w:tc>
        <w:tc>
          <w:tcPr>
            <w:tcW w:w="458" w:type="pct"/>
            <w:hideMark/>
          </w:tcPr>
          <w:p w14:paraId="37B6C52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-8.12</w:t>
            </w:r>
          </w:p>
        </w:tc>
        <w:tc>
          <w:tcPr>
            <w:tcW w:w="404" w:type="pct"/>
            <w:hideMark/>
          </w:tcPr>
          <w:p w14:paraId="79B68F8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0.32</w:t>
            </w:r>
          </w:p>
        </w:tc>
        <w:tc>
          <w:tcPr>
            <w:tcW w:w="404" w:type="pct"/>
            <w:hideMark/>
          </w:tcPr>
          <w:p w14:paraId="6BAC515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1.015</w:t>
            </w:r>
          </w:p>
        </w:tc>
        <w:tc>
          <w:tcPr>
            <w:tcW w:w="942" w:type="pct"/>
            <w:noWrap/>
            <w:hideMark/>
          </w:tcPr>
          <w:p w14:paraId="4CB9F5E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Psoralidin</w:t>
            </w:r>
            <w:proofErr w:type="spellEnd"/>
          </w:p>
        </w:tc>
        <w:tc>
          <w:tcPr>
            <w:tcW w:w="348" w:type="pct"/>
            <w:noWrap/>
            <w:hideMark/>
          </w:tcPr>
          <w:p w14:paraId="151AD99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-7.5</w:t>
            </w:r>
          </w:p>
        </w:tc>
        <w:tc>
          <w:tcPr>
            <w:tcW w:w="377" w:type="pct"/>
            <w:noWrap/>
            <w:hideMark/>
          </w:tcPr>
          <w:p w14:paraId="421B0ED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-8.27</w:t>
            </w:r>
          </w:p>
        </w:tc>
      </w:tr>
      <w:tr w:rsidR="00366414" w:rsidRPr="00D57D19" w14:paraId="1E849FAB" w14:textId="77777777" w:rsidTr="00DD7079">
        <w:trPr>
          <w:trHeight w:val="687"/>
        </w:trPr>
        <w:tc>
          <w:tcPr>
            <w:tcW w:w="1537" w:type="pct"/>
            <w:noWrap/>
            <w:hideMark/>
          </w:tcPr>
          <w:p w14:paraId="78CAB8B6" w14:textId="6F70EF9F"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w:t>
            </w:r>
            <w:proofErr w:type="spellStart"/>
            <w:r w:rsidRPr="00D57D19">
              <w:rPr>
                <w:rFonts w:ascii="Times New Roman" w:hAnsi="Times New Roman" w:cs="Times New Roman"/>
              </w:rPr>
              <w:t>Gallocatechingallate</w:t>
            </w:r>
            <w:proofErr w:type="spellEnd"/>
          </w:p>
        </w:tc>
        <w:tc>
          <w:tcPr>
            <w:tcW w:w="530" w:type="pct"/>
            <w:hideMark/>
          </w:tcPr>
          <w:p w14:paraId="141D0F5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-8.8</w:t>
            </w:r>
          </w:p>
        </w:tc>
        <w:tc>
          <w:tcPr>
            <w:tcW w:w="458" w:type="pct"/>
            <w:hideMark/>
          </w:tcPr>
          <w:p w14:paraId="39E21B6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-8.375</w:t>
            </w:r>
          </w:p>
        </w:tc>
        <w:tc>
          <w:tcPr>
            <w:tcW w:w="404" w:type="pct"/>
            <w:hideMark/>
          </w:tcPr>
          <w:p w14:paraId="32420AF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-0.425</w:t>
            </w:r>
          </w:p>
        </w:tc>
        <w:tc>
          <w:tcPr>
            <w:tcW w:w="404" w:type="pct"/>
            <w:hideMark/>
          </w:tcPr>
          <w:p w14:paraId="2AACA48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-1.346</w:t>
            </w:r>
          </w:p>
        </w:tc>
        <w:tc>
          <w:tcPr>
            <w:tcW w:w="942" w:type="pct"/>
            <w:noWrap/>
            <w:hideMark/>
          </w:tcPr>
          <w:p w14:paraId="3C311C0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tryptanthrin</w:t>
            </w:r>
            <w:proofErr w:type="spellEnd"/>
          </w:p>
        </w:tc>
        <w:tc>
          <w:tcPr>
            <w:tcW w:w="348" w:type="pct"/>
            <w:noWrap/>
            <w:hideMark/>
          </w:tcPr>
          <w:p w14:paraId="430DD10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-7.2</w:t>
            </w:r>
          </w:p>
        </w:tc>
        <w:tc>
          <w:tcPr>
            <w:tcW w:w="377" w:type="pct"/>
            <w:noWrap/>
            <w:hideMark/>
          </w:tcPr>
          <w:p w14:paraId="0417C24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-6.85</w:t>
            </w:r>
          </w:p>
        </w:tc>
      </w:tr>
      <w:tr w:rsidR="00366414" w:rsidRPr="00D57D19" w14:paraId="05937877" w14:textId="77777777" w:rsidTr="00DD7079">
        <w:trPr>
          <w:trHeight w:val="300"/>
        </w:trPr>
        <w:tc>
          <w:tcPr>
            <w:tcW w:w="1537" w:type="pct"/>
            <w:noWrap/>
            <w:hideMark/>
          </w:tcPr>
          <w:p w14:paraId="60EE2B5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Lycorine</w:t>
            </w:r>
          </w:p>
        </w:tc>
        <w:tc>
          <w:tcPr>
            <w:tcW w:w="530" w:type="pct"/>
            <w:hideMark/>
          </w:tcPr>
          <w:p w14:paraId="2C01F96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-7.3</w:t>
            </w:r>
          </w:p>
        </w:tc>
        <w:tc>
          <w:tcPr>
            <w:tcW w:w="458" w:type="pct"/>
            <w:hideMark/>
          </w:tcPr>
          <w:p w14:paraId="62CAD3B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-7.132</w:t>
            </w:r>
          </w:p>
        </w:tc>
        <w:tc>
          <w:tcPr>
            <w:tcW w:w="404" w:type="pct"/>
            <w:hideMark/>
          </w:tcPr>
          <w:p w14:paraId="1A28FCC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w:t>
            </w:r>
            <w:r w:rsidRPr="00D57D19">
              <w:rPr>
                <w:rFonts w:ascii="Times New Roman" w:hAnsi="Times New Roman" w:cs="Times New Roman"/>
              </w:rPr>
              <w:lastRenderedPageBreak/>
              <w:t>0.168</w:t>
            </w:r>
          </w:p>
        </w:tc>
        <w:tc>
          <w:tcPr>
            <w:tcW w:w="404" w:type="pct"/>
            <w:hideMark/>
          </w:tcPr>
          <w:p w14:paraId="317559D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lastRenderedPageBreak/>
              <w:t>-</w:t>
            </w:r>
            <w:r w:rsidRPr="00D57D19">
              <w:rPr>
                <w:rFonts w:ascii="Times New Roman" w:hAnsi="Times New Roman" w:cs="Times New Roman"/>
              </w:rPr>
              <w:lastRenderedPageBreak/>
              <w:t>0.531</w:t>
            </w:r>
          </w:p>
        </w:tc>
        <w:tc>
          <w:tcPr>
            <w:tcW w:w="942" w:type="pct"/>
            <w:noWrap/>
            <w:hideMark/>
          </w:tcPr>
          <w:p w14:paraId="7E03A1B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lastRenderedPageBreak/>
              <w:t>SaikosaponinB2</w:t>
            </w:r>
          </w:p>
        </w:tc>
        <w:tc>
          <w:tcPr>
            <w:tcW w:w="348" w:type="pct"/>
            <w:noWrap/>
            <w:hideMark/>
          </w:tcPr>
          <w:p w14:paraId="6C6077F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-7.5</w:t>
            </w:r>
          </w:p>
        </w:tc>
        <w:tc>
          <w:tcPr>
            <w:tcW w:w="377" w:type="pct"/>
            <w:noWrap/>
            <w:hideMark/>
          </w:tcPr>
          <w:p w14:paraId="4BE75AC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r>
      <w:tr w:rsidR="00366414" w:rsidRPr="00D57D19" w14:paraId="509A1AA0" w14:textId="77777777" w:rsidTr="00DD7079">
        <w:trPr>
          <w:trHeight w:val="300"/>
        </w:trPr>
        <w:tc>
          <w:tcPr>
            <w:tcW w:w="1537" w:type="pct"/>
            <w:noWrap/>
            <w:hideMark/>
          </w:tcPr>
          <w:p w14:paraId="058128B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Scutellarein</w:t>
            </w:r>
            <w:proofErr w:type="spellEnd"/>
          </w:p>
        </w:tc>
        <w:tc>
          <w:tcPr>
            <w:tcW w:w="530" w:type="pct"/>
            <w:hideMark/>
          </w:tcPr>
          <w:p w14:paraId="4704239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c>
          <w:tcPr>
            <w:tcW w:w="458" w:type="pct"/>
            <w:hideMark/>
          </w:tcPr>
          <w:p w14:paraId="04D61E4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-8.167</w:t>
            </w:r>
          </w:p>
        </w:tc>
        <w:tc>
          <w:tcPr>
            <w:tcW w:w="404" w:type="pct"/>
            <w:hideMark/>
          </w:tcPr>
          <w:p w14:paraId="2554CCD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0.167</w:t>
            </w:r>
          </w:p>
        </w:tc>
        <w:tc>
          <w:tcPr>
            <w:tcW w:w="404" w:type="pct"/>
            <w:hideMark/>
          </w:tcPr>
          <w:p w14:paraId="4142D9F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0.529</w:t>
            </w:r>
          </w:p>
        </w:tc>
        <w:tc>
          <w:tcPr>
            <w:tcW w:w="942" w:type="pct"/>
            <w:noWrap/>
            <w:hideMark/>
          </w:tcPr>
          <w:p w14:paraId="3CB01F9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Hesperidin</w:t>
            </w:r>
          </w:p>
        </w:tc>
        <w:tc>
          <w:tcPr>
            <w:tcW w:w="348" w:type="pct"/>
            <w:noWrap/>
            <w:hideMark/>
          </w:tcPr>
          <w:p w14:paraId="4BB79A7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-8.4</w:t>
            </w:r>
          </w:p>
        </w:tc>
        <w:tc>
          <w:tcPr>
            <w:tcW w:w="377" w:type="pct"/>
            <w:noWrap/>
            <w:hideMark/>
          </w:tcPr>
          <w:p w14:paraId="5DACFE0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-7.98</w:t>
            </w:r>
          </w:p>
        </w:tc>
      </w:tr>
      <w:tr w:rsidR="00366414" w:rsidRPr="00D57D19" w14:paraId="723B9297" w14:textId="77777777" w:rsidTr="00DD7079">
        <w:trPr>
          <w:trHeight w:val="300"/>
        </w:trPr>
        <w:tc>
          <w:tcPr>
            <w:tcW w:w="1537" w:type="pct"/>
            <w:noWrap/>
            <w:hideMark/>
          </w:tcPr>
          <w:p w14:paraId="42FC3BE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Silvestrol</w:t>
            </w:r>
            <w:proofErr w:type="spellEnd"/>
          </w:p>
        </w:tc>
        <w:tc>
          <w:tcPr>
            <w:tcW w:w="530" w:type="pct"/>
            <w:hideMark/>
          </w:tcPr>
          <w:p w14:paraId="6193B7B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-7.1</w:t>
            </w:r>
          </w:p>
        </w:tc>
        <w:tc>
          <w:tcPr>
            <w:tcW w:w="458" w:type="pct"/>
            <w:hideMark/>
          </w:tcPr>
          <w:p w14:paraId="7AFC697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-7.173</w:t>
            </w:r>
          </w:p>
        </w:tc>
        <w:tc>
          <w:tcPr>
            <w:tcW w:w="404" w:type="pct"/>
            <w:hideMark/>
          </w:tcPr>
          <w:p w14:paraId="4066964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0.073</w:t>
            </w:r>
          </w:p>
        </w:tc>
        <w:tc>
          <w:tcPr>
            <w:tcW w:w="404" w:type="pct"/>
            <w:hideMark/>
          </w:tcPr>
          <w:p w14:paraId="3A9F130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0.231</w:t>
            </w:r>
          </w:p>
        </w:tc>
        <w:tc>
          <w:tcPr>
            <w:tcW w:w="942" w:type="pct"/>
            <w:noWrap/>
            <w:hideMark/>
          </w:tcPr>
          <w:p w14:paraId="03AAD8F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Narigin</w:t>
            </w:r>
            <w:proofErr w:type="spellEnd"/>
          </w:p>
        </w:tc>
        <w:tc>
          <w:tcPr>
            <w:tcW w:w="348" w:type="pct"/>
            <w:noWrap/>
            <w:hideMark/>
          </w:tcPr>
          <w:p w14:paraId="4C51CC7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-8.5</w:t>
            </w:r>
          </w:p>
        </w:tc>
        <w:tc>
          <w:tcPr>
            <w:tcW w:w="377" w:type="pct"/>
            <w:noWrap/>
            <w:hideMark/>
          </w:tcPr>
          <w:p w14:paraId="791D406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-7.99</w:t>
            </w:r>
          </w:p>
        </w:tc>
      </w:tr>
      <w:tr w:rsidR="00366414" w:rsidRPr="00D57D19" w14:paraId="33D6BFEE" w14:textId="77777777" w:rsidTr="00DD7079">
        <w:trPr>
          <w:trHeight w:val="300"/>
        </w:trPr>
        <w:tc>
          <w:tcPr>
            <w:tcW w:w="1537" w:type="pct"/>
            <w:noWrap/>
            <w:hideMark/>
          </w:tcPr>
          <w:p w14:paraId="7273A47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Liquorice</w:t>
            </w:r>
            <w:proofErr w:type="spellEnd"/>
          </w:p>
        </w:tc>
        <w:tc>
          <w:tcPr>
            <w:tcW w:w="530" w:type="pct"/>
            <w:hideMark/>
          </w:tcPr>
          <w:p w14:paraId="59793B9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w:t>
            </w:r>
          </w:p>
        </w:tc>
        <w:tc>
          <w:tcPr>
            <w:tcW w:w="458" w:type="pct"/>
            <w:hideMark/>
          </w:tcPr>
          <w:p w14:paraId="1AEF683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-7.945</w:t>
            </w:r>
          </w:p>
        </w:tc>
        <w:tc>
          <w:tcPr>
            <w:tcW w:w="404" w:type="pct"/>
            <w:hideMark/>
          </w:tcPr>
          <w:p w14:paraId="6D7E02C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0.045</w:t>
            </w:r>
          </w:p>
        </w:tc>
        <w:tc>
          <w:tcPr>
            <w:tcW w:w="404" w:type="pct"/>
            <w:hideMark/>
          </w:tcPr>
          <w:p w14:paraId="163EB09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0.144</w:t>
            </w:r>
          </w:p>
        </w:tc>
        <w:tc>
          <w:tcPr>
            <w:tcW w:w="942" w:type="pct"/>
            <w:noWrap/>
            <w:hideMark/>
          </w:tcPr>
          <w:p w14:paraId="7E087DC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Diosmin</w:t>
            </w:r>
            <w:proofErr w:type="spellEnd"/>
          </w:p>
        </w:tc>
        <w:tc>
          <w:tcPr>
            <w:tcW w:w="348" w:type="pct"/>
            <w:noWrap/>
            <w:hideMark/>
          </w:tcPr>
          <w:p w14:paraId="26CDD94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-8.9</w:t>
            </w:r>
          </w:p>
        </w:tc>
        <w:tc>
          <w:tcPr>
            <w:tcW w:w="377" w:type="pct"/>
            <w:noWrap/>
            <w:hideMark/>
          </w:tcPr>
          <w:p w14:paraId="4214D25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-8.15</w:t>
            </w:r>
          </w:p>
        </w:tc>
      </w:tr>
      <w:tr w:rsidR="00366414" w:rsidRPr="00D57D19" w14:paraId="3404FDAD" w14:textId="77777777" w:rsidTr="00DD7079">
        <w:trPr>
          <w:trHeight w:val="300"/>
        </w:trPr>
        <w:tc>
          <w:tcPr>
            <w:tcW w:w="1537" w:type="pct"/>
            <w:noWrap/>
            <w:hideMark/>
          </w:tcPr>
          <w:p w14:paraId="508DE34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Guaijaverin</w:t>
            </w:r>
            <w:proofErr w:type="spellEnd"/>
          </w:p>
        </w:tc>
        <w:tc>
          <w:tcPr>
            <w:tcW w:w="530" w:type="pct"/>
            <w:hideMark/>
          </w:tcPr>
          <w:p w14:paraId="6E540DA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-8.7</w:t>
            </w:r>
          </w:p>
        </w:tc>
        <w:tc>
          <w:tcPr>
            <w:tcW w:w="458" w:type="pct"/>
            <w:hideMark/>
          </w:tcPr>
          <w:p w14:paraId="299BAB3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-8.247</w:t>
            </w:r>
          </w:p>
        </w:tc>
        <w:tc>
          <w:tcPr>
            <w:tcW w:w="404" w:type="pct"/>
            <w:hideMark/>
          </w:tcPr>
          <w:p w14:paraId="5404FD3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-0.453</w:t>
            </w:r>
          </w:p>
        </w:tc>
        <w:tc>
          <w:tcPr>
            <w:tcW w:w="404" w:type="pct"/>
            <w:hideMark/>
          </w:tcPr>
          <w:p w14:paraId="5E73918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-1.436</w:t>
            </w:r>
          </w:p>
        </w:tc>
        <w:tc>
          <w:tcPr>
            <w:tcW w:w="942" w:type="pct"/>
            <w:noWrap/>
            <w:hideMark/>
          </w:tcPr>
          <w:p w14:paraId="12A1F03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beta-Sitosterol</w:t>
            </w:r>
          </w:p>
        </w:tc>
        <w:tc>
          <w:tcPr>
            <w:tcW w:w="348" w:type="pct"/>
            <w:noWrap/>
            <w:hideMark/>
          </w:tcPr>
          <w:p w14:paraId="6989F6A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-6.4</w:t>
            </w:r>
          </w:p>
        </w:tc>
        <w:tc>
          <w:tcPr>
            <w:tcW w:w="377" w:type="pct"/>
            <w:noWrap/>
            <w:hideMark/>
          </w:tcPr>
          <w:p w14:paraId="6CC7473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-7.47</w:t>
            </w:r>
          </w:p>
        </w:tc>
      </w:tr>
      <w:tr w:rsidR="00366414" w:rsidRPr="00D57D19" w14:paraId="70BE4E54" w14:textId="77777777" w:rsidTr="00DD7079">
        <w:trPr>
          <w:trHeight w:val="300"/>
        </w:trPr>
        <w:tc>
          <w:tcPr>
            <w:tcW w:w="1537" w:type="pct"/>
            <w:noWrap/>
            <w:hideMark/>
          </w:tcPr>
          <w:p w14:paraId="3E849BE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Punicalin</w:t>
            </w:r>
            <w:proofErr w:type="spellEnd"/>
          </w:p>
        </w:tc>
        <w:tc>
          <w:tcPr>
            <w:tcW w:w="530" w:type="pct"/>
            <w:hideMark/>
          </w:tcPr>
          <w:p w14:paraId="005DE6C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c>
          <w:tcPr>
            <w:tcW w:w="458" w:type="pct"/>
            <w:hideMark/>
          </w:tcPr>
          <w:p w14:paraId="2D6A3AE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c>
          <w:tcPr>
            <w:tcW w:w="404" w:type="pct"/>
            <w:hideMark/>
          </w:tcPr>
          <w:p w14:paraId="5F63748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w:t>
            </w:r>
          </w:p>
        </w:tc>
        <w:tc>
          <w:tcPr>
            <w:tcW w:w="404" w:type="pct"/>
            <w:hideMark/>
          </w:tcPr>
          <w:p w14:paraId="0579825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w:t>
            </w:r>
          </w:p>
        </w:tc>
        <w:tc>
          <w:tcPr>
            <w:tcW w:w="942" w:type="pct"/>
            <w:noWrap/>
            <w:hideMark/>
          </w:tcPr>
          <w:p w14:paraId="218AC2D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Griffithsin</w:t>
            </w:r>
            <w:proofErr w:type="spellEnd"/>
            <w:r w:rsidRPr="00D57D19">
              <w:rPr>
                <w:rFonts w:ascii="Times New Roman" w:hAnsi="Times New Roman" w:cs="Times New Roman"/>
              </w:rPr>
              <w:t>/</w:t>
            </w:r>
            <w:proofErr w:type="spellStart"/>
            <w:r w:rsidRPr="00D57D19">
              <w:rPr>
                <w:rFonts w:ascii="Times New Roman" w:hAnsi="Times New Roman" w:cs="Times New Roman"/>
              </w:rPr>
              <w:t>ladanein</w:t>
            </w:r>
            <w:proofErr w:type="spellEnd"/>
          </w:p>
        </w:tc>
        <w:tc>
          <w:tcPr>
            <w:tcW w:w="348" w:type="pct"/>
            <w:noWrap/>
            <w:hideMark/>
          </w:tcPr>
          <w:p w14:paraId="636072A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-7.3</w:t>
            </w:r>
          </w:p>
        </w:tc>
        <w:tc>
          <w:tcPr>
            <w:tcW w:w="377" w:type="pct"/>
            <w:noWrap/>
            <w:hideMark/>
          </w:tcPr>
          <w:p w14:paraId="061BBA1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-7.73</w:t>
            </w:r>
          </w:p>
        </w:tc>
      </w:tr>
      <w:tr w:rsidR="00366414" w:rsidRPr="00D57D19" w14:paraId="1952D1F7" w14:textId="77777777" w:rsidTr="00DD7079">
        <w:trPr>
          <w:trHeight w:val="300"/>
        </w:trPr>
        <w:tc>
          <w:tcPr>
            <w:tcW w:w="1537" w:type="pct"/>
            <w:noWrap/>
            <w:hideMark/>
          </w:tcPr>
          <w:p w14:paraId="4FCFEE2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1,3,4,5-Tetra-O-galloylquinic acid</w:t>
            </w:r>
          </w:p>
        </w:tc>
        <w:tc>
          <w:tcPr>
            <w:tcW w:w="530" w:type="pct"/>
            <w:hideMark/>
          </w:tcPr>
          <w:p w14:paraId="76EFBE3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w:t>
            </w:r>
          </w:p>
        </w:tc>
        <w:tc>
          <w:tcPr>
            <w:tcW w:w="458" w:type="pct"/>
            <w:hideMark/>
          </w:tcPr>
          <w:p w14:paraId="6660DD0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-8.378</w:t>
            </w:r>
          </w:p>
        </w:tc>
        <w:tc>
          <w:tcPr>
            <w:tcW w:w="404" w:type="pct"/>
            <w:hideMark/>
          </w:tcPr>
          <w:p w14:paraId="2D0B62F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0.178</w:t>
            </w:r>
          </w:p>
        </w:tc>
        <w:tc>
          <w:tcPr>
            <w:tcW w:w="404" w:type="pct"/>
            <w:hideMark/>
          </w:tcPr>
          <w:p w14:paraId="28E0F51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0.565</w:t>
            </w:r>
          </w:p>
        </w:tc>
        <w:tc>
          <w:tcPr>
            <w:tcW w:w="942" w:type="pct"/>
            <w:noWrap/>
            <w:hideMark/>
          </w:tcPr>
          <w:p w14:paraId="5926B51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BrussochalconeA</w:t>
            </w:r>
            <w:proofErr w:type="spellEnd"/>
          </w:p>
        </w:tc>
        <w:tc>
          <w:tcPr>
            <w:tcW w:w="348" w:type="pct"/>
            <w:noWrap/>
            <w:hideMark/>
          </w:tcPr>
          <w:p w14:paraId="3CFE0F5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c>
          <w:tcPr>
            <w:tcW w:w="377" w:type="pct"/>
            <w:noWrap/>
            <w:hideMark/>
          </w:tcPr>
          <w:p w14:paraId="79A0651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-7.62</w:t>
            </w:r>
          </w:p>
        </w:tc>
      </w:tr>
      <w:tr w:rsidR="00366414" w:rsidRPr="00D57D19" w14:paraId="18F19360" w14:textId="77777777" w:rsidTr="00DD7079">
        <w:trPr>
          <w:trHeight w:val="300"/>
        </w:trPr>
        <w:tc>
          <w:tcPr>
            <w:tcW w:w="1537" w:type="pct"/>
            <w:noWrap/>
            <w:hideMark/>
          </w:tcPr>
          <w:p w14:paraId="194DA39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Daidzin</w:t>
            </w:r>
            <w:proofErr w:type="spellEnd"/>
          </w:p>
        </w:tc>
        <w:tc>
          <w:tcPr>
            <w:tcW w:w="530" w:type="pct"/>
            <w:hideMark/>
          </w:tcPr>
          <w:p w14:paraId="528A57F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-7.6</w:t>
            </w:r>
          </w:p>
        </w:tc>
        <w:tc>
          <w:tcPr>
            <w:tcW w:w="458" w:type="pct"/>
            <w:hideMark/>
          </w:tcPr>
          <w:p w14:paraId="205D4C5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-7.691</w:t>
            </w:r>
          </w:p>
        </w:tc>
        <w:tc>
          <w:tcPr>
            <w:tcW w:w="404" w:type="pct"/>
            <w:hideMark/>
          </w:tcPr>
          <w:p w14:paraId="3647570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0.091</w:t>
            </w:r>
          </w:p>
        </w:tc>
        <w:tc>
          <w:tcPr>
            <w:tcW w:w="404" w:type="pct"/>
            <w:hideMark/>
          </w:tcPr>
          <w:p w14:paraId="69E1F60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0.288</w:t>
            </w:r>
          </w:p>
        </w:tc>
        <w:tc>
          <w:tcPr>
            <w:tcW w:w="942" w:type="pct"/>
            <w:noWrap/>
            <w:hideMark/>
          </w:tcPr>
          <w:p w14:paraId="1CA7CED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4-hydroxyisolonchocarpin</w:t>
            </w:r>
          </w:p>
        </w:tc>
        <w:tc>
          <w:tcPr>
            <w:tcW w:w="348" w:type="pct"/>
            <w:noWrap/>
            <w:hideMark/>
          </w:tcPr>
          <w:p w14:paraId="6CB6202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-8.1</w:t>
            </w:r>
          </w:p>
        </w:tc>
        <w:tc>
          <w:tcPr>
            <w:tcW w:w="377" w:type="pct"/>
            <w:noWrap/>
            <w:hideMark/>
          </w:tcPr>
          <w:p w14:paraId="21FD995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-7.77</w:t>
            </w:r>
          </w:p>
        </w:tc>
      </w:tr>
      <w:tr w:rsidR="00366414" w:rsidRPr="00D57D19" w14:paraId="7B67FF0F" w14:textId="77777777" w:rsidTr="00DD7079">
        <w:trPr>
          <w:trHeight w:val="300"/>
        </w:trPr>
        <w:tc>
          <w:tcPr>
            <w:tcW w:w="1537" w:type="pct"/>
            <w:noWrap/>
            <w:hideMark/>
          </w:tcPr>
          <w:p w14:paraId="06AF96C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Cryptotanshinone</w:t>
            </w:r>
            <w:proofErr w:type="spellEnd"/>
          </w:p>
        </w:tc>
        <w:tc>
          <w:tcPr>
            <w:tcW w:w="530" w:type="pct"/>
            <w:hideMark/>
          </w:tcPr>
          <w:p w14:paraId="19372B8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-7.4</w:t>
            </w:r>
          </w:p>
        </w:tc>
        <w:tc>
          <w:tcPr>
            <w:tcW w:w="458" w:type="pct"/>
            <w:hideMark/>
          </w:tcPr>
          <w:p w14:paraId="748DA37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-7.447</w:t>
            </w:r>
          </w:p>
        </w:tc>
        <w:tc>
          <w:tcPr>
            <w:tcW w:w="404" w:type="pct"/>
            <w:hideMark/>
          </w:tcPr>
          <w:p w14:paraId="78C5331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0.047</w:t>
            </w:r>
          </w:p>
        </w:tc>
        <w:tc>
          <w:tcPr>
            <w:tcW w:w="404" w:type="pct"/>
            <w:hideMark/>
          </w:tcPr>
          <w:p w14:paraId="40460D5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0.149</w:t>
            </w:r>
          </w:p>
        </w:tc>
        <w:tc>
          <w:tcPr>
            <w:tcW w:w="942" w:type="pct"/>
            <w:noWrap/>
            <w:hideMark/>
          </w:tcPr>
          <w:p w14:paraId="5A7A928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Bonducellpin</w:t>
            </w:r>
            <w:proofErr w:type="spellEnd"/>
            <w:r w:rsidRPr="00D57D19">
              <w:rPr>
                <w:rFonts w:ascii="Times New Roman" w:hAnsi="Times New Roman" w:cs="Times New Roman"/>
              </w:rPr>
              <w:t xml:space="preserve"> D</w:t>
            </w:r>
          </w:p>
        </w:tc>
        <w:tc>
          <w:tcPr>
            <w:tcW w:w="348" w:type="pct"/>
            <w:noWrap/>
            <w:hideMark/>
          </w:tcPr>
          <w:p w14:paraId="2B55242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-6.7</w:t>
            </w:r>
          </w:p>
        </w:tc>
        <w:tc>
          <w:tcPr>
            <w:tcW w:w="377" w:type="pct"/>
            <w:noWrap/>
            <w:hideMark/>
          </w:tcPr>
          <w:p w14:paraId="7C58F2D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-7.23</w:t>
            </w:r>
          </w:p>
        </w:tc>
      </w:tr>
      <w:tr w:rsidR="00366414" w:rsidRPr="00D57D19" w14:paraId="6B786824" w14:textId="77777777" w:rsidTr="00DD7079">
        <w:trPr>
          <w:trHeight w:val="300"/>
        </w:trPr>
        <w:tc>
          <w:tcPr>
            <w:tcW w:w="1537" w:type="pct"/>
            <w:noWrap/>
            <w:hideMark/>
          </w:tcPr>
          <w:p w14:paraId="5FB0D90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3'-(3-methylbut-2-enyl)-3',4',7-trihydroxyflavane</w:t>
            </w:r>
          </w:p>
        </w:tc>
        <w:tc>
          <w:tcPr>
            <w:tcW w:w="530" w:type="pct"/>
            <w:hideMark/>
          </w:tcPr>
          <w:p w14:paraId="1E8402F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-7.4</w:t>
            </w:r>
          </w:p>
        </w:tc>
        <w:tc>
          <w:tcPr>
            <w:tcW w:w="458" w:type="pct"/>
            <w:hideMark/>
          </w:tcPr>
          <w:p w14:paraId="4972BAD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-7.39</w:t>
            </w:r>
          </w:p>
        </w:tc>
        <w:tc>
          <w:tcPr>
            <w:tcW w:w="404" w:type="pct"/>
            <w:hideMark/>
          </w:tcPr>
          <w:p w14:paraId="517770C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-0.01</w:t>
            </w:r>
          </w:p>
        </w:tc>
        <w:tc>
          <w:tcPr>
            <w:tcW w:w="404" w:type="pct"/>
            <w:hideMark/>
          </w:tcPr>
          <w:p w14:paraId="6E2F2B0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-0.033</w:t>
            </w:r>
          </w:p>
        </w:tc>
        <w:tc>
          <w:tcPr>
            <w:tcW w:w="942" w:type="pct"/>
            <w:noWrap/>
            <w:hideMark/>
          </w:tcPr>
          <w:p w14:paraId="2291D0F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Luteoforol</w:t>
            </w:r>
            <w:proofErr w:type="spellEnd"/>
          </w:p>
        </w:tc>
        <w:tc>
          <w:tcPr>
            <w:tcW w:w="348" w:type="pct"/>
            <w:noWrap/>
            <w:hideMark/>
          </w:tcPr>
          <w:p w14:paraId="4F0A09C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-7.6</w:t>
            </w:r>
          </w:p>
        </w:tc>
        <w:tc>
          <w:tcPr>
            <w:tcW w:w="377" w:type="pct"/>
            <w:noWrap/>
            <w:hideMark/>
          </w:tcPr>
          <w:p w14:paraId="4F2577F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-8.12</w:t>
            </w:r>
          </w:p>
        </w:tc>
      </w:tr>
      <w:tr w:rsidR="00366414" w:rsidRPr="00D57D19" w14:paraId="35F70498" w14:textId="77777777" w:rsidTr="00DD7079">
        <w:trPr>
          <w:trHeight w:val="300"/>
        </w:trPr>
        <w:tc>
          <w:tcPr>
            <w:tcW w:w="1537" w:type="pct"/>
            <w:noWrap/>
            <w:hideMark/>
          </w:tcPr>
          <w:p w14:paraId="0540215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Bonducellpin</w:t>
            </w:r>
            <w:proofErr w:type="spellEnd"/>
            <w:r w:rsidRPr="00D57D19">
              <w:rPr>
                <w:rFonts w:ascii="Times New Roman" w:hAnsi="Times New Roman" w:cs="Times New Roman"/>
              </w:rPr>
              <w:t xml:space="preserve"> C</w:t>
            </w:r>
          </w:p>
        </w:tc>
        <w:tc>
          <w:tcPr>
            <w:tcW w:w="530" w:type="pct"/>
            <w:hideMark/>
          </w:tcPr>
          <w:p w14:paraId="084CE96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-7.3</w:t>
            </w:r>
          </w:p>
        </w:tc>
        <w:tc>
          <w:tcPr>
            <w:tcW w:w="458" w:type="pct"/>
            <w:hideMark/>
          </w:tcPr>
          <w:p w14:paraId="09A27DC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-6.983</w:t>
            </w:r>
          </w:p>
        </w:tc>
        <w:tc>
          <w:tcPr>
            <w:tcW w:w="404" w:type="pct"/>
            <w:hideMark/>
          </w:tcPr>
          <w:p w14:paraId="39C08DC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-0.317</w:t>
            </w:r>
          </w:p>
        </w:tc>
        <w:tc>
          <w:tcPr>
            <w:tcW w:w="404" w:type="pct"/>
            <w:hideMark/>
          </w:tcPr>
          <w:p w14:paraId="2B0B7AC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-1.006</w:t>
            </w:r>
          </w:p>
        </w:tc>
        <w:tc>
          <w:tcPr>
            <w:tcW w:w="942" w:type="pct"/>
            <w:tcBorders>
              <w:bottom w:val="dotted" w:sz="4" w:space="0" w:color="B4C6E7" w:themeColor="accent1" w:themeTint="66"/>
            </w:tcBorders>
            <w:noWrap/>
            <w:hideMark/>
          </w:tcPr>
          <w:p w14:paraId="7273328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w:t>
            </w:r>
            <w:proofErr w:type="spellStart"/>
            <w:r w:rsidRPr="00D57D19">
              <w:rPr>
                <w:rFonts w:ascii="Times New Roman" w:hAnsi="Times New Roman" w:cs="Times New Roman"/>
              </w:rPr>
              <w:t>Epigallocatechingallate</w:t>
            </w:r>
            <w:proofErr w:type="spellEnd"/>
          </w:p>
        </w:tc>
        <w:tc>
          <w:tcPr>
            <w:tcW w:w="348" w:type="pct"/>
            <w:tcBorders>
              <w:bottom w:val="dotted" w:sz="4" w:space="0" w:color="B4C6E7" w:themeColor="accent1" w:themeTint="66"/>
            </w:tcBorders>
            <w:noWrap/>
            <w:hideMark/>
          </w:tcPr>
          <w:p w14:paraId="48669BB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-8.9</w:t>
            </w:r>
          </w:p>
        </w:tc>
        <w:tc>
          <w:tcPr>
            <w:tcW w:w="377" w:type="pct"/>
            <w:tcBorders>
              <w:bottom w:val="dotted" w:sz="4" w:space="0" w:color="B4C6E7" w:themeColor="accent1" w:themeTint="66"/>
            </w:tcBorders>
            <w:noWrap/>
            <w:hideMark/>
          </w:tcPr>
          <w:p w14:paraId="2370B5B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-8.51</w:t>
            </w:r>
          </w:p>
        </w:tc>
      </w:tr>
      <w:tr w:rsidR="00366414" w:rsidRPr="00D57D19" w14:paraId="7949D507" w14:textId="77777777" w:rsidTr="00DD7079">
        <w:trPr>
          <w:trHeight w:val="300"/>
        </w:trPr>
        <w:tc>
          <w:tcPr>
            <w:tcW w:w="1537" w:type="pct"/>
            <w:noWrap/>
            <w:hideMark/>
          </w:tcPr>
          <w:p w14:paraId="6078050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5-Hydroxy-7,8-dimethoxy (2R)-flavanone-5-o-beta-D-glucopyranoside</w:t>
            </w:r>
          </w:p>
        </w:tc>
        <w:tc>
          <w:tcPr>
            <w:tcW w:w="530" w:type="pct"/>
            <w:hideMark/>
          </w:tcPr>
          <w:p w14:paraId="77658DC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-7.3</w:t>
            </w:r>
          </w:p>
        </w:tc>
        <w:tc>
          <w:tcPr>
            <w:tcW w:w="458" w:type="pct"/>
            <w:hideMark/>
          </w:tcPr>
          <w:p w14:paraId="0DFDA40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-7.206</w:t>
            </w:r>
          </w:p>
        </w:tc>
        <w:tc>
          <w:tcPr>
            <w:tcW w:w="404" w:type="pct"/>
            <w:hideMark/>
          </w:tcPr>
          <w:p w14:paraId="568B519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-0.094</w:t>
            </w:r>
          </w:p>
        </w:tc>
        <w:tc>
          <w:tcPr>
            <w:tcW w:w="404" w:type="pct"/>
            <w:tcBorders>
              <w:right w:val="dotted" w:sz="4" w:space="0" w:color="B4C6E7" w:themeColor="accent1" w:themeTint="66"/>
            </w:tcBorders>
            <w:hideMark/>
          </w:tcPr>
          <w:p w14:paraId="39C55FD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-0.299</w:t>
            </w:r>
          </w:p>
        </w:tc>
        <w:tc>
          <w:tcPr>
            <w:tcW w:w="942" w:type="pct"/>
            <w:tcBorders>
              <w:top w:val="dotted" w:sz="4" w:space="0" w:color="B4C6E7" w:themeColor="accent1" w:themeTint="66"/>
              <w:left w:val="dotted" w:sz="4" w:space="0" w:color="B4C6E7" w:themeColor="accent1" w:themeTint="66"/>
              <w:bottom w:val="single" w:sz="6" w:space="0" w:color="F7CAAC" w:themeColor="accent2" w:themeTint="66"/>
            </w:tcBorders>
            <w:noWrap/>
            <w:hideMark/>
          </w:tcPr>
          <w:p w14:paraId="63FAF3C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tcBorders>
              <w:top w:val="dotted" w:sz="4" w:space="0" w:color="B4C6E7" w:themeColor="accent1" w:themeTint="66"/>
              <w:bottom w:val="single" w:sz="6" w:space="0" w:color="F7CAAC" w:themeColor="accent2" w:themeTint="66"/>
            </w:tcBorders>
            <w:noWrap/>
            <w:hideMark/>
          </w:tcPr>
          <w:p w14:paraId="2D67F5D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top w:val="dotted" w:sz="4" w:space="0" w:color="B4C6E7" w:themeColor="accent1" w:themeTint="66"/>
              <w:bottom w:val="single" w:sz="6" w:space="0" w:color="F7CAAC" w:themeColor="accent2" w:themeTint="66"/>
              <w:right w:val="dotted" w:sz="4" w:space="0" w:color="B4C6E7" w:themeColor="accent1" w:themeTint="66"/>
            </w:tcBorders>
            <w:noWrap/>
            <w:hideMark/>
          </w:tcPr>
          <w:p w14:paraId="084FD27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481AF616" w14:textId="77777777" w:rsidTr="00DD7079">
        <w:trPr>
          <w:trHeight w:val="300"/>
        </w:trPr>
        <w:tc>
          <w:tcPr>
            <w:tcW w:w="1537" w:type="pct"/>
            <w:noWrap/>
            <w:hideMark/>
          </w:tcPr>
          <w:p w14:paraId="207E576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Hypericin</w:t>
            </w:r>
          </w:p>
        </w:tc>
        <w:tc>
          <w:tcPr>
            <w:tcW w:w="530" w:type="pct"/>
            <w:hideMark/>
          </w:tcPr>
          <w:p w14:paraId="29EC70A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-10.6</w:t>
            </w:r>
          </w:p>
        </w:tc>
        <w:tc>
          <w:tcPr>
            <w:tcW w:w="458" w:type="pct"/>
            <w:hideMark/>
          </w:tcPr>
          <w:p w14:paraId="6EAB574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-10.324</w:t>
            </w:r>
          </w:p>
        </w:tc>
        <w:tc>
          <w:tcPr>
            <w:tcW w:w="404" w:type="pct"/>
            <w:hideMark/>
          </w:tcPr>
          <w:p w14:paraId="3E40A5C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-0.276</w:t>
            </w:r>
          </w:p>
        </w:tc>
        <w:tc>
          <w:tcPr>
            <w:tcW w:w="404" w:type="pct"/>
            <w:tcBorders>
              <w:right w:val="dotted" w:sz="4" w:space="0" w:color="B4C6E7" w:themeColor="accent1" w:themeTint="66"/>
            </w:tcBorders>
            <w:hideMark/>
          </w:tcPr>
          <w:p w14:paraId="51255CF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-0.874</w:t>
            </w:r>
          </w:p>
        </w:tc>
        <w:tc>
          <w:tcPr>
            <w:tcW w:w="942" w:type="pct"/>
            <w:tcBorders>
              <w:top w:val="single" w:sz="6" w:space="0" w:color="F7CAAC" w:themeColor="accent2" w:themeTint="66"/>
              <w:left w:val="dotted" w:sz="4" w:space="0" w:color="B4C6E7" w:themeColor="accent1" w:themeTint="66"/>
              <w:bottom w:val="single" w:sz="6" w:space="0" w:color="F7CAAC" w:themeColor="accent2" w:themeTint="66"/>
            </w:tcBorders>
            <w:noWrap/>
            <w:hideMark/>
          </w:tcPr>
          <w:p w14:paraId="216BA7F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tcBorders>
              <w:top w:val="single" w:sz="6" w:space="0" w:color="F7CAAC" w:themeColor="accent2" w:themeTint="66"/>
              <w:bottom w:val="single" w:sz="6" w:space="0" w:color="F7CAAC" w:themeColor="accent2" w:themeTint="66"/>
            </w:tcBorders>
            <w:noWrap/>
            <w:hideMark/>
          </w:tcPr>
          <w:p w14:paraId="3A16EEA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top w:val="single" w:sz="6" w:space="0" w:color="F7CAAC" w:themeColor="accent2" w:themeTint="66"/>
              <w:bottom w:val="single" w:sz="6" w:space="0" w:color="F7CAAC" w:themeColor="accent2" w:themeTint="66"/>
              <w:right w:val="dotted" w:sz="4" w:space="0" w:color="B4C6E7" w:themeColor="accent1" w:themeTint="66"/>
            </w:tcBorders>
            <w:noWrap/>
            <w:hideMark/>
          </w:tcPr>
          <w:p w14:paraId="1CCEE45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39E437A7" w14:textId="77777777" w:rsidTr="00DD7079">
        <w:trPr>
          <w:trHeight w:val="300"/>
        </w:trPr>
        <w:tc>
          <w:tcPr>
            <w:tcW w:w="1537" w:type="pct"/>
            <w:noWrap/>
            <w:hideMark/>
          </w:tcPr>
          <w:p w14:paraId="4D5F75F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cyanidin3-glucoside</w:t>
            </w:r>
          </w:p>
        </w:tc>
        <w:tc>
          <w:tcPr>
            <w:tcW w:w="530" w:type="pct"/>
            <w:hideMark/>
          </w:tcPr>
          <w:p w14:paraId="623D8BF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w:t>
            </w:r>
          </w:p>
        </w:tc>
        <w:tc>
          <w:tcPr>
            <w:tcW w:w="458" w:type="pct"/>
            <w:hideMark/>
          </w:tcPr>
          <w:p w14:paraId="6E2FCA5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-7.103</w:t>
            </w:r>
          </w:p>
        </w:tc>
        <w:tc>
          <w:tcPr>
            <w:tcW w:w="404" w:type="pct"/>
            <w:hideMark/>
          </w:tcPr>
          <w:p w14:paraId="3A72414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0.103</w:t>
            </w:r>
          </w:p>
        </w:tc>
        <w:tc>
          <w:tcPr>
            <w:tcW w:w="404" w:type="pct"/>
            <w:tcBorders>
              <w:right w:val="dotted" w:sz="4" w:space="0" w:color="B4C6E7" w:themeColor="accent1" w:themeTint="66"/>
            </w:tcBorders>
            <w:hideMark/>
          </w:tcPr>
          <w:p w14:paraId="4C3DFF6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0.328</w:t>
            </w:r>
          </w:p>
        </w:tc>
        <w:tc>
          <w:tcPr>
            <w:tcW w:w="942" w:type="pct"/>
            <w:tcBorders>
              <w:top w:val="single" w:sz="6" w:space="0" w:color="F7CAAC" w:themeColor="accent2" w:themeTint="66"/>
              <w:left w:val="dotted" w:sz="4" w:space="0" w:color="B4C6E7" w:themeColor="accent1" w:themeTint="66"/>
              <w:bottom w:val="single" w:sz="6" w:space="0" w:color="F7CAAC" w:themeColor="accent2" w:themeTint="66"/>
            </w:tcBorders>
            <w:noWrap/>
            <w:hideMark/>
          </w:tcPr>
          <w:p w14:paraId="017BF36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tcBorders>
              <w:top w:val="single" w:sz="6" w:space="0" w:color="F7CAAC" w:themeColor="accent2" w:themeTint="66"/>
              <w:bottom w:val="single" w:sz="6" w:space="0" w:color="F7CAAC" w:themeColor="accent2" w:themeTint="66"/>
            </w:tcBorders>
            <w:noWrap/>
            <w:hideMark/>
          </w:tcPr>
          <w:p w14:paraId="0B34855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top w:val="single" w:sz="6" w:space="0" w:color="F7CAAC" w:themeColor="accent2" w:themeTint="66"/>
              <w:bottom w:val="single" w:sz="6" w:space="0" w:color="F7CAAC" w:themeColor="accent2" w:themeTint="66"/>
              <w:right w:val="dotted" w:sz="4" w:space="0" w:color="B4C6E7" w:themeColor="accent1" w:themeTint="66"/>
            </w:tcBorders>
            <w:noWrap/>
            <w:hideMark/>
          </w:tcPr>
          <w:p w14:paraId="78ED124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2BCF2B2A" w14:textId="77777777" w:rsidTr="00DD7079">
        <w:trPr>
          <w:trHeight w:val="300"/>
        </w:trPr>
        <w:tc>
          <w:tcPr>
            <w:tcW w:w="1537" w:type="pct"/>
            <w:noWrap/>
            <w:hideMark/>
          </w:tcPr>
          <w:p w14:paraId="0337E6E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lastRenderedPageBreak/>
              <w:t>Baicalin</w:t>
            </w:r>
          </w:p>
        </w:tc>
        <w:tc>
          <w:tcPr>
            <w:tcW w:w="530" w:type="pct"/>
            <w:hideMark/>
          </w:tcPr>
          <w:p w14:paraId="12A1C83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c>
          <w:tcPr>
            <w:tcW w:w="458" w:type="pct"/>
            <w:hideMark/>
          </w:tcPr>
          <w:p w14:paraId="638BBF5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-7.966</w:t>
            </w:r>
          </w:p>
        </w:tc>
        <w:tc>
          <w:tcPr>
            <w:tcW w:w="404" w:type="pct"/>
            <w:hideMark/>
          </w:tcPr>
          <w:p w14:paraId="0337CAF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-0.034</w:t>
            </w:r>
          </w:p>
        </w:tc>
        <w:tc>
          <w:tcPr>
            <w:tcW w:w="404" w:type="pct"/>
            <w:tcBorders>
              <w:right w:val="dotted" w:sz="4" w:space="0" w:color="B4C6E7" w:themeColor="accent1" w:themeTint="66"/>
            </w:tcBorders>
            <w:hideMark/>
          </w:tcPr>
          <w:p w14:paraId="0E722A3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-0.107</w:t>
            </w:r>
          </w:p>
        </w:tc>
        <w:tc>
          <w:tcPr>
            <w:tcW w:w="942" w:type="pct"/>
            <w:tcBorders>
              <w:top w:val="single" w:sz="6" w:space="0" w:color="F7CAAC" w:themeColor="accent2" w:themeTint="66"/>
              <w:left w:val="dotted" w:sz="4" w:space="0" w:color="B4C6E7" w:themeColor="accent1" w:themeTint="66"/>
              <w:bottom w:val="nil"/>
            </w:tcBorders>
            <w:noWrap/>
            <w:hideMark/>
          </w:tcPr>
          <w:p w14:paraId="4CCA5A9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tcBorders>
              <w:top w:val="single" w:sz="6" w:space="0" w:color="F7CAAC" w:themeColor="accent2" w:themeTint="66"/>
              <w:bottom w:val="nil"/>
            </w:tcBorders>
            <w:noWrap/>
            <w:hideMark/>
          </w:tcPr>
          <w:p w14:paraId="0A0174A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top w:val="single" w:sz="6" w:space="0" w:color="F7CAAC" w:themeColor="accent2" w:themeTint="66"/>
              <w:bottom w:val="nil"/>
              <w:right w:val="dotted" w:sz="4" w:space="0" w:color="B4C6E7" w:themeColor="accent1" w:themeTint="66"/>
            </w:tcBorders>
            <w:noWrap/>
            <w:hideMark/>
          </w:tcPr>
          <w:p w14:paraId="74E5B7F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22C821AB" w14:textId="77777777" w:rsidTr="00DD7079">
        <w:trPr>
          <w:trHeight w:val="300"/>
        </w:trPr>
        <w:tc>
          <w:tcPr>
            <w:tcW w:w="1537" w:type="pct"/>
            <w:noWrap/>
            <w:hideMark/>
          </w:tcPr>
          <w:p w14:paraId="45B7B92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silibinin</w:t>
            </w:r>
            <w:proofErr w:type="spellEnd"/>
          </w:p>
        </w:tc>
        <w:tc>
          <w:tcPr>
            <w:tcW w:w="530" w:type="pct"/>
            <w:hideMark/>
          </w:tcPr>
          <w:p w14:paraId="344717A3"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w:t>
            </w:r>
          </w:p>
        </w:tc>
        <w:tc>
          <w:tcPr>
            <w:tcW w:w="458" w:type="pct"/>
            <w:hideMark/>
          </w:tcPr>
          <w:p w14:paraId="2662957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-8.225</w:t>
            </w:r>
          </w:p>
        </w:tc>
        <w:tc>
          <w:tcPr>
            <w:tcW w:w="404" w:type="pct"/>
            <w:hideMark/>
          </w:tcPr>
          <w:p w14:paraId="2F0CDA7C"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0.225</w:t>
            </w:r>
          </w:p>
        </w:tc>
        <w:tc>
          <w:tcPr>
            <w:tcW w:w="404" w:type="pct"/>
            <w:tcBorders>
              <w:right w:val="dotted" w:sz="4" w:space="0" w:color="B4C6E7" w:themeColor="accent1" w:themeTint="66"/>
            </w:tcBorders>
            <w:hideMark/>
          </w:tcPr>
          <w:p w14:paraId="1B26A23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0.714</w:t>
            </w:r>
          </w:p>
        </w:tc>
        <w:tc>
          <w:tcPr>
            <w:tcW w:w="942" w:type="pct"/>
            <w:tcBorders>
              <w:top w:val="nil"/>
              <w:left w:val="dotted" w:sz="4" w:space="0" w:color="B4C6E7" w:themeColor="accent1" w:themeTint="66"/>
            </w:tcBorders>
            <w:noWrap/>
            <w:hideMark/>
          </w:tcPr>
          <w:p w14:paraId="342AB3C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tcBorders>
              <w:top w:val="nil"/>
            </w:tcBorders>
            <w:noWrap/>
            <w:hideMark/>
          </w:tcPr>
          <w:p w14:paraId="6540E82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top w:val="nil"/>
              <w:right w:val="dotted" w:sz="4" w:space="0" w:color="B4C6E7" w:themeColor="accent1" w:themeTint="66"/>
            </w:tcBorders>
            <w:noWrap/>
            <w:hideMark/>
          </w:tcPr>
          <w:p w14:paraId="06165BB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76D2D5D5" w14:textId="77777777" w:rsidTr="00DD7079">
        <w:trPr>
          <w:trHeight w:val="300"/>
        </w:trPr>
        <w:tc>
          <w:tcPr>
            <w:tcW w:w="1537" w:type="pct"/>
            <w:noWrap/>
            <w:hideMark/>
          </w:tcPr>
          <w:p w14:paraId="72C04F7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roofErr w:type="spellStart"/>
            <w:r w:rsidRPr="00D57D19">
              <w:rPr>
                <w:rFonts w:ascii="Times New Roman" w:hAnsi="Times New Roman" w:cs="Times New Roman"/>
              </w:rPr>
              <w:t>Glabridin</w:t>
            </w:r>
            <w:proofErr w:type="spellEnd"/>
          </w:p>
        </w:tc>
        <w:tc>
          <w:tcPr>
            <w:tcW w:w="530" w:type="pct"/>
            <w:hideMark/>
          </w:tcPr>
          <w:p w14:paraId="56B5B13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-7.9</w:t>
            </w:r>
          </w:p>
        </w:tc>
        <w:tc>
          <w:tcPr>
            <w:tcW w:w="458" w:type="pct"/>
            <w:hideMark/>
          </w:tcPr>
          <w:p w14:paraId="135B95B9"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-8.098</w:t>
            </w:r>
          </w:p>
        </w:tc>
        <w:tc>
          <w:tcPr>
            <w:tcW w:w="404" w:type="pct"/>
            <w:hideMark/>
          </w:tcPr>
          <w:p w14:paraId="3B8B836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0.198</w:t>
            </w:r>
          </w:p>
        </w:tc>
        <w:tc>
          <w:tcPr>
            <w:tcW w:w="404" w:type="pct"/>
            <w:tcBorders>
              <w:right w:val="dotted" w:sz="4" w:space="0" w:color="B4C6E7" w:themeColor="accent1" w:themeTint="66"/>
            </w:tcBorders>
            <w:hideMark/>
          </w:tcPr>
          <w:p w14:paraId="723D75F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0.627</w:t>
            </w:r>
          </w:p>
        </w:tc>
        <w:tc>
          <w:tcPr>
            <w:tcW w:w="942" w:type="pct"/>
            <w:tcBorders>
              <w:left w:val="dotted" w:sz="4" w:space="0" w:color="B4C6E7" w:themeColor="accent1" w:themeTint="66"/>
            </w:tcBorders>
            <w:noWrap/>
            <w:hideMark/>
          </w:tcPr>
          <w:p w14:paraId="3AE3534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noWrap/>
            <w:hideMark/>
          </w:tcPr>
          <w:p w14:paraId="3DFDCC3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right w:val="dotted" w:sz="4" w:space="0" w:color="B4C6E7" w:themeColor="accent1" w:themeTint="66"/>
            </w:tcBorders>
            <w:noWrap/>
            <w:hideMark/>
          </w:tcPr>
          <w:p w14:paraId="4C912204"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6722603B" w14:textId="77777777" w:rsidTr="00DD7079">
        <w:trPr>
          <w:trHeight w:val="300"/>
        </w:trPr>
        <w:tc>
          <w:tcPr>
            <w:tcW w:w="1537" w:type="pct"/>
            <w:noWrap/>
            <w:hideMark/>
          </w:tcPr>
          <w:p w14:paraId="1162392E" w14:textId="56BB6DD2"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3-O-Feruloylquinicacid</w:t>
            </w:r>
          </w:p>
        </w:tc>
        <w:tc>
          <w:tcPr>
            <w:tcW w:w="530" w:type="pct"/>
            <w:hideMark/>
          </w:tcPr>
          <w:p w14:paraId="0038434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-6.9</w:t>
            </w:r>
          </w:p>
        </w:tc>
        <w:tc>
          <w:tcPr>
            <w:tcW w:w="458" w:type="pct"/>
            <w:hideMark/>
          </w:tcPr>
          <w:p w14:paraId="097A8D2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-6.486</w:t>
            </w:r>
          </w:p>
        </w:tc>
        <w:tc>
          <w:tcPr>
            <w:tcW w:w="404" w:type="pct"/>
            <w:hideMark/>
          </w:tcPr>
          <w:p w14:paraId="3D86FDF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-0.414</w:t>
            </w:r>
          </w:p>
        </w:tc>
        <w:tc>
          <w:tcPr>
            <w:tcW w:w="404" w:type="pct"/>
            <w:tcBorders>
              <w:right w:val="dotted" w:sz="4" w:space="0" w:color="B4C6E7" w:themeColor="accent1" w:themeTint="66"/>
            </w:tcBorders>
            <w:hideMark/>
          </w:tcPr>
          <w:p w14:paraId="7ECAF12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-1.311</w:t>
            </w:r>
          </w:p>
        </w:tc>
        <w:tc>
          <w:tcPr>
            <w:tcW w:w="942" w:type="pct"/>
            <w:tcBorders>
              <w:left w:val="dotted" w:sz="4" w:space="0" w:color="B4C6E7" w:themeColor="accent1" w:themeTint="66"/>
            </w:tcBorders>
            <w:noWrap/>
            <w:hideMark/>
          </w:tcPr>
          <w:p w14:paraId="4A92215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noWrap/>
            <w:hideMark/>
          </w:tcPr>
          <w:p w14:paraId="6315B4A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right w:val="dotted" w:sz="4" w:space="0" w:color="B4C6E7" w:themeColor="accent1" w:themeTint="66"/>
            </w:tcBorders>
            <w:noWrap/>
            <w:hideMark/>
          </w:tcPr>
          <w:p w14:paraId="52C1929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3BB9CFC8" w14:textId="77777777" w:rsidTr="00DD7079">
        <w:trPr>
          <w:trHeight w:val="849"/>
        </w:trPr>
        <w:tc>
          <w:tcPr>
            <w:tcW w:w="1537" w:type="pct"/>
            <w:noWrap/>
            <w:hideMark/>
          </w:tcPr>
          <w:p w14:paraId="6D444FF1" w14:textId="7B1E5BFA" w:rsid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Catechin</w:t>
            </w:r>
          </w:p>
          <w:p w14:paraId="6F0DDBD3" w14:textId="77777777" w:rsidR="00366414" w:rsidRDefault="00366414" w:rsidP="00366414">
            <w:pPr>
              <w:rPr>
                <w:rFonts w:ascii="Times New Roman" w:hAnsi="Times New Roman" w:cs="Times New Roman"/>
              </w:rPr>
            </w:pPr>
          </w:p>
          <w:p w14:paraId="6A198B4E" w14:textId="77777777" w:rsidR="00366414" w:rsidRDefault="00366414" w:rsidP="00366414">
            <w:pPr>
              <w:rPr>
                <w:rFonts w:ascii="Times New Roman" w:hAnsi="Times New Roman" w:cs="Times New Roman"/>
              </w:rPr>
            </w:pPr>
          </w:p>
          <w:p w14:paraId="79C7623F" w14:textId="77777777" w:rsidR="00366414" w:rsidRDefault="00366414" w:rsidP="00366414">
            <w:pPr>
              <w:rPr>
                <w:rFonts w:ascii="Times New Roman" w:hAnsi="Times New Roman" w:cs="Times New Roman"/>
              </w:rPr>
            </w:pPr>
          </w:p>
          <w:p w14:paraId="3633BF7B" w14:textId="77777777" w:rsidR="00366414" w:rsidRDefault="00366414" w:rsidP="00366414">
            <w:pPr>
              <w:jc w:val="center"/>
              <w:rPr>
                <w:rFonts w:ascii="Times New Roman" w:hAnsi="Times New Roman" w:cs="Times New Roman"/>
              </w:rPr>
            </w:pPr>
          </w:p>
          <w:p w14:paraId="2CD2B76A" w14:textId="71110D2F" w:rsidR="00366414" w:rsidRPr="00366414" w:rsidRDefault="00366414" w:rsidP="00366414">
            <w:pPr>
              <w:rPr>
                <w:rFonts w:ascii="Times New Roman" w:hAnsi="Times New Roman" w:cs="Times New Roman"/>
              </w:rPr>
            </w:pPr>
          </w:p>
        </w:tc>
        <w:tc>
          <w:tcPr>
            <w:tcW w:w="530" w:type="pct"/>
            <w:hideMark/>
          </w:tcPr>
          <w:p w14:paraId="2AD31A4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-7.8</w:t>
            </w:r>
          </w:p>
        </w:tc>
        <w:tc>
          <w:tcPr>
            <w:tcW w:w="458" w:type="pct"/>
            <w:hideMark/>
          </w:tcPr>
          <w:p w14:paraId="7FA3D52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-7.753</w:t>
            </w:r>
          </w:p>
        </w:tc>
        <w:tc>
          <w:tcPr>
            <w:tcW w:w="404" w:type="pct"/>
            <w:hideMark/>
          </w:tcPr>
          <w:p w14:paraId="4B36392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-0.047</w:t>
            </w:r>
          </w:p>
        </w:tc>
        <w:tc>
          <w:tcPr>
            <w:tcW w:w="404" w:type="pct"/>
            <w:tcBorders>
              <w:right w:val="dotted" w:sz="4" w:space="0" w:color="B4C6E7" w:themeColor="accent1" w:themeTint="66"/>
            </w:tcBorders>
            <w:hideMark/>
          </w:tcPr>
          <w:p w14:paraId="7A3C49BD"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-0.148</w:t>
            </w:r>
          </w:p>
        </w:tc>
        <w:tc>
          <w:tcPr>
            <w:tcW w:w="942" w:type="pct"/>
            <w:tcBorders>
              <w:left w:val="dotted" w:sz="4" w:space="0" w:color="B4C6E7" w:themeColor="accent1" w:themeTint="66"/>
            </w:tcBorders>
            <w:noWrap/>
            <w:hideMark/>
          </w:tcPr>
          <w:p w14:paraId="75E5C20E"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noWrap/>
            <w:hideMark/>
          </w:tcPr>
          <w:p w14:paraId="0A52909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right w:val="dotted" w:sz="4" w:space="0" w:color="B4C6E7" w:themeColor="accent1" w:themeTint="66"/>
            </w:tcBorders>
            <w:noWrap/>
            <w:hideMark/>
          </w:tcPr>
          <w:p w14:paraId="1C81D44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72A2E4A1" w14:textId="77777777" w:rsidTr="00DD7079">
        <w:trPr>
          <w:trHeight w:val="300"/>
        </w:trPr>
        <w:tc>
          <w:tcPr>
            <w:tcW w:w="1537" w:type="pct"/>
            <w:noWrap/>
            <w:hideMark/>
          </w:tcPr>
          <w:p w14:paraId="62650EA2" w14:textId="2F38F22B"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Rhein</w:t>
            </w:r>
          </w:p>
        </w:tc>
        <w:tc>
          <w:tcPr>
            <w:tcW w:w="530" w:type="pct"/>
            <w:hideMark/>
          </w:tcPr>
          <w:p w14:paraId="59EF5B08"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-7.3</w:t>
            </w:r>
          </w:p>
        </w:tc>
        <w:tc>
          <w:tcPr>
            <w:tcW w:w="458" w:type="pct"/>
            <w:hideMark/>
          </w:tcPr>
          <w:p w14:paraId="4E841740"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-7.529</w:t>
            </w:r>
          </w:p>
        </w:tc>
        <w:tc>
          <w:tcPr>
            <w:tcW w:w="404" w:type="pct"/>
            <w:hideMark/>
          </w:tcPr>
          <w:p w14:paraId="3C7CC7D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0.229</w:t>
            </w:r>
          </w:p>
        </w:tc>
        <w:tc>
          <w:tcPr>
            <w:tcW w:w="404" w:type="pct"/>
            <w:tcBorders>
              <w:right w:val="dotted" w:sz="4" w:space="0" w:color="B4C6E7" w:themeColor="accent1" w:themeTint="66"/>
            </w:tcBorders>
            <w:hideMark/>
          </w:tcPr>
          <w:p w14:paraId="1A0A8767"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0.727</w:t>
            </w:r>
          </w:p>
        </w:tc>
        <w:tc>
          <w:tcPr>
            <w:tcW w:w="942" w:type="pct"/>
            <w:tcBorders>
              <w:left w:val="dotted" w:sz="4" w:space="0" w:color="B4C6E7" w:themeColor="accent1" w:themeTint="66"/>
            </w:tcBorders>
            <w:noWrap/>
            <w:hideMark/>
          </w:tcPr>
          <w:p w14:paraId="20F9322B"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noWrap/>
            <w:hideMark/>
          </w:tcPr>
          <w:p w14:paraId="1306547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right w:val="dotted" w:sz="4" w:space="0" w:color="B4C6E7" w:themeColor="accent1" w:themeTint="66"/>
            </w:tcBorders>
            <w:noWrap/>
            <w:hideMark/>
          </w:tcPr>
          <w:p w14:paraId="74E43A7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r w:rsidR="00366414" w:rsidRPr="00D57D19" w14:paraId="275336B2" w14:textId="77777777" w:rsidTr="00DD7079">
        <w:trPr>
          <w:trHeight w:val="300"/>
        </w:trPr>
        <w:tc>
          <w:tcPr>
            <w:tcW w:w="1537" w:type="pct"/>
            <w:noWrap/>
            <w:hideMark/>
          </w:tcPr>
          <w:p w14:paraId="6E29DDC3" w14:textId="36AF38AF"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Epicatechin</w:t>
            </w:r>
          </w:p>
        </w:tc>
        <w:tc>
          <w:tcPr>
            <w:tcW w:w="530" w:type="pct"/>
            <w:hideMark/>
          </w:tcPr>
          <w:p w14:paraId="572D639F"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-7.1</w:t>
            </w:r>
          </w:p>
        </w:tc>
        <w:tc>
          <w:tcPr>
            <w:tcW w:w="458" w:type="pct"/>
            <w:hideMark/>
          </w:tcPr>
          <w:p w14:paraId="0353A641"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-7.753</w:t>
            </w:r>
          </w:p>
        </w:tc>
        <w:tc>
          <w:tcPr>
            <w:tcW w:w="404" w:type="pct"/>
            <w:hideMark/>
          </w:tcPr>
          <w:p w14:paraId="3B1DB6C6"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0.653</w:t>
            </w:r>
          </w:p>
        </w:tc>
        <w:tc>
          <w:tcPr>
            <w:tcW w:w="404" w:type="pct"/>
            <w:tcBorders>
              <w:right w:val="dotted" w:sz="4" w:space="0" w:color="B4C6E7" w:themeColor="accent1" w:themeTint="66"/>
            </w:tcBorders>
            <w:hideMark/>
          </w:tcPr>
          <w:p w14:paraId="7DF9956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r w:rsidRPr="00D57D19">
              <w:rPr>
                <w:rFonts w:ascii="Times New Roman" w:hAnsi="Times New Roman" w:cs="Times New Roman"/>
              </w:rPr>
              <w:t>2.07</w:t>
            </w:r>
          </w:p>
        </w:tc>
        <w:tc>
          <w:tcPr>
            <w:tcW w:w="942" w:type="pct"/>
            <w:tcBorders>
              <w:left w:val="dotted" w:sz="4" w:space="0" w:color="B4C6E7" w:themeColor="accent1" w:themeTint="66"/>
              <w:bottom w:val="dotted" w:sz="4" w:space="0" w:color="B4C6E7" w:themeColor="accent1" w:themeTint="66"/>
            </w:tcBorders>
            <w:noWrap/>
            <w:hideMark/>
          </w:tcPr>
          <w:p w14:paraId="6AE4BE12"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48" w:type="pct"/>
            <w:tcBorders>
              <w:bottom w:val="dotted" w:sz="4" w:space="0" w:color="B4C6E7" w:themeColor="accent1" w:themeTint="66"/>
            </w:tcBorders>
            <w:noWrap/>
            <w:hideMark/>
          </w:tcPr>
          <w:p w14:paraId="645CA0EA"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c>
          <w:tcPr>
            <w:tcW w:w="377" w:type="pct"/>
            <w:tcBorders>
              <w:bottom w:val="dotted" w:sz="4" w:space="0" w:color="B4C6E7" w:themeColor="accent1" w:themeTint="66"/>
              <w:right w:val="dotted" w:sz="4" w:space="0" w:color="B4C6E7" w:themeColor="accent1" w:themeTint="66"/>
            </w:tcBorders>
            <w:noWrap/>
            <w:hideMark/>
          </w:tcPr>
          <w:p w14:paraId="50960BE5" w14:textId="77777777" w:rsidR="00D57D19" w:rsidRPr="00D57D19" w:rsidRDefault="00D57D19" w:rsidP="00D57D19">
            <w:pPr>
              <w:widowControl w:val="0"/>
              <w:autoSpaceDE w:val="0"/>
              <w:autoSpaceDN w:val="0"/>
              <w:adjustRightInd w:val="0"/>
              <w:ind w:left="640" w:hanging="640"/>
              <w:rPr>
                <w:rFonts w:ascii="Times New Roman" w:hAnsi="Times New Roman" w:cs="Times New Roman"/>
              </w:rPr>
            </w:pPr>
          </w:p>
        </w:tc>
      </w:tr>
    </w:tbl>
    <w:p w14:paraId="5480E552" w14:textId="77777777" w:rsidR="00D57D19" w:rsidRDefault="00D57D19" w:rsidP="00D508AD">
      <w:pPr>
        <w:widowControl w:val="0"/>
        <w:autoSpaceDE w:val="0"/>
        <w:autoSpaceDN w:val="0"/>
        <w:adjustRightInd w:val="0"/>
        <w:spacing w:line="240" w:lineRule="auto"/>
        <w:ind w:left="640" w:hanging="640"/>
        <w:rPr>
          <w:rFonts w:ascii="Times New Roman" w:hAnsi="Times New Roman" w:cs="Times New Roman"/>
        </w:rPr>
      </w:pPr>
    </w:p>
    <w:p w14:paraId="667D8526" w14:textId="3042BE0F" w:rsidR="00FA65AD" w:rsidRPr="00FA65AD" w:rsidRDefault="000C4978" w:rsidP="00FA65AD">
      <w:pPr>
        <w:pStyle w:val="Caption"/>
        <w:keepNext/>
        <w:rPr>
          <w:rFonts w:ascii="Times New Roman" w:hAnsi="Times New Roman" w:cs="Times New Roman"/>
          <w:b/>
          <w:bCs/>
          <w:color w:val="002060"/>
          <w:sz w:val="22"/>
          <w:szCs w:val="22"/>
        </w:rPr>
      </w:pPr>
      <w:r>
        <w:rPr>
          <w:rFonts w:ascii="Times New Roman" w:hAnsi="Times New Roman" w:cs="Times New Roman"/>
          <w:b/>
          <w:bCs/>
          <w:color w:val="002060"/>
          <w:sz w:val="22"/>
          <w:szCs w:val="22"/>
        </w:rPr>
        <w:t>Figure</w:t>
      </w:r>
      <w:r w:rsidR="00FA65AD" w:rsidRPr="00FA65AD">
        <w:rPr>
          <w:rFonts w:ascii="Times New Roman" w:hAnsi="Times New Roman" w:cs="Times New Roman"/>
          <w:b/>
          <w:bCs/>
          <w:color w:val="002060"/>
          <w:sz w:val="22"/>
          <w:szCs w:val="22"/>
        </w:rPr>
        <w:t xml:space="preserve"> </w:t>
      </w:r>
      <w:r>
        <w:rPr>
          <w:rFonts w:ascii="Times New Roman" w:hAnsi="Times New Roman" w:cs="Times New Roman"/>
          <w:b/>
          <w:bCs/>
          <w:color w:val="002060"/>
          <w:sz w:val="22"/>
          <w:szCs w:val="22"/>
        </w:rPr>
        <w:t>3</w:t>
      </w:r>
      <w:r w:rsidR="00FA65AD" w:rsidRPr="00FA65AD">
        <w:rPr>
          <w:rFonts w:ascii="Times New Roman" w:hAnsi="Times New Roman" w:cs="Times New Roman"/>
          <w:b/>
          <w:bCs/>
          <w:color w:val="002060"/>
          <w:sz w:val="22"/>
          <w:szCs w:val="22"/>
        </w:rPr>
        <w:t>: Loading plot of PCA analysis of 25 phytochemicals</w:t>
      </w:r>
    </w:p>
    <w:p w14:paraId="798E86A0" w14:textId="28EC6D6F" w:rsidR="00D57D19" w:rsidRDefault="00FA65AD" w:rsidP="00D508AD">
      <w:pPr>
        <w:widowControl w:val="0"/>
        <w:autoSpaceDE w:val="0"/>
        <w:autoSpaceDN w:val="0"/>
        <w:adjustRightInd w:val="0"/>
        <w:spacing w:line="240" w:lineRule="auto"/>
        <w:ind w:left="640" w:hanging="640"/>
        <w:rPr>
          <w:rFonts w:ascii="Times New Roman" w:hAnsi="Times New Roman" w:cs="Times New Roman"/>
        </w:rPr>
      </w:pPr>
      <w:r>
        <w:rPr>
          <w:noProof/>
        </w:rPr>
        <w:drawing>
          <wp:inline distT="0" distB="0" distL="0" distR="0" wp14:anchorId="24F486AC" wp14:editId="0D8739AE">
            <wp:extent cx="5943600" cy="33451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6D13FACA" w14:textId="231AD920" w:rsidR="00D96C47" w:rsidRDefault="00D96C47" w:rsidP="00D508AD">
      <w:pPr>
        <w:widowControl w:val="0"/>
        <w:autoSpaceDE w:val="0"/>
        <w:autoSpaceDN w:val="0"/>
        <w:adjustRightInd w:val="0"/>
        <w:spacing w:line="240" w:lineRule="auto"/>
        <w:ind w:left="640" w:hanging="640"/>
        <w:rPr>
          <w:rFonts w:ascii="Times New Roman" w:hAnsi="Times New Roman" w:cs="Times New Roman"/>
        </w:rPr>
      </w:pPr>
    </w:p>
    <w:p w14:paraId="58086256" w14:textId="683530B9" w:rsidR="00743119" w:rsidRDefault="00743119" w:rsidP="00D508AD">
      <w:pPr>
        <w:widowControl w:val="0"/>
        <w:autoSpaceDE w:val="0"/>
        <w:autoSpaceDN w:val="0"/>
        <w:adjustRightInd w:val="0"/>
        <w:spacing w:line="240" w:lineRule="auto"/>
        <w:ind w:left="640" w:hanging="640"/>
        <w:rPr>
          <w:rFonts w:ascii="Times New Roman" w:hAnsi="Times New Roman" w:cs="Times New Roman"/>
          <w:sz w:val="24"/>
          <w:szCs w:val="24"/>
        </w:rPr>
      </w:pPr>
      <w:r w:rsidRPr="00743119">
        <w:rPr>
          <w:rFonts w:ascii="Times New Roman" w:hAnsi="Times New Roman" w:cs="Times New Roman"/>
          <w:sz w:val="24"/>
          <w:szCs w:val="24"/>
        </w:rPr>
        <w:t>Protein-Drug dynamic movement</w:t>
      </w:r>
      <w:r>
        <w:rPr>
          <w:rFonts w:ascii="Times New Roman" w:hAnsi="Times New Roman" w:cs="Times New Roman"/>
          <w:sz w:val="24"/>
          <w:szCs w:val="24"/>
        </w:rPr>
        <w:t xml:space="preserve"> video</w:t>
      </w:r>
      <w:r w:rsidRPr="00743119">
        <w:rPr>
          <w:rFonts w:ascii="Times New Roman" w:hAnsi="Times New Roman" w:cs="Times New Roman"/>
          <w:sz w:val="24"/>
          <w:szCs w:val="24"/>
        </w:rPr>
        <w:t>:</w:t>
      </w:r>
    </w:p>
    <w:p w14:paraId="49098B83" w14:textId="278AD62A" w:rsidR="00743119" w:rsidRDefault="00743119" w:rsidP="00743119">
      <w:pPr>
        <w:pStyle w:val="ListParagraph"/>
        <w:widowControl w:val="0"/>
        <w:numPr>
          <w:ilvl w:val="0"/>
          <w:numId w:val="1"/>
        </w:numPr>
        <w:autoSpaceDE w:val="0"/>
        <w:autoSpaceDN w:val="0"/>
        <w:adjustRightInd w:val="0"/>
        <w:spacing w:line="240" w:lineRule="auto"/>
        <w:rPr>
          <w:rFonts w:ascii="Times New Roman" w:hAnsi="Times New Roman" w:cs="Times New Roman"/>
          <w:sz w:val="24"/>
          <w:szCs w:val="24"/>
        </w:rPr>
      </w:pPr>
      <w:r w:rsidRPr="00743119">
        <w:rPr>
          <w:rFonts w:ascii="Times New Roman" w:hAnsi="Times New Roman" w:cs="Times New Roman"/>
          <w:sz w:val="24"/>
          <w:szCs w:val="24"/>
        </w:rPr>
        <w:lastRenderedPageBreak/>
        <w:t>4-hydroxyisolonchocarpin</w:t>
      </w:r>
      <w:r>
        <w:rPr>
          <w:rFonts w:ascii="Times New Roman" w:hAnsi="Times New Roman" w:cs="Times New Roman"/>
          <w:sz w:val="24"/>
          <w:szCs w:val="24"/>
        </w:rPr>
        <w:t xml:space="preserve"> against SARS-CoV-1</w:t>
      </w:r>
    </w:p>
    <w:p w14:paraId="1446C893" w14:textId="20B3B174" w:rsidR="00743119" w:rsidRDefault="00743119" w:rsidP="00743119">
      <w:pPr>
        <w:pStyle w:val="ListParagraph"/>
        <w:widowControl w:val="0"/>
        <w:numPr>
          <w:ilvl w:val="0"/>
          <w:numId w:val="1"/>
        </w:numPr>
        <w:autoSpaceDE w:val="0"/>
        <w:autoSpaceDN w:val="0"/>
        <w:adjustRightInd w:val="0"/>
        <w:spacing w:line="240" w:lineRule="auto"/>
        <w:rPr>
          <w:rFonts w:ascii="Times New Roman" w:hAnsi="Times New Roman" w:cs="Times New Roman"/>
          <w:sz w:val="24"/>
          <w:szCs w:val="24"/>
        </w:rPr>
      </w:pPr>
      <w:r w:rsidRPr="00743119">
        <w:rPr>
          <w:rFonts w:ascii="Times New Roman" w:hAnsi="Times New Roman" w:cs="Times New Roman"/>
          <w:sz w:val="24"/>
          <w:szCs w:val="24"/>
        </w:rPr>
        <w:t>4-hydroxyisolonchocarpin</w:t>
      </w:r>
      <w:r>
        <w:rPr>
          <w:rFonts w:ascii="Times New Roman" w:hAnsi="Times New Roman" w:cs="Times New Roman"/>
          <w:sz w:val="24"/>
          <w:szCs w:val="24"/>
        </w:rPr>
        <w:t xml:space="preserve"> against SARS-COV-2</w:t>
      </w:r>
    </w:p>
    <w:p w14:paraId="28AB6F81" w14:textId="214033D1" w:rsidR="00743119" w:rsidRDefault="00743119" w:rsidP="00743119">
      <w:pPr>
        <w:pStyle w:val="ListParagraph"/>
        <w:widowControl w:val="0"/>
        <w:numPr>
          <w:ilvl w:val="0"/>
          <w:numId w:val="1"/>
        </w:numPr>
        <w:autoSpaceDE w:val="0"/>
        <w:autoSpaceDN w:val="0"/>
        <w:adjustRightInd w:val="0"/>
        <w:spacing w:line="240" w:lineRule="auto"/>
        <w:rPr>
          <w:rFonts w:ascii="Times New Roman" w:hAnsi="Times New Roman" w:cs="Times New Roman"/>
          <w:sz w:val="24"/>
          <w:szCs w:val="24"/>
        </w:rPr>
      </w:pPr>
      <w:proofErr w:type="spellStart"/>
      <w:r>
        <w:rPr>
          <w:rFonts w:ascii="Times New Roman" w:hAnsi="Times New Roman" w:cs="Times New Roman"/>
          <w:sz w:val="24"/>
          <w:szCs w:val="24"/>
        </w:rPr>
        <w:t>Brussochalcone</w:t>
      </w:r>
      <w:proofErr w:type="spellEnd"/>
      <w:r>
        <w:rPr>
          <w:rFonts w:ascii="Times New Roman" w:hAnsi="Times New Roman" w:cs="Times New Roman"/>
          <w:sz w:val="24"/>
          <w:szCs w:val="24"/>
        </w:rPr>
        <w:t xml:space="preserve"> A against SARS-CoV-1</w:t>
      </w:r>
    </w:p>
    <w:p w14:paraId="37109DDC" w14:textId="120274A6" w:rsidR="00743119" w:rsidRPr="00743119" w:rsidRDefault="00743119" w:rsidP="00743119">
      <w:pPr>
        <w:pStyle w:val="ListParagraph"/>
        <w:widowControl w:val="0"/>
        <w:numPr>
          <w:ilvl w:val="0"/>
          <w:numId w:val="1"/>
        </w:numPr>
        <w:autoSpaceDE w:val="0"/>
        <w:autoSpaceDN w:val="0"/>
        <w:adjustRightInd w:val="0"/>
        <w:spacing w:line="240" w:lineRule="auto"/>
        <w:rPr>
          <w:rFonts w:ascii="Times New Roman" w:hAnsi="Times New Roman" w:cs="Times New Roman"/>
          <w:sz w:val="24"/>
          <w:szCs w:val="24"/>
        </w:rPr>
      </w:pPr>
      <w:proofErr w:type="spellStart"/>
      <w:r>
        <w:rPr>
          <w:rFonts w:ascii="Times New Roman" w:hAnsi="Times New Roman" w:cs="Times New Roman"/>
          <w:sz w:val="24"/>
          <w:szCs w:val="24"/>
        </w:rPr>
        <w:t>Brussochalcone</w:t>
      </w:r>
      <w:proofErr w:type="spellEnd"/>
      <w:r>
        <w:rPr>
          <w:rFonts w:ascii="Times New Roman" w:hAnsi="Times New Roman" w:cs="Times New Roman"/>
          <w:sz w:val="24"/>
          <w:szCs w:val="24"/>
        </w:rPr>
        <w:t xml:space="preserve"> A against SARS-CoV-2</w:t>
      </w:r>
    </w:p>
    <w:p w14:paraId="6ECC0ED8" w14:textId="77777777" w:rsidR="00743119" w:rsidRPr="00743119" w:rsidRDefault="00743119" w:rsidP="00D508AD">
      <w:pPr>
        <w:widowControl w:val="0"/>
        <w:autoSpaceDE w:val="0"/>
        <w:autoSpaceDN w:val="0"/>
        <w:adjustRightInd w:val="0"/>
        <w:spacing w:line="240" w:lineRule="auto"/>
        <w:ind w:left="640" w:hanging="640"/>
        <w:rPr>
          <w:rFonts w:ascii="Times New Roman" w:hAnsi="Times New Roman" w:cs="Times New Roman"/>
          <w:sz w:val="24"/>
          <w:szCs w:val="24"/>
        </w:rPr>
      </w:pPr>
    </w:p>
    <w:p w14:paraId="7F73AC38" w14:textId="75BC000B" w:rsidR="00D508AD" w:rsidRPr="00D508AD" w:rsidRDefault="00D508AD" w:rsidP="00D508AD">
      <w:pPr>
        <w:widowControl w:val="0"/>
        <w:autoSpaceDE w:val="0"/>
        <w:autoSpaceDN w:val="0"/>
        <w:adjustRightInd w:val="0"/>
        <w:spacing w:line="240" w:lineRule="auto"/>
        <w:ind w:left="640" w:hanging="640"/>
        <w:rPr>
          <w:rFonts w:ascii="Times New Roman" w:hAnsi="Times New Roman" w:cs="Times New Roman"/>
        </w:rPr>
      </w:pPr>
      <w:r w:rsidRPr="00D508AD">
        <w:rPr>
          <w:rFonts w:ascii="Times New Roman" w:hAnsi="Times New Roman" w:cs="Times New Roman"/>
        </w:rPr>
        <w:t>References:</w:t>
      </w:r>
    </w:p>
    <w:p w14:paraId="46D12777" w14:textId="2EC0828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rPr>
        <w:fldChar w:fldCharType="begin" w:fldLock="1"/>
      </w:r>
      <w:r w:rsidRPr="00D508AD">
        <w:rPr>
          <w:rFonts w:ascii="Times New Roman" w:hAnsi="Times New Roman" w:cs="Times New Roman"/>
        </w:rPr>
        <w:instrText xml:space="preserve">ADDIN Mendeley Bibliography CSL_BIBLIOGRAPHY </w:instrText>
      </w:r>
      <w:r w:rsidRPr="00D508AD">
        <w:rPr>
          <w:rFonts w:ascii="Times New Roman" w:hAnsi="Times New Roman" w:cs="Times New Roman"/>
        </w:rPr>
        <w:fldChar w:fldCharType="separate"/>
      </w:r>
      <w:r w:rsidRPr="00D508AD">
        <w:rPr>
          <w:rFonts w:ascii="Times New Roman" w:hAnsi="Times New Roman" w:cs="Times New Roman"/>
          <w:noProof/>
          <w:szCs w:val="24"/>
        </w:rPr>
        <w:t xml:space="preserve">A, E. A. (2020). pt e cr. </w:t>
      </w:r>
      <w:r w:rsidRPr="00D508AD">
        <w:rPr>
          <w:rFonts w:ascii="Times New Roman" w:hAnsi="Times New Roman" w:cs="Times New Roman"/>
          <w:i/>
          <w:iCs/>
          <w:noProof/>
          <w:szCs w:val="24"/>
        </w:rPr>
        <w:t>Journal of Biomolecular Structure and Dynamics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0</w:t>
      </w:r>
      <w:r w:rsidRPr="00D508AD">
        <w:rPr>
          <w:rFonts w:ascii="Times New Roman" w:hAnsi="Times New Roman" w:cs="Times New Roman"/>
          <w:noProof/>
          <w:szCs w:val="24"/>
        </w:rPr>
        <w:t>(0), 000. https://doi.org/10.1080/07391102.2020.1761881</w:t>
      </w:r>
    </w:p>
    <w:p w14:paraId="60E3E9E1"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Abian, O., Ortega-Alarcon, D., Jimenez-Alesanco, A., Ceballos-Laita, L., Vega, S., Reyburn, H. T., Rizzuti, B., &amp; Velazquez-Campoy, A. (2020). Structural stability of SARS-CoV-2 3CLpro and identification of quercetin as an inhibitor by experimental screening. </w:t>
      </w:r>
      <w:r w:rsidRPr="00D508AD">
        <w:rPr>
          <w:rFonts w:ascii="Times New Roman" w:hAnsi="Times New Roman" w:cs="Times New Roman"/>
          <w:i/>
          <w:iCs/>
          <w:noProof/>
          <w:szCs w:val="24"/>
        </w:rPr>
        <w:t>International Journal of Biological Macromolecules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164</w:t>
      </w:r>
      <w:r w:rsidRPr="00D508AD">
        <w:rPr>
          <w:rFonts w:ascii="Times New Roman" w:hAnsi="Times New Roman" w:cs="Times New Roman"/>
          <w:noProof/>
          <w:szCs w:val="24"/>
        </w:rPr>
        <w:t>, 1693–1703. https://doi.org/10.1016/j.ijbiomac.2020.07.235</w:t>
      </w:r>
    </w:p>
    <w:p w14:paraId="22903AED"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Alabboud, M., &amp; Javadmanesh, A. (2020). </w:t>
      </w:r>
      <w:r w:rsidRPr="00D508AD">
        <w:rPr>
          <w:rFonts w:ascii="Times New Roman" w:hAnsi="Times New Roman" w:cs="Times New Roman"/>
          <w:i/>
          <w:iCs/>
          <w:noProof/>
          <w:szCs w:val="24"/>
        </w:rPr>
        <w:t>In silico study of various antiviral drugs , vitamins , and natural substances as potential binding compounds with SARS-CoV-2 main protease</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April</w:t>
      </w:r>
      <w:r w:rsidRPr="00D508AD">
        <w:rPr>
          <w:rFonts w:ascii="Times New Roman" w:hAnsi="Times New Roman" w:cs="Times New Roman"/>
          <w:noProof/>
          <w:szCs w:val="24"/>
        </w:rPr>
        <w:t>. https://doi.org/10.30493/DLS.2020.225404</w:t>
      </w:r>
    </w:p>
    <w:p w14:paraId="123155F1"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Azim, K. F., Ahmed, S. R., Banik, A., Khan, M. M. R., Deb, A., &amp; Somana, S. R. (2020). Screening and druggability analysis of some plant metabolites against SARS-CoV-2: An integrative computational approach. </w:t>
      </w:r>
      <w:r w:rsidRPr="00D508AD">
        <w:rPr>
          <w:rFonts w:ascii="Times New Roman" w:hAnsi="Times New Roman" w:cs="Times New Roman"/>
          <w:i/>
          <w:iCs/>
          <w:noProof/>
          <w:szCs w:val="24"/>
        </w:rPr>
        <w:t>Informatics in Medicine Unlocked</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20</w:t>
      </w:r>
      <w:r w:rsidRPr="00D508AD">
        <w:rPr>
          <w:rFonts w:ascii="Times New Roman" w:hAnsi="Times New Roman" w:cs="Times New Roman"/>
          <w:noProof/>
          <w:szCs w:val="24"/>
        </w:rPr>
        <w:t>, 100367. https://doi.org/10.1016/j.imu.2020.100367</w:t>
      </w:r>
    </w:p>
    <w:p w14:paraId="09BAA8BD"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Bellavite, P., &amp; Donzelli, A. (2020). Hesperidin and SARS-CoV-2: New light on the healthy function of citrus fruits. </w:t>
      </w:r>
      <w:r w:rsidRPr="00D508AD">
        <w:rPr>
          <w:rFonts w:ascii="Times New Roman" w:hAnsi="Times New Roman" w:cs="Times New Roman"/>
          <w:i/>
          <w:iCs/>
          <w:noProof/>
          <w:szCs w:val="24"/>
        </w:rPr>
        <w:t>Antioxidants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9</w:t>
      </w:r>
      <w:r w:rsidRPr="00D508AD">
        <w:rPr>
          <w:rFonts w:ascii="Times New Roman" w:hAnsi="Times New Roman" w:cs="Times New Roman"/>
          <w:noProof/>
          <w:szCs w:val="24"/>
        </w:rPr>
        <w:t>(8), 1–18. https://doi.org/10.3390/antiox9080742</w:t>
      </w:r>
    </w:p>
    <w:p w14:paraId="58E81840"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Bhushan Mishra, C., Pandey, P., Datta Sharma, R., Kumar Mongre, R., Lynn, A. M., Prasad, R., Jeon, R., &amp; Prakash, A. (2020). </w:t>
      </w:r>
      <w:r w:rsidRPr="00D508AD">
        <w:rPr>
          <w:rFonts w:ascii="Times New Roman" w:hAnsi="Times New Roman" w:cs="Times New Roman"/>
          <w:i/>
          <w:iCs/>
          <w:noProof/>
          <w:szCs w:val="24"/>
        </w:rPr>
        <w:t>Discovery of Natural Phenol Catechin as a Multitargeted Agent Against SARS-CoV-2 For the Plausible Therapy of COVID-19</w:t>
      </w:r>
      <w:r w:rsidRPr="00D508AD">
        <w:rPr>
          <w:rFonts w:ascii="Times New Roman" w:hAnsi="Times New Roman" w:cs="Times New Roman"/>
          <w:noProof/>
          <w:szCs w:val="24"/>
        </w:rPr>
        <w:t>. 1–33. https://doi.org/10.26434/chemrxiv.12752402.v1</w:t>
      </w:r>
    </w:p>
    <w:p w14:paraId="5AF734ED"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Boozari, M., &amp; Hosseinzadeh, H. (2020). Natural products for COVID-19 prevention and treatment regarding to previous coronavirus infections and novel studies. </w:t>
      </w:r>
      <w:r w:rsidRPr="00D508AD">
        <w:rPr>
          <w:rFonts w:ascii="Times New Roman" w:hAnsi="Times New Roman" w:cs="Times New Roman"/>
          <w:i/>
          <w:iCs/>
          <w:noProof/>
          <w:szCs w:val="24"/>
        </w:rPr>
        <w:t>Phytotherapy Research</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August</w:t>
      </w:r>
      <w:r w:rsidRPr="00D508AD">
        <w:rPr>
          <w:rFonts w:ascii="Times New Roman" w:hAnsi="Times New Roman" w:cs="Times New Roman"/>
          <w:noProof/>
          <w:szCs w:val="24"/>
        </w:rPr>
        <w:t>, 1–13. https://doi.org/10.1002/ptr.6873</w:t>
      </w:r>
    </w:p>
    <w:p w14:paraId="58B65498"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Brahmachari, G. (2008). Naturally occurring flavanones: An overview. </w:t>
      </w:r>
      <w:r w:rsidRPr="00D508AD">
        <w:rPr>
          <w:rFonts w:ascii="Times New Roman" w:hAnsi="Times New Roman" w:cs="Times New Roman"/>
          <w:i/>
          <w:iCs/>
          <w:noProof/>
          <w:szCs w:val="24"/>
        </w:rPr>
        <w:t>Natural Product Communications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3</w:t>
      </w:r>
      <w:r w:rsidRPr="00D508AD">
        <w:rPr>
          <w:rFonts w:ascii="Times New Roman" w:hAnsi="Times New Roman" w:cs="Times New Roman"/>
          <w:noProof/>
          <w:szCs w:val="24"/>
        </w:rPr>
        <w:t>(8), 1337–1354. https://doi.org/10.1177/1934578x0800300820</w:t>
      </w:r>
    </w:p>
    <w:p w14:paraId="65D825A8"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Chikhale, R. V., Gupta, V. K., Eldesoky, G. E., Wabaidur, S. M., Patil, S. A., &amp; Islam, M. A. (2020). Identification of potential anti-TMPRSS2 natural products through homology modelling, virtual screening and molecular dynamics simulation studies. </w:t>
      </w:r>
      <w:r w:rsidRPr="00D508AD">
        <w:rPr>
          <w:rFonts w:ascii="Times New Roman" w:hAnsi="Times New Roman" w:cs="Times New Roman"/>
          <w:i/>
          <w:iCs/>
          <w:noProof/>
          <w:szCs w:val="24"/>
        </w:rPr>
        <w:t>Journal of Biomolecular Structure and Dynamics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0</w:t>
      </w:r>
      <w:r w:rsidRPr="00D508AD">
        <w:rPr>
          <w:rFonts w:ascii="Times New Roman" w:hAnsi="Times New Roman" w:cs="Times New Roman"/>
          <w:noProof/>
          <w:szCs w:val="24"/>
        </w:rPr>
        <w:t>(0), 1–16. https://doi.org/10.1080/07391102.2020.1798813</w:t>
      </w:r>
    </w:p>
    <w:p w14:paraId="30298116"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Ghosh, R., Chakraborty, A., Biswas, A., &amp; Chowdhuri, S. (2020). Identification of polyphenols from Broussonetia papyrifera as SARS CoV-2 main protease inhibitors using in silico docking and molecular dynamics simulation approaches. </w:t>
      </w:r>
      <w:r w:rsidRPr="00D508AD">
        <w:rPr>
          <w:rFonts w:ascii="Times New Roman" w:hAnsi="Times New Roman" w:cs="Times New Roman"/>
          <w:i/>
          <w:iCs/>
          <w:noProof/>
          <w:szCs w:val="24"/>
        </w:rPr>
        <w:t>Journal of Biomolecular Structure and Dynamics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0</w:t>
      </w:r>
      <w:r w:rsidRPr="00D508AD">
        <w:rPr>
          <w:rFonts w:ascii="Times New Roman" w:hAnsi="Times New Roman" w:cs="Times New Roman"/>
          <w:noProof/>
          <w:szCs w:val="24"/>
        </w:rPr>
        <w:t>(0), 1–14. https://doi.org/10.1080/07391102.2020.1802347</w:t>
      </w:r>
    </w:p>
    <w:p w14:paraId="434A07C7"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Gurung, A. B., Ali, M. A., Lee, J., Farah, M. A., &amp; Al-Anazi, K. M. (2020). Unravelling lead antiviral phytochemicals for the inhibition of SARS-CoV-2 Mpro enzyme through in silico approach. </w:t>
      </w:r>
      <w:r w:rsidRPr="00D508AD">
        <w:rPr>
          <w:rFonts w:ascii="Times New Roman" w:hAnsi="Times New Roman" w:cs="Times New Roman"/>
          <w:i/>
          <w:iCs/>
          <w:noProof/>
          <w:szCs w:val="24"/>
        </w:rPr>
        <w:t>Life Sciences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255</w:t>
      </w:r>
      <w:r w:rsidRPr="00D508AD">
        <w:rPr>
          <w:rFonts w:ascii="Times New Roman" w:hAnsi="Times New Roman" w:cs="Times New Roman"/>
          <w:noProof/>
          <w:szCs w:val="24"/>
        </w:rPr>
        <w:t>, 117831. https://doi.org/10.1016/j.lfs.2020.117831</w:t>
      </w:r>
    </w:p>
    <w:p w14:paraId="0A192E85"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lastRenderedPageBreak/>
        <w:t xml:space="preserve">Haggag, Y. A., El-Ashmawy, N. E., &amp; Okasha, K. M. (2020). Is hesperidin essential for prophylaxis and treatment of COVID-19 Infection? </w:t>
      </w:r>
      <w:r w:rsidRPr="00D508AD">
        <w:rPr>
          <w:rFonts w:ascii="Times New Roman" w:hAnsi="Times New Roman" w:cs="Times New Roman"/>
          <w:i/>
          <w:iCs/>
          <w:noProof/>
          <w:szCs w:val="24"/>
        </w:rPr>
        <w:t>Medical Hypotheses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144</w:t>
      </w:r>
      <w:r w:rsidRPr="00D508AD">
        <w:rPr>
          <w:rFonts w:ascii="Times New Roman" w:hAnsi="Times New Roman" w:cs="Times New Roman"/>
          <w:noProof/>
          <w:szCs w:val="24"/>
        </w:rPr>
        <w:t>, 109957. https://doi.org/10.1016/j.mehy.2020.109957</w:t>
      </w:r>
    </w:p>
    <w:p w14:paraId="031A53E6"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Ho, T. Y., Wu, S. L., Chen, J. C., Li, C. C., &amp; Hsiang, C. Y. (2007). Emodin blocks the SARS coronavirus spike protein and angiotensin-converting enzyme 2 interaction. </w:t>
      </w:r>
      <w:r w:rsidRPr="00D508AD">
        <w:rPr>
          <w:rFonts w:ascii="Times New Roman" w:hAnsi="Times New Roman" w:cs="Times New Roman"/>
          <w:i/>
          <w:iCs/>
          <w:noProof/>
          <w:szCs w:val="24"/>
        </w:rPr>
        <w:t>Antiviral Research</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74</w:t>
      </w:r>
      <w:r w:rsidRPr="00D508AD">
        <w:rPr>
          <w:rFonts w:ascii="Times New Roman" w:hAnsi="Times New Roman" w:cs="Times New Roman"/>
          <w:noProof/>
          <w:szCs w:val="24"/>
        </w:rPr>
        <w:t>(2), 92–101. https://doi.org/10.1016/j.antiviral.2006.04.014</w:t>
      </w:r>
    </w:p>
    <w:p w14:paraId="24115F25"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Islam, R., Parves, M. R., Paul, A. S., Uddin, N., Rahman, M. S., Mamun, A. Al, Hossain, M. N., Ali, M. A., &amp; Halim, M. A. (2020). A molecular modeling approach to identify effective antiviral phytochemicals against the main protease of SARS-CoV-2. </w:t>
      </w:r>
      <w:r w:rsidRPr="00D508AD">
        <w:rPr>
          <w:rFonts w:ascii="Times New Roman" w:hAnsi="Times New Roman" w:cs="Times New Roman"/>
          <w:i/>
          <w:iCs/>
          <w:noProof/>
          <w:szCs w:val="24"/>
        </w:rPr>
        <w:t>Journal of Biomolecular Structure and Dynamics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0</w:t>
      </w:r>
      <w:r w:rsidRPr="00D508AD">
        <w:rPr>
          <w:rFonts w:ascii="Times New Roman" w:hAnsi="Times New Roman" w:cs="Times New Roman"/>
          <w:noProof/>
          <w:szCs w:val="24"/>
        </w:rPr>
        <w:t>(0), 000. https://doi.org/10.1080/07391102.2020.1761883</w:t>
      </w:r>
    </w:p>
    <w:p w14:paraId="497BD7F3"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Jo, S., Kim, S., Kim, D. Y., Kim, M. S., &amp; Shin, D. H. (2020). Flavonoids with inhibitory activity against SARS-CoV-2 3CLpro. </w:t>
      </w:r>
      <w:r w:rsidRPr="00D508AD">
        <w:rPr>
          <w:rFonts w:ascii="Times New Roman" w:hAnsi="Times New Roman" w:cs="Times New Roman"/>
          <w:i/>
          <w:iCs/>
          <w:noProof/>
          <w:szCs w:val="24"/>
        </w:rPr>
        <w:t>Journal of Enzyme Inhibition and Medicinal Chemistry</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35</w:t>
      </w:r>
      <w:r w:rsidRPr="00D508AD">
        <w:rPr>
          <w:rFonts w:ascii="Times New Roman" w:hAnsi="Times New Roman" w:cs="Times New Roman"/>
          <w:noProof/>
          <w:szCs w:val="24"/>
        </w:rPr>
        <w:t>(1), 1539–1544. https://doi.org/10.1080/14756366.2020.1801672</w:t>
      </w:r>
    </w:p>
    <w:p w14:paraId="2F185707"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Kodchakorn, K., Poovorawan, Y., Suwannakarn, K., &amp; Kongtawelert, P. (2020). Molecular modelling investigation for drugs and nutraceuticals against protease of SARS-CoV-2. </w:t>
      </w:r>
      <w:r w:rsidRPr="00D508AD">
        <w:rPr>
          <w:rFonts w:ascii="Times New Roman" w:hAnsi="Times New Roman" w:cs="Times New Roman"/>
          <w:i/>
          <w:iCs/>
          <w:noProof/>
          <w:szCs w:val="24"/>
        </w:rPr>
        <w:t>Journal of Molecular Graphics and Modelling</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101</w:t>
      </w:r>
      <w:r w:rsidRPr="00D508AD">
        <w:rPr>
          <w:rFonts w:ascii="Times New Roman" w:hAnsi="Times New Roman" w:cs="Times New Roman"/>
          <w:noProof/>
          <w:szCs w:val="24"/>
        </w:rPr>
        <w:t>, 107717. https://doi.org/10.1016/j.jmgm.2020.107717</w:t>
      </w:r>
    </w:p>
    <w:p w14:paraId="53CF6189"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Kumar, S., Kashyap, P., Chowdhury, S., Kumar, S., Panwar, A., &amp; Kumar, A. (2020). Identification of phytochemicals as potential therapeutic agents that binds to Nsp15 protein target of coronavirus (SARS-CoV-2) that are capable of inhibiting virus replication. </w:t>
      </w:r>
      <w:r w:rsidRPr="00D508AD">
        <w:rPr>
          <w:rFonts w:ascii="Times New Roman" w:hAnsi="Times New Roman" w:cs="Times New Roman"/>
          <w:i/>
          <w:iCs/>
          <w:noProof/>
          <w:szCs w:val="24"/>
        </w:rPr>
        <w:t>Phytomedicine</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August</w:t>
      </w:r>
      <w:r w:rsidRPr="00D508AD">
        <w:rPr>
          <w:rFonts w:ascii="Times New Roman" w:hAnsi="Times New Roman" w:cs="Times New Roman"/>
          <w:noProof/>
          <w:szCs w:val="24"/>
        </w:rPr>
        <w:t>, 153317. https://doi.org/10.1016/j.phymed.2020.153317</w:t>
      </w:r>
    </w:p>
    <w:p w14:paraId="55DDB53C"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Lin, L. T., Hsu, W. C., &amp; Lin, C. C. (2014). Antiviral natural products and herbal medicines. </w:t>
      </w:r>
      <w:r w:rsidRPr="00D508AD">
        <w:rPr>
          <w:rFonts w:ascii="Times New Roman" w:hAnsi="Times New Roman" w:cs="Times New Roman"/>
          <w:i/>
          <w:iCs/>
          <w:noProof/>
          <w:szCs w:val="24"/>
        </w:rPr>
        <w:t>Journal of Traditional and Complementary Medicine</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4</w:t>
      </w:r>
      <w:r w:rsidRPr="00D508AD">
        <w:rPr>
          <w:rFonts w:ascii="Times New Roman" w:hAnsi="Times New Roman" w:cs="Times New Roman"/>
          <w:noProof/>
          <w:szCs w:val="24"/>
        </w:rPr>
        <w:t>(1), 24–35. https://doi.org/10.4103/2225-4110.124335</w:t>
      </w:r>
    </w:p>
    <w:p w14:paraId="357EB14A"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Maiti, S., &amp; Banerjee, A. (2020). Epigallocatechin gallate and theaflavin gallate interaction in SARS-CoV-2 spike-protein central channel with reference to the hydroxychloroquine interaction: Bioinformatics and molecular docking study. </w:t>
      </w:r>
      <w:r w:rsidRPr="00D508AD">
        <w:rPr>
          <w:rFonts w:ascii="Times New Roman" w:hAnsi="Times New Roman" w:cs="Times New Roman"/>
          <w:i/>
          <w:iCs/>
          <w:noProof/>
          <w:szCs w:val="24"/>
        </w:rPr>
        <w:t>Drug Development Research</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April</w:t>
      </w:r>
      <w:r w:rsidRPr="00D508AD">
        <w:rPr>
          <w:rFonts w:ascii="Times New Roman" w:hAnsi="Times New Roman" w:cs="Times New Roman"/>
          <w:noProof/>
          <w:szCs w:val="24"/>
        </w:rPr>
        <w:t>, 1–11. https://doi.org/10.1002/ddr.21730</w:t>
      </w:r>
    </w:p>
    <w:p w14:paraId="58642C56"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Mani, J. S., Johnson, J. B., Steel, J. C., Broszczak, D. A., Neilsen, P. M., Walsh, K. B., &amp; Naiker, M. (2020). Natural product-derived phytochemicals as potential agents against coronaviruses : A review. </w:t>
      </w:r>
      <w:r w:rsidRPr="00D508AD">
        <w:rPr>
          <w:rFonts w:ascii="Times New Roman" w:hAnsi="Times New Roman" w:cs="Times New Roman"/>
          <w:i/>
          <w:iCs/>
          <w:noProof/>
          <w:szCs w:val="24"/>
        </w:rPr>
        <w:t>Virus Research</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284</w:t>
      </w:r>
      <w:r w:rsidRPr="00D508AD">
        <w:rPr>
          <w:rFonts w:ascii="Times New Roman" w:hAnsi="Times New Roman" w:cs="Times New Roman"/>
          <w:noProof/>
          <w:szCs w:val="24"/>
        </w:rPr>
        <w:t>(April), 197989. https://doi.org/10.1016/j.virusres.2020.197989</w:t>
      </w:r>
    </w:p>
    <w:p w14:paraId="1605D1E3"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Narkhede, R. R., Pise, A. V, Cheke, R. S., &amp; Shinde, S. D. (2020). Recognition of Natural Products as Potential Inhibitors of COVID ‑ 19 Main Protease ( Mpro ): In ‑ Silico Evidences. </w:t>
      </w:r>
      <w:r w:rsidRPr="00D508AD">
        <w:rPr>
          <w:rFonts w:ascii="Times New Roman" w:hAnsi="Times New Roman" w:cs="Times New Roman"/>
          <w:i/>
          <w:iCs/>
          <w:noProof/>
          <w:szCs w:val="24"/>
        </w:rPr>
        <w:t>Natural Products and Bioprospecting</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0123456789</w:t>
      </w:r>
      <w:r w:rsidRPr="00D508AD">
        <w:rPr>
          <w:rFonts w:ascii="Times New Roman" w:hAnsi="Times New Roman" w:cs="Times New Roman"/>
          <w:noProof/>
          <w:szCs w:val="24"/>
        </w:rPr>
        <w:t>. https://doi.org/10.1007/s13659-020-00253-1</w:t>
      </w:r>
    </w:p>
    <w:p w14:paraId="7851A17E"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Orhan, I. E., &amp; Senol Deniz, F. S. (2020). Natural Products as Potential Leads Against Coronaviruses: Could They be Encouraging Structural Models Against SARS-CoV-2? </w:t>
      </w:r>
      <w:r w:rsidRPr="00D508AD">
        <w:rPr>
          <w:rFonts w:ascii="Times New Roman" w:hAnsi="Times New Roman" w:cs="Times New Roman"/>
          <w:i/>
          <w:iCs/>
          <w:noProof/>
          <w:szCs w:val="24"/>
        </w:rPr>
        <w:t>Natural Products and Bioprospecting</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10</w:t>
      </w:r>
      <w:r w:rsidRPr="00D508AD">
        <w:rPr>
          <w:rFonts w:ascii="Times New Roman" w:hAnsi="Times New Roman" w:cs="Times New Roman"/>
          <w:noProof/>
          <w:szCs w:val="24"/>
        </w:rPr>
        <w:t>(4), 171–186. https://doi.org/10.1007/s13659-020-00250-4</w:t>
      </w:r>
    </w:p>
    <w:p w14:paraId="6EAD492B"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Pandey, A. K., &amp; Verma, S. (2020). An in-silico evaluation of dietary components for structural inhibition of SARS-Cov-2 main protease. </w:t>
      </w:r>
      <w:r w:rsidRPr="00D508AD">
        <w:rPr>
          <w:rFonts w:ascii="Times New Roman" w:hAnsi="Times New Roman" w:cs="Times New Roman"/>
          <w:i/>
          <w:iCs/>
          <w:noProof/>
          <w:szCs w:val="24"/>
        </w:rPr>
        <w:t>Journal of Biomolecular Structure and Dynamics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0</w:t>
      </w:r>
      <w:r w:rsidRPr="00D508AD">
        <w:rPr>
          <w:rFonts w:ascii="Times New Roman" w:hAnsi="Times New Roman" w:cs="Times New Roman"/>
          <w:noProof/>
          <w:szCs w:val="24"/>
        </w:rPr>
        <w:t>(0), 1–7. https://doi.org/10.1080/07391102.2020.1809522</w:t>
      </w:r>
    </w:p>
    <w:p w14:paraId="08DCF421"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Park, J. Y., Yuk, H. J., Ryu, H. W., Lim, S. H., Kim, K. S., Park, K. H., Ryu, Y. B., &amp; Lee, W. S. (2017). Evaluation of polyphenols from Broussonetia papyrifera as coronavirus protease inhibitors. </w:t>
      </w:r>
      <w:r w:rsidRPr="00D508AD">
        <w:rPr>
          <w:rFonts w:ascii="Times New Roman" w:hAnsi="Times New Roman" w:cs="Times New Roman"/>
          <w:i/>
          <w:iCs/>
          <w:noProof/>
          <w:szCs w:val="24"/>
        </w:rPr>
        <w:t>Journal of Enzyme Inhibition and Medicinal Chemistry</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32</w:t>
      </w:r>
      <w:r w:rsidRPr="00D508AD">
        <w:rPr>
          <w:rFonts w:ascii="Times New Roman" w:hAnsi="Times New Roman" w:cs="Times New Roman"/>
          <w:noProof/>
          <w:szCs w:val="24"/>
        </w:rPr>
        <w:t>(1), 504–512. https://doi.org/10.1080/14756366.2016.1265519</w:t>
      </w:r>
    </w:p>
    <w:p w14:paraId="1F8E530F"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Peer-reviewed, N. O. T. (2020). </w:t>
      </w:r>
      <w:r w:rsidRPr="00D508AD">
        <w:rPr>
          <w:rFonts w:ascii="Times New Roman" w:hAnsi="Times New Roman" w:cs="Times New Roman"/>
          <w:i/>
          <w:iCs/>
          <w:noProof/>
          <w:szCs w:val="24"/>
        </w:rPr>
        <w:t xml:space="preserve">© 2020 by the author(s). Distributed under a Creative Commons CC BY </w:t>
      </w:r>
      <w:r w:rsidRPr="00D508AD">
        <w:rPr>
          <w:rFonts w:ascii="Times New Roman" w:hAnsi="Times New Roman" w:cs="Times New Roman"/>
          <w:i/>
          <w:iCs/>
          <w:noProof/>
          <w:szCs w:val="24"/>
        </w:rPr>
        <w:lastRenderedPageBreak/>
        <w:t>license.</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19</w:t>
      </w:r>
      <w:r w:rsidRPr="00D508AD">
        <w:rPr>
          <w:rFonts w:ascii="Times New Roman" w:hAnsi="Times New Roman" w:cs="Times New Roman"/>
          <w:noProof/>
          <w:szCs w:val="24"/>
        </w:rPr>
        <w:t>(April), 1–37. https://doi.org/10.20944/preprints202003.0277.v1</w:t>
      </w:r>
    </w:p>
    <w:p w14:paraId="32151B5A"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Russo, M., Moccia, S., Spagnuolo, C., Tedesco, I., &amp; Russo, G. L. (2020). Roles of flavonoids against coronavirus infection. </w:t>
      </w:r>
      <w:r w:rsidRPr="00D508AD">
        <w:rPr>
          <w:rFonts w:ascii="Times New Roman" w:hAnsi="Times New Roman" w:cs="Times New Roman"/>
          <w:i/>
          <w:iCs/>
          <w:noProof/>
          <w:szCs w:val="24"/>
        </w:rPr>
        <w:t>Chemico-Biological Interactions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328</w:t>
      </w:r>
      <w:r w:rsidRPr="00D508AD">
        <w:rPr>
          <w:rFonts w:ascii="Times New Roman" w:hAnsi="Times New Roman" w:cs="Times New Roman"/>
          <w:noProof/>
          <w:szCs w:val="24"/>
        </w:rPr>
        <w:t>(June), 109211. https://doi.org/10.1016/j.cbi.2020.109211</w:t>
      </w:r>
    </w:p>
    <w:p w14:paraId="6EC7084F"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Sharma, P., &amp; Shanavas, A. (2020). Natural derivatives with dual binding potential against SARS-CoV-2 main protease and human ACE2 possess low oral bioavailability: a brief computational analysis. </w:t>
      </w:r>
      <w:r w:rsidRPr="00D508AD">
        <w:rPr>
          <w:rFonts w:ascii="Times New Roman" w:hAnsi="Times New Roman" w:cs="Times New Roman"/>
          <w:i/>
          <w:iCs/>
          <w:noProof/>
          <w:szCs w:val="24"/>
        </w:rPr>
        <w:t>Journal of Biomolecular Structure and Dynamics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0</w:t>
      </w:r>
      <w:r w:rsidRPr="00D508AD">
        <w:rPr>
          <w:rFonts w:ascii="Times New Roman" w:hAnsi="Times New Roman" w:cs="Times New Roman"/>
          <w:noProof/>
          <w:szCs w:val="24"/>
        </w:rPr>
        <w:t>(0), 1–12. https://doi.org/10.1080/07391102.2020.1794970</w:t>
      </w:r>
    </w:p>
    <w:p w14:paraId="6496BCE0"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Takeda, Y., Murata, T., Jamsransuren, D., Suganuma, K., Kazami, Y., Batkhuu, J., Badral, D., &amp; Ogawa, H. (2020). Saxifraga spinulosa-derived components rapidly inactivate multiple viruses including SARS-CoV-2. </w:t>
      </w:r>
      <w:r w:rsidRPr="00D508AD">
        <w:rPr>
          <w:rFonts w:ascii="Times New Roman" w:hAnsi="Times New Roman" w:cs="Times New Roman"/>
          <w:i/>
          <w:iCs/>
          <w:noProof/>
          <w:szCs w:val="24"/>
        </w:rPr>
        <w:t>Viruses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12</w:t>
      </w:r>
      <w:r w:rsidRPr="00D508AD">
        <w:rPr>
          <w:rFonts w:ascii="Times New Roman" w:hAnsi="Times New Roman" w:cs="Times New Roman"/>
          <w:noProof/>
          <w:szCs w:val="24"/>
        </w:rPr>
        <w:t>(7). https://doi.org/10.3390/v12070699</w:t>
      </w:r>
    </w:p>
    <w:p w14:paraId="05D8D916"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Ul Qamar, M. T., Ashfaq, U. A., Tusleem, K., Mumtaz, A., Tariq, Q., Goheer, A., &amp; Ahmed, B. (2017). In-silico identification and evaluation of plant flavonoids as dengue NS2B/NS3 protease inhibitors using molecular docking and simulation approach. </w:t>
      </w:r>
      <w:r w:rsidRPr="00D508AD">
        <w:rPr>
          <w:rFonts w:ascii="Times New Roman" w:hAnsi="Times New Roman" w:cs="Times New Roman"/>
          <w:i/>
          <w:iCs/>
          <w:noProof/>
          <w:szCs w:val="24"/>
        </w:rPr>
        <w:t>Pakistan Journal of Pharmaceutical Sciences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30</w:t>
      </w:r>
      <w:r w:rsidRPr="00D508AD">
        <w:rPr>
          <w:rFonts w:ascii="Times New Roman" w:hAnsi="Times New Roman" w:cs="Times New Roman"/>
          <w:noProof/>
          <w:szCs w:val="24"/>
        </w:rPr>
        <w:t>(6), 2119–2137.</w:t>
      </w:r>
    </w:p>
    <w:p w14:paraId="6B0CD032"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Vardhan, S., &amp; Sahoo, S. K. (2020). In silico ADMET and molecular docking study on searching potential inhibitors from limonoids and triterpenoids for COVID-19. </w:t>
      </w:r>
      <w:r w:rsidRPr="00D508AD">
        <w:rPr>
          <w:rFonts w:ascii="Times New Roman" w:hAnsi="Times New Roman" w:cs="Times New Roman"/>
          <w:i/>
          <w:iCs/>
          <w:noProof/>
          <w:szCs w:val="24"/>
        </w:rPr>
        <w:t>Computers in Biology and Medicine</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124</w:t>
      </w:r>
      <w:r w:rsidRPr="00D508AD">
        <w:rPr>
          <w:rFonts w:ascii="Times New Roman" w:hAnsi="Times New Roman" w:cs="Times New Roman"/>
          <w:noProof/>
          <w:szCs w:val="24"/>
        </w:rPr>
        <w:t>(July), 103936. https://doi.org/10.1016/j.compbiomed.2020.103936</w:t>
      </w:r>
    </w:p>
    <w:p w14:paraId="659BF8A3"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szCs w:val="24"/>
        </w:rPr>
      </w:pPr>
      <w:r w:rsidRPr="00D508AD">
        <w:rPr>
          <w:rFonts w:ascii="Times New Roman" w:hAnsi="Times New Roman" w:cs="Times New Roman"/>
          <w:noProof/>
          <w:szCs w:val="24"/>
        </w:rPr>
        <w:t xml:space="preserve">Wang, J., Zhang, X., Omarini, A. B., &amp; Li, B. (2020). Virtual screening for functional foods against the main protease of SARS-CoV-2. </w:t>
      </w:r>
      <w:r w:rsidRPr="00D508AD">
        <w:rPr>
          <w:rFonts w:ascii="Times New Roman" w:hAnsi="Times New Roman" w:cs="Times New Roman"/>
          <w:i/>
          <w:iCs/>
          <w:noProof/>
          <w:szCs w:val="24"/>
        </w:rPr>
        <w:t>Journal of Food Biochemistry</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August</w:t>
      </w:r>
      <w:r w:rsidRPr="00D508AD">
        <w:rPr>
          <w:rFonts w:ascii="Times New Roman" w:hAnsi="Times New Roman" w:cs="Times New Roman"/>
          <w:noProof/>
          <w:szCs w:val="24"/>
        </w:rPr>
        <w:t>, 1–11. https://doi.org/10.1111/jfbc.13481</w:t>
      </w:r>
    </w:p>
    <w:p w14:paraId="2B9E6367" w14:textId="77777777" w:rsidR="00D508AD" w:rsidRPr="00D508AD" w:rsidRDefault="00D508AD" w:rsidP="00D508AD">
      <w:pPr>
        <w:widowControl w:val="0"/>
        <w:autoSpaceDE w:val="0"/>
        <w:autoSpaceDN w:val="0"/>
        <w:adjustRightInd w:val="0"/>
        <w:spacing w:line="240" w:lineRule="auto"/>
        <w:ind w:left="480" w:hanging="480"/>
        <w:rPr>
          <w:rFonts w:ascii="Times New Roman" w:hAnsi="Times New Roman" w:cs="Times New Roman"/>
          <w:noProof/>
        </w:rPr>
      </w:pPr>
      <w:r w:rsidRPr="00D508AD">
        <w:rPr>
          <w:rFonts w:ascii="Times New Roman" w:hAnsi="Times New Roman" w:cs="Times New Roman"/>
          <w:noProof/>
          <w:szCs w:val="24"/>
        </w:rPr>
        <w:t xml:space="preserve">Zhang, Y. N., Zhang, Q. Y., Li, X. D., Xiong, J., Xiao, S. Q., Wang, Z., Zhang, Z. R., Deng, C. L., Yang, X. Lou, Wei, H. P., Yuan, Z. M., Ye, H. Q., &amp; Zhang, B. (2020). Gemcitabine, lycorine and oxysophoridine inhibit novel coronavirus (SARS-CoV-2) in cell culture. </w:t>
      </w:r>
      <w:r w:rsidRPr="00D508AD">
        <w:rPr>
          <w:rFonts w:ascii="Times New Roman" w:hAnsi="Times New Roman" w:cs="Times New Roman"/>
          <w:i/>
          <w:iCs/>
          <w:noProof/>
          <w:szCs w:val="24"/>
        </w:rPr>
        <w:t>Emerging Microbes and Infections</w:t>
      </w:r>
      <w:r w:rsidRPr="00D508AD">
        <w:rPr>
          <w:rFonts w:ascii="Times New Roman" w:hAnsi="Times New Roman" w:cs="Times New Roman"/>
          <w:noProof/>
          <w:szCs w:val="24"/>
        </w:rPr>
        <w:t xml:space="preserve">, </w:t>
      </w:r>
      <w:r w:rsidRPr="00D508AD">
        <w:rPr>
          <w:rFonts w:ascii="Times New Roman" w:hAnsi="Times New Roman" w:cs="Times New Roman"/>
          <w:i/>
          <w:iCs/>
          <w:noProof/>
          <w:szCs w:val="24"/>
        </w:rPr>
        <w:t>9</w:t>
      </w:r>
      <w:r w:rsidRPr="00D508AD">
        <w:rPr>
          <w:rFonts w:ascii="Times New Roman" w:hAnsi="Times New Roman" w:cs="Times New Roman"/>
          <w:noProof/>
          <w:szCs w:val="24"/>
        </w:rPr>
        <w:t>(1), 1170–1173. https://doi.org/10.1080/22221751.2020.1772676</w:t>
      </w:r>
    </w:p>
    <w:p w14:paraId="76C19541" w14:textId="554DA9ED" w:rsidR="00707B36" w:rsidRPr="00D508AD" w:rsidRDefault="00D508AD">
      <w:pPr>
        <w:rPr>
          <w:rFonts w:ascii="Times New Roman" w:hAnsi="Times New Roman" w:cs="Times New Roman"/>
        </w:rPr>
      </w:pPr>
      <w:r w:rsidRPr="00D508AD">
        <w:rPr>
          <w:rFonts w:ascii="Times New Roman" w:hAnsi="Times New Roman" w:cs="Times New Roman"/>
        </w:rPr>
        <w:fldChar w:fldCharType="end"/>
      </w:r>
    </w:p>
    <w:sectPr w:rsidR="00707B36" w:rsidRPr="00D508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E3C79" w14:textId="77777777" w:rsidR="00ED6BAC" w:rsidRDefault="00ED6BAC" w:rsidP="00D96C47">
      <w:pPr>
        <w:spacing w:after="0" w:line="240" w:lineRule="auto"/>
      </w:pPr>
      <w:r>
        <w:separator/>
      </w:r>
    </w:p>
  </w:endnote>
  <w:endnote w:type="continuationSeparator" w:id="0">
    <w:p w14:paraId="47A1A05E" w14:textId="77777777" w:rsidR="00ED6BAC" w:rsidRDefault="00ED6BAC" w:rsidP="00D9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9C79D" w14:textId="77777777" w:rsidR="00ED6BAC" w:rsidRDefault="00ED6BAC" w:rsidP="00D96C47">
      <w:pPr>
        <w:spacing w:after="0" w:line="240" w:lineRule="auto"/>
      </w:pPr>
      <w:r>
        <w:separator/>
      </w:r>
    </w:p>
  </w:footnote>
  <w:footnote w:type="continuationSeparator" w:id="0">
    <w:p w14:paraId="5B5C5FAE" w14:textId="77777777" w:rsidR="00ED6BAC" w:rsidRDefault="00ED6BAC" w:rsidP="00D96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02622E"/>
    <w:multiLevelType w:val="hybridMultilevel"/>
    <w:tmpl w:val="D2468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199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wNzU1MbA0tTS0MDBV0lEKTi0uzszPAykwqQUADpcueiwAAAA="/>
  </w:docVars>
  <w:rsids>
    <w:rsidRoot w:val="00B10211"/>
    <w:rsid w:val="00057481"/>
    <w:rsid w:val="000C4978"/>
    <w:rsid w:val="000F32A2"/>
    <w:rsid w:val="000F636C"/>
    <w:rsid w:val="001223D9"/>
    <w:rsid w:val="001C6873"/>
    <w:rsid w:val="0020164E"/>
    <w:rsid w:val="00226567"/>
    <w:rsid w:val="002B0347"/>
    <w:rsid w:val="00306A2B"/>
    <w:rsid w:val="003331A9"/>
    <w:rsid w:val="00366414"/>
    <w:rsid w:val="00404366"/>
    <w:rsid w:val="004120B1"/>
    <w:rsid w:val="004445BF"/>
    <w:rsid w:val="0046774C"/>
    <w:rsid w:val="00477D70"/>
    <w:rsid w:val="00540F23"/>
    <w:rsid w:val="005E0903"/>
    <w:rsid w:val="005F41C5"/>
    <w:rsid w:val="00707B36"/>
    <w:rsid w:val="007116AB"/>
    <w:rsid w:val="00743119"/>
    <w:rsid w:val="00784E1D"/>
    <w:rsid w:val="007B3739"/>
    <w:rsid w:val="00885582"/>
    <w:rsid w:val="008B7D32"/>
    <w:rsid w:val="008C729D"/>
    <w:rsid w:val="00A24B37"/>
    <w:rsid w:val="00B10211"/>
    <w:rsid w:val="00B802A3"/>
    <w:rsid w:val="00B85D73"/>
    <w:rsid w:val="00B93BB9"/>
    <w:rsid w:val="00BB6234"/>
    <w:rsid w:val="00C24CB9"/>
    <w:rsid w:val="00CC4A39"/>
    <w:rsid w:val="00D07576"/>
    <w:rsid w:val="00D508AD"/>
    <w:rsid w:val="00D57D19"/>
    <w:rsid w:val="00D96C47"/>
    <w:rsid w:val="00DA170A"/>
    <w:rsid w:val="00DD7079"/>
    <w:rsid w:val="00E86287"/>
    <w:rsid w:val="00ED6BAC"/>
    <w:rsid w:val="00F6364C"/>
    <w:rsid w:val="00FA65A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6E67"/>
  <w15:chartTrackingRefBased/>
  <w15:docId w15:val="{3B965D05-7097-49B5-81BD-864C8E206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8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16AB"/>
    <w:rPr>
      <w:color w:val="0563C1"/>
      <w:u w:val="single"/>
    </w:rPr>
  </w:style>
  <w:style w:type="table" w:styleId="TableGrid">
    <w:name w:val="Table Grid"/>
    <w:basedOn w:val="TableNormal"/>
    <w:uiPriority w:val="39"/>
    <w:rsid w:val="00711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116AB"/>
    <w:rPr>
      <w:color w:val="605E5C"/>
      <w:shd w:val="clear" w:color="auto" w:fill="E1DFDD"/>
    </w:rPr>
  </w:style>
  <w:style w:type="character" w:customStyle="1" w:styleId="Heading1Char">
    <w:name w:val="Heading 1 Char"/>
    <w:basedOn w:val="DefaultParagraphFont"/>
    <w:link w:val="Heading1"/>
    <w:uiPriority w:val="9"/>
    <w:rsid w:val="00D508AD"/>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96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C47"/>
  </w:style>
  <w:style w:type="paragraph" w:styleId="Footer">
    <w:name w:val="footer"/>
    <w:basedOn w:val="Normal"/>
    <w:link w:val="FooterChar"/>
    <w:uiPriority w:val="99"/>
    <w:unhideWhenUsed/>
    <w:rsid w:val="00D96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C47"/>
  </w:style>
  <w:style w:type="paragraph" w:styleId="Caption">
    <w:name w:val="caption"/>
    <w:basedOn w:val="Normal"/>
    <w:next w:val="Normal"/>
    <w:uiPriority w:val="35"/>
    <w:unhideWhenUsed/>
    <w:qFormat/>
    <w:rsid w:val="00D96C47"/>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8855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582"/>
    <w:rPr>
      <w:rFonts w:ascii="Segoe UI" w:hAnsi="Segoe UI" w:cs="Segoe UI"/>
      <w:sz w:val="18"/>
      <w:szCs w:val="18"/>
    </w:rPr>
  </w:style>
  <w:style w:type="paragraph" w:styleId="ListParagraph">
    <w:name w:val="List Paragraph"/>
    <w:basedOn w:val="Normal"/>
    <w:uiPriority w:val="34"/>
    <w:qFormat/>
    <w:rsid w:val="00743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062">
      <w:bodyDiv w:val="1"/>
      <w:marLeft w:val="0"/>
      <w:marRight w:val="0"/>
      <w:marTop w:val="0"/>
      <w:marBottom w:val="0"/>
      <w:divBdr>
        <w:top w:val="none" w:sz="0" w:space="0" w:color="auto"/>
        <w:left w:val="none" w:sz="0" w:space="0" w:color="auto"/>
        <w:bottom w:val="none" w:sz="0" w:space="0" w:color="auto"/>
        <w:right w:val="none" w:sz="0" w:space="0" w:color="auto"/>
      </w:divBdr>
    </w:div>
    <w:div w:id="1312489827">
      <w:bodyDiv w:val="1"/>
      <w:marLeft w:val="0"/>
      <w:marRight w:val="0"/>
      <w:marTop w:val="0"/>
      <w:marBottom w:val="0"/>
      <w:divBdr>
        <w:top w:val="none" w:sz="0" w:space="0" w:color="auto"/>
        <w:left w:val="none" w:sz="0" w:space="0" w:color="auto"/>
        <w:bottom w:val="none" w:sz="0" w:space="0" w:color="auto"/>
        <w:right w:val="none" w:sz="0" w:space="0" w:color="auto"/>
      </w:divBdr>
    </w:div>
    <w:div w:id="1329478284">
      <w:bodyDiv w:val="1"/>
      <w:marLeft w:val="0"/>
      <w:marRight w:val="0"/>
      <w:marTop w:val="0"/>
      <w:marBottom w:val="0"/>
      <w:divBdr>
        <w:top w:val="none" w:sz="0" w:space="0" w:color="auto"/>
        <w:left w:val="none" w:sz="0" w:space="0" w:color="auto"/>
        <w:bottom w:val="none" w:sz="0" w:space="0" w:color="auto"/>
        <w:right w:val="none" w:sz="0" w:space="0" w:color="auto"/>
      </w:divBdr>
    </w:div>
    <w:div w:id="1779593725">
      <w:bodyDiv w:val="1"/>
      <w:marLeft w:val="0"/>
      <w:marRight w:val="0"/>
      <w:marTop w:val="0"/>
      <w:marBottom w:val="0"/>
      <w:divBdr>
        <w:top w:val="none" w:sz="0" w:space="0" w:color="auto"/>
        <w:left w:val="none" w:sz="0" w:space="0" w:color="auto"/>
        <w:bottom w:val="none" w:sz="0" w:space="0" w:color="auto"/>
        <w:right w:val="none" w:sz="0" w:space="0" w:color="auto"/>
      </w:divBdr>
    </w:div>
    <w:div w:id="1930314206">
      <w:bodyDiv w:val="1"/>
      <w:marLeft w:val="0"/>
      <w:marRight w:val="0"/>
      <w:marTop w:val="0"/>
      <w:marBottom w:val="0"/>
      <w:divBdr>
        <w:top w:val="none" w:sz="0" w:space="0" w:color="auto"/>
        <w:left w:val="none" w:sz="0" w:space="0" w:color="auto"/>
        <w:bottom w:val="none" w:sz="0" w:space="0" w:color="auto"/>
        <w:right w:val="none" w:sz="0" w:space="0" w:color="auto"/>
      </w:divBdr>
    </w:div>
    <w:div w:id="1938555182">
      <w:bodyDiv w:val="1"/>
      <w:marLeft w:val="0"/>
      <w:marRight w:val="0"/>
      <w:marTop w:val="0"/>
      <w:marBottom w:val="0"/>
      <w:divBdr>
        <w:top w:val="none" w:sz="0" w:space="0" w:color="auto"/>
        <w:left w:val="none" w:sz="0" w:space="0" w:color="auto"/>
        <w:bottom w:val="none" w:sz="0" w:space="0" w:color="auto"/>
        <w:right w:val="none" w:sz="0" w:space="0" w:color="auto"/>
      </w:divBdr>
    </w:div>
    <w:div w:id="206525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mpafatema18@gmail.com" TargetMode="External"/><Relationship Id="rId13" Type="http://schemas.openxmlformats.org/officeDocument/2006/relationships/hyperlink" Target="mailto:faisal@cu.ac.b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isal@cu.ac.bd" TargetMode="External"/><Relationship Id="rId17" Type="http://schemas.openxmlformats.org/officeDocument/2006/relationships/image" Target="media/image3.tiff"/><Relationship Id="rId2" Type="http://schemas.openxmlformats.org/officeDocument/2006/relationships/numbering" Target="numbering.xml"/><Relationship Id="rId16" Type="http://schemas.openxmlformats.org/officeDocument/2006/relationships/image" Target="media/image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yasabdullahggc@gmail.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maruftusher960@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ashedshawon.chem@gmail.com" TargetMode="External"/><Relationship Id="rId14" Type="http://schemas.openxmlformats.org/officeDocument/2006/relationships/hyperlink" Target="mailto:rumpafatema1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87677-9919-460F-9EAE-1C19B37E1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19609</Words>
  <Characters>111774</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Sourav Biswas</dc:creator>
  <cp:keywords/>
  <dc:description/>
  <cp:lastModifiedBy>Maruf Hasan</cp:lastModifiedBy>
  <cp:revision>3</cp:revision>
  <dcterms:created xsi:type="dcterms:W3CDTF">2021-06-09T00:22:00Z</dcterms:created>
  <dcterms:modified xsi:type="dcterms:W3CDTF">2022-10-23T18:40:00Z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3d4b94e4-9dd5-38f9-a364-1a719cdd13dd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