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00C69" w14:textId="279E7F1D" w:rsidR="007F048B" w:rsidRPr="006830A9" w:rsidRDefault="00DC6472" w:rsidP="0043465C">
      <w:pPr>
        <w:rPr>
          <w:rFonts w:cs="Arial"/>
          <w:b/>
        </w:rPr>
      </w:pPr>
      <w:bookmarkStart w:id="0" w:name="_GoBack"/>
      <w:bookmarkEnd w:id="0"/>
      <w:r w:rsidRPr="006830A9">
        <w:rPr>
          <w:rFonts w:cs="Arial"/>
          <w:b/>
        </w:rPr>
        <w:t>Tables</w:t>
      </w:r>
    </w:p>
    <w:p w14:paraId="7518F534" w14:textId="77777777" w:rsidR="00F37A96" w:rsidRDefault="00F37A96" w:rsidP="0043465C">
      <w:pPr>
        <w:jc w:val="both"/>
        <w:rPr>
          <w:rFonts w:cs="Arial"/>
          <w:b/>
        </w:rPr>
      </w:pPr>
    </w:p>
    <w:p w14:paraId="5983BCA8" w14:textId="77777777" w:rsidR="00DC6472" w:rsidRPr="002B673B" w:rsidRDefault="00DC6472" w:rsidP="0043465C">
      <w:pPr>
        <w:jc w:val="both"/>
        <w:rPr>
          <w:rFonts w:cs="Arial"/>
        </w:rPr>
      </w:pPr>
      <w:r w:rsidRPr="00F37A96">
        <w:rPr>
          <w:rFonts w:cs="Arial"/>
          <w:b/>
        </w:rPr>
        <w:t>Table 1.</w:t>
      </w:r>
      <w:r w:rsidRPr="002B673B">
        <w:rPr>
          <w:rFonts w:cs="Arial"/>
        </w:rPr>
        <w:t xml:space="preserve"> Demographic and drug-</w:t>
      </w:r>
      <w:r w:rsidR="00042E62">
        <w:rPr>
          <w:rFonts w:cs="Arial"/>
        </w:rPr>
        <w:t>related patient characteristics (n=356). Values are reported in number (n) and %, unless otherwise specified.</w:t>
      </w:r>
    </w:p>
    <w:tbl>
      <w:tblPr>
        <w:tblStyle w:val="Onopgemaaktetabel2"/>
        <w:tblW w:w="0" w:type="auto"/>
        <w:tblLook w:val="04A0" w:firstRow="1" w:lastRow="0" w:firstColumn="1" w:lastColumn="0" w:noHBand="0" w:noVBand="1"/>
      </w:tblPr>
      <w:tblGrid>
        <w:gridCol w:w="4397"/>
        <w:gridCol w:w="1599"/>
        <w:gridCol w:w="1572"/>
        <w:gridCol w:w="1519"/>
      </w:tblGrid>
      <w:tr w:rsidR="0027781B" w:rsidRPr="002B673B" w14:paraId="5993DB2A" w14:textId="77777777" w:rsidTr="002778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7" w:type="dxa"/>
            <w:tcBorders>
              <w:top w:val="single" w:sz="12" w:space="0" w:color="auto"/>
              <w:bottom w:val="single" w:sz="12" w:space="0" w:color="auto"/>
            </w:tcBorders>
          </w:tcPr>
          <w:p w14:paraId="2DE9611C" w14:textId="77777777" w:rsidR="0027781B" w:rsidRDefault="0027781B" w:rsidP="0043465C">
            <w:pPr>
              <w:jc w:val="both"/>
              <w:rPr>
                <w:rFonts w:cs="Arial"/>
              </w:rPr>
            </w:pPr>
          </w:p>
          <w:p w14:paraId="6D3F2E1C" w14:textId="77777777" w:rsidR="0027781B" w:rsidRPr="002B673B" w:rsidRDefault="0027781B" w:rsidP="0043465C">
            <w:pPr>
              <w:jc w:val="both"/>
              <w:rPr>
                <w:rFonts w:cs="Arial"/>
              </w:rPr>
            </w:pPr>
            <w:r w:rsidRPr="002B673B">
              <w:rPr>
                <w:rFonts w:cs="Arial"/>
              </w:rPr>
              <w:t>Variable</w:t>
            </w:r>
          </w:p>
        </w:tc>
        <w:tc>
          <w:tcPr>
            <w:tcW w:w="1599" w:type="dxa"/>
            <w:tcBorders>
              <w:top w:val="single" w:sz="12" w:space="0" w:color="auto"/>
              <w:bottom w:val="single" w:sz="12" w:space="0" w:color="auto"/>
            </w:tcBorders>
          </w:tcPr>
          <w:p w14:paraId="2BD8D831" w14:textId="77777777" w:rsidR="0027781B" w:rsidRDefault="0027781B" w:rsidP="0043465C">
            <w:pPr>
              <w:jc w:val="both"/>
              <w:cnfStyle w:val="100000000000" w:firstRow="1" w:lastRow="0" w:firstColumn="0" w:lastColumn="0" w:oddVBand="0" w:evenVBand="0" w:oddHBand="0" w:evenHBand="0" w:firstRowFirstColumn="0" w:firstRowLastColumn="0" w:lastRowFirstColumn="0" w:lastRowLastColumn="0"/>
              <w:rPr>
                <w:rFonts w:cs="Arial"/>
              </w:rPr>
            </w:pPr>
          </w:p>
          <w:p w14:paraId="38EA988F" w14:textId="77777777" w:rsidR="0027781B" w:rsidRPr="002B673B" w:rsidRDefault="0027781B" w:rsidP="0043465C">
            <w:pPr>
              <w:jc w:val="both"/>
              <w:cnfStyle w:val="100000000000" w:firstRow="1" w:lastRow="0" w:firstColumn="0" w:lastColumn="0" w:oddVBand="0" w:evenVBand="0" w:oddHBand="0" w:evenHBand="0" w:firstRowFirstColumn="0" w:firstRowLastColumn="0" w:lastRowFirstColumn="0" w:lastRowLastColumn="0"/>
              <w:rPr>
                <w:rFonts w:cs="Arial"/>
              </w:rPr>
            </w:pPr>
            <w:proofErr w:type="gramStart"/>
            <w:r>
              <w:rPr>
                <w:rFonts w:cs="Arial"/>
              </w:rPr>
              <w:t>n</w:t>
            </w:r>
            <w:proofErr w:type="gramEnd"/>
            <w:r>
              <w:rPr>
                <w:rFonts w:cs="Arial"/>
              </w:rPr>
              <w:t xml:space="preserve"> (%)</w:t>
            </w:r>
          </w:p>
        </w:tc>
        <w:tc>
          <w:tcPr>
            <w:tcW w:w="1572" w:type="dxa"/>
            <w:tcBorders>
              <w:top w:val="single" w:sz="12" w:space="0" w:color="auto"/>
              <w:bottom w:val="single" w:sz="12" w:space="0" w:color="auto"/>
            </w:tcBorders>
          </w:tcPr>
          <w:p w14:paraId="1AEB67BD" w14:textId="77777777" w:rsidR="0027781B" w:rsidRDefault="0027781B" w:rsidP="0043465C">
            <w:pPr>
              <w:jc w:val="both"/>
              <w:cnfStyle w:val="100000000000" w:firstRow="1" w:lastRow="0" w:firstColumn="0" w:lastColumn="0" w:oddVBand="0" w:evenVBand="0" w:oddHBand="0" w:evenHBand="0" w:firstRowFirstColumn="0" w:firstRowLastColumn="0" w:lastRowFirstColumn="0" w:lastRowLastColumn="0"/>
              <w:rPr>
                <w:rFonts w:cs="Arial"/>
              </w:rPr>
            </w:pPr>
            <w:r>
              <w:rPr>
                <w:rFonts w:cs="Arial"/>
              </w:rPr>
              <w:t>≥1 DRP</w:t>
            </w:r>
          </w:p>
          <w:p w14:paraId="53F78391" w14:textId="77777777" w:rsidR="0027781B" w:rsidRDefault="0027781B" w:rsidP="0043465C">
            <w:pPr>
              <w:jc w:val="both"/>
              <w:cnfStyle w:val="100000000000" w:firstRow="1" w:lastRow="0" w:firstColumn="0" w:lastColumn="0" w:oddVBand="0" w:evenVBand="0" w:oddHBand="0" w:evenHBand="0" w:firstRowFirstColumn="0" w:firstRowLastColumn="0" w:lastRowFirstColumn="0" w:lastRowLastColumn="0"/>
              <w:rPr>
                <w:rFonts w:cs="Arial"/>
              </w:rPr>
            </w:pPr>
            <w:proofErr w:type="gramStart"/>
            <w:r>
              <w:rPr>
                <w:rFonts w:cs="Arial"/>
              </w:rPr>
              <w:t>n</w:t>
            </w:r>
            <w:proofErr w:type="gramEnd"/>
            <w:r>
              <w:rPr>
                <w:rFonts w:cs="Arial"/>
              </w:rPr>
              <w:t xml:space="preserve"> (%)</w:t>
            </w:r>
          </w:p>
        </w:tc>
        <w:tc>
          <w:tcPr>
            <w:tcW w:w="1519" w:type="dxa"/>
            <w:tcBorders>
              <w:top w:val="single" w:sz="12" w:space="0" w:color="auto"/>
              <w:bottom w:val="single" w:sz="12" w:space="0" w:color="auto"/>
            </w:tcBorders>
          </w:tcPr>
          <w:p w14:paraId="597F3D92" w14:textId="77777777" w:rsidR="0027781B" w:rsidRDefault="0027781B" w:rsidP="0043465C">
            <w:pPr>
              <w:jc w:val="both"/>
              <w:cnfStyle w:val="100000000000" w:firstRow="1" w:lastRow="0" w:firstColumn="0" w:lastColumn="0" w:oddVBand="0" w:evenVBand="0" w:oddHBand="0" w:evenHBand="0" w:firstRowFirstColumn="0" w:firstRowLastColumn="0" w:lastRowFirstColumn="0" w:lastRowLastColumn="0"/>
              <w:rPr>
                <w:rFonts w:cs="Arial"/>
              </w:rPr>
            </w:pPr>
            <w:r>
              <w:rPr>
                <w:rFonts w:cs="Arial"/>
              </w:rPr>
              <w:t>0 DRPs</w:t>
            </w:r>
          </w:p>
          <w:p w14:paraId="0169F976" w14:textId="77777777" w:rsidR="0027781B" w:rsidRDefault="0027781B" w:rsidP="0043465C">
            <w:pPr>
              <w:jc w:val="both"/>
              <w:cnfStyle w:val="100000000000" w:firstRow="1" w:lastRow="0" w:firstColumn="0" w:lastColumn="0" w:oddVBand="0" w:evenVBand="0" w:oddHBand="0" w:evenHBand="0" w:firstRowFirstColumn="0" w:firstRowLastColumn="0" w:lastRowFirstColumn="0" w:lastRowLastColumn="0"/>
              <w:rPr>
                <w:rFonts w:cs="Arial"/>
              </w:rPr>
            </w:pPr>
            <w:proofErr w:type="gramStart"/>
            <w:r>
              <w:rPr>
                <w:rFonts w:cs="Arial"/>
              </w:rPr>
              <w:t>n</w:t>
            </w:r>
            <w:proofErr w:type="gramEnd"/>
            <w:r>
              <w:rPr>
                <w:rFonts w:cs="Arial"/>
              </w:rPr>
              <w:t xml:space="preserve"> (%)</w:t>
            </w:r>
          </w:p>
        </w:tc>
      </w:tr>
      <w:tr w:rsidR="0027781B" w:rsidRPr="002B673B" w14:paraId="782A34B9" w14:textId="77777777" w:rsidTr="00277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7" w:type="dxa"/>
            <w:tcBorders>
              <w:top w:val="single" w:sz="12" w:space="0" w:color="auto"/>
            </w:tcBorders>
          </w:tcPr>
          <w:p w14:paraId="184BB60D" w14:textId="77777777" w:rsidR="0027781B" w:rsidRPr="002B673B" w:rsidRDefault="001E7160" w:rsidP="0043465C">
            <w:pPr>
              <w:jc w:val="both"/>
              <w:rPr>
                <w:rFonts w:cs="Arial"/>
                <w:b w:val="0"/>
                <w:bCs w:val="0"/>
              </w:rPr>
            </w:pPr>
            <w:r>
              <w:rPr>
                <w:rFonts w:cs="Arial"/>
                <w:b w:val="0"/>
                <w:bCs w:val="0"/>
              </w:rPr>
              <w:t>Emergency department visits</w:t>
            </w:r>
          </w:p>
        </w:tc>
        <w:tc>
          <w:tcPr>
            <w:tcW w:w="1599" w:type="dxa"/>
            <w:tcBorders>
              <w:top w:val="single" w:sz="12" w:space="0" w:color="auto"/>
            </w:tcBorders>
          </w:tcPr>
          <w:p w14:paraId="2B93BCDB" w14:textId="77777777" w:rsidR="0027781B" w:rsidRPr="002B673B" w:rsidRDefault="0027781B" w:rsidP="0043465C">
            <w:pPr>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356 (100)</w:t>
            </w:r>
          </w:p>
        </w:tc>
        <w:tc>
          <w:tcPr>
            <w:tcW w:w="1572" w:type="dxa"/>
            <w:tcBorders>
              <w:top w:val="single" w:sz="12" w:space="0" w:color="auto"/>
            </w:tcBorders>
          </w:tcPr>
          <w:p w14:paraId="5DC0F6DF" w14:textId="77777777" w:rsidR="0027781B" w:rsidRDefault="009A66D7" w:rsidP="0043465C">
            <w:pPr>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270 (76)</w:t>
            </w:r>
          </w:p>
        </w:tc>
        <w:tc>
          <w:tcPr>
            <w:tcW w:w="1519" w:type="dxa"/>
            <w:tcBorders>
              <w:top w:val="single" w:sz="12" w:space="0" w:color="auto"/>
            </w:tcBorders>
          </w:tcPr>
          <w:p w14:paraId="4ECBB6A2" w14:textId="77777777" w:rsidR="0027781B" w:rsidRDefault="009A66D7" w:rsidP="0043465C">
            <w:pPr>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86 (24)</w:t>
            </w:r>
          </w:p>
        </w:tc>
      </w:tr>
      <w:tr w:rsidR="0027781B" w:rsidRPr="002B673B" w14:paraId="15FB8898" w14:textId="77777777" w:rsidTr="0027781B">
        <w:tc>
          <w:tcPr>
            <w:cnfStyle w:val="001000000000" w:firstRow="0" w:lastRow="0" w:firstColumn="1" w:lastColumn="0" w:oddVBand="0" w:evenVBand="0" w:oddHBand="0" w:evenHBand="0" w:firstRowFirstColumn="0" w:firstRowLastColumn="0" w:lastRowFirstColumn="0" w:lastRowLastColumn="0"/>
            <w:tcW w:w="4397" w:type="dxa"/>
          </w:tcPr>
          <w:p w14:paraId="06358F2D" w14:textId="77777777" w:rsidR="0027781B" w:rsidRPr="002B673B" w:rsidRDefault="0027781B" w:rsidP="0043465C">
            <w:pPr>
              <w:jc w:val="both"/>
              <w:rPr>
                <w:rFonts w:cs="Arial"/>
                <w:b w:val="0"/>
                <w:bCs w:val="0"/>
              </w:rPr>
            </w:pPr>
            <w:r w:rsidRPr="002B673B">
              <w:rPr>
                <w:rFonts w:cs="Arial"/>
                <w:b w:val="0"/>
                <w:bCs w:val="0"/>
              </w:rPr>
              <w:t>Age, mean (SD)</w:t>
            </w:r>
          </w:p>
        </w:tc>
        <w:tc>
          <w:tcPr>
            <w:tcW w:w="1599" w:type="dxa"/>
          </w:tcPr>
          <w:p w14:paraId="4FC26F76" w14:textId="77777777" w:rsidR="0027781B" w:rsidRPr="002B673B" w:rsidRDefault="0027781B" w:rsidP="0043465C">
            <w:pPr>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83</w:t>
            </w:r>
            <w:r w:rsidRPr="002B673B">
              <w:rPr>
                <w:rFonts w:cs="Arial"/>
              </w:rPr>
              <w:t xml:space="preserve"> (6.8)</w:t>
            </w:r>
          </w:p>
        </w:tc>
        <w:tc>
          <w:tcPr>
            <w:tcW w:w="1572" w:type="dxa"/>
          </w:tcPr>
          <w:p w14:paraId="713AF1F5" w14:textId="77777777" w:rsidR="0027781B" w:rsidRDefault="000C6D7A" w:rsidP="0043465C">
            <w:pPr>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83 (6.8)</w:t>
            </w:r>
          </w:p>
        </w:tc>
        <w:tc>
          <w:tcPr>
            <w:tcW w:w="1519" w:type="dxa"/>
          </w:tcPr>
          <w:p w14:paraId="7D613A03" w14:textId="77777777" w:rsidR="0027781B" w:rsidRDefault="000C6D7A" w:rsidP="0043465C">
            <w:pPr>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82 (6.5)</w:t>
            </w:r>
          </w:p>
        </w:tc>
      </w:tr>
      <w:tr w:rsidR="0027781B" w:rsidRPr="002B673B" w14:paraId="544EC7B9" w14:textId="77777777" w:rsidTr="00277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7" w:type="dxa"/>
          </w:tcPr>
          <w:p w14:paraId="6DB3DA4D" w14:textId="77777777" w:rsidR="0027781B" w:rsidRDefault="0027781B" w:rsidP="0043465C">
            <w:pPr>
              <w:jc w:val="both"/>
              <w:rPr>
                <w:rFonts w:cs="Arial"/>
                <w:b w:val="0"/>
                <w:bCs w:val="0"/>
              </w:rPr>
            </w:pPr>
            <w:r w:rsidRPr="002B673B">
              <w:rPr>
                <w:rFonts w:cs="Arial"/>
                <w:b w:val="0"/>
                <w:bCs w:val="0"/>
              </w:rPr>
              <w:t xml:space="preserve">Sex </w:t>
            </w:r>
          </w:p>
          <w:p w14:paraId="27CAA6D2" w14:textId="77777777" w:rsidR="0027781B" w:rsidRDefault="0027781B" w:rsidP="0043465C">
            <w:pPr>
              <w:jc w:val="both"/>
              <w:rPr>
                <w:rFonts w:cs="Arial"/>
                <w:b w:val="0"/>
                <w:bCs w:val="0"/>
              </w:rPr>
            </w:pPr>
            <w:r>
              <w:rPr>
                <w:rFonts w:cs="Arial"/>
                <w:b w:val="0"/>
                <w:bCs w:val="0"/>
              </w:rPr>
              <w:t xml:space="preserve"> M</w:t>
            </w:r>
            <w:r w:rsidRPr="002B673B">
              <w:rPr>
                <w:rFonts w:cs="Arial"/>
                <w:b w:val="0"/>
                <w:bCs w:val="0"/>
              </w:rPr>
              <w:t>ale</w:t>
            </w:r>
          </w:p>
          <w:p w14:paraId="246EA107" w14:textId="77777777" w:rsidR="0027781B" w:rsidRPr="002B673B" w:rsidRDefault="0027781B" w:rsidP="0043465C">
            <w:pPr>
              <w:jc w:val="both"/>
              <w:rPr>
                <w:rFonts w:cs="Arial"/>
              </w:rPr>
            </w:pPr>
            <w:r>
              <w:rPr>
                <w:rFonts w:cs="Arial"/>
                <w:b w:val="0"/>
                <w:bCs w:val="0"/>
              </w:rPr>
              <w:t xml:space="preserve"> Female</w:t>
            </w:r>
          </w:p>
        </w:tc>
        <w:tc>
          <w:tcPr>
            <w:tcW w:w="1599" w:type="dxa"/>
          </w:tcPr>
          <w:p w14:paraId="4324621C" w14:textId="77777777" w:rsidR="0027781B" w:rsidRDefault="0027781B" w:rsidP="0043465C">
            <w:pPr>
              <w:jc w:val="both"/>
              <w:cnfStyle w:val="000000100000" w:firstRow="0" w:lastRow="0" w:firstColumn="0" w:lastColumn="0" w:oddVBand="0" w:evenVBand="0" w:oddHBand="1" w:evenHBand="0" w:firstRowFirstColumn="0" w:firstRowLastColumn="0" w:lastRowFirstColumn="0" w:lastRowLastColumn="0"/>
              <w:rPr>
                <w:rFonts w:cs="Arial"/>
              </w:rPr>
            </w:pPr>
          </w:p>
          <w:p w14:paraId="65D49A78" w14:textId="77777777" w:rsidR="0027781B" w:rsidRDefault="0027781B" w:rsidP="0043465C">
            <w:pPr>
              <w:jc w:val="both"/>
              <w:cnfStyle w:val="000000100000" w:firstRow="0" w:lastRow="0" w:firstColumn="0" w:lastColumn="0" w:oddVBand="0" w:evenVBand="0" w:oddHBand="1" w:evenHBand="0" w:firstRowFirstColumn="0" w:firstRowLastColumn="0" w:lastRowFirstColumn="0" w:lastRowLastColumn="0"/>
              <w:rPr>
                <w:rFonts w:cs="Arial"/>
              </w:rPr>
            </w:pPr>
            <w:r w:rsidRPr="002B673B">
              <w:rPr>
                <w:rFonts w:cs="Arial"/>
              </w:rPr>
              <w:t>139 (39)</w:t>
            </w:r>
          </w:p>
          <w:p w14:paraId="2836E6AE" w14:textId="77777777" w:rsidR="0027781B" w:rsidRDefault="0027781B" w:rsidP="0043465C">
            <w:pPr>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217 (61)</w:t>
            </w:r>
          </w:p>
        </w:tc>
        <w:tc>
          <w:tcPr>
            <w:tcW w:w="1572" w:type="dxa"/>
          </w:tcPr>
          <w:p w14:paraId="5D3C6911" w14:textId="77777777" w:rsidR="0027781B" w:rsidRDefault="0027781B" w:rsidP="0043465C">
            <w:pPr>
              <w:jc w:val="both"/>
              <w:cnfStyle w:val="000000100000" w:firstRow="0" w:lastRow="0" w:firstColumn="0" w:lastColumn="0" w:oddVBand="0" w:evenVBand="0" w:oddHBand="1" w:evenHBand="0" w:firstRowFirstColumn="0" w:firstRowLastColumn="0" w:lastRowFirstColumn="0" w:lastRowLastColumn="0"/>
              <w:rPr>
                <w:rFonts w:cs="Arial"/>
              </w:rPr>
            </w:pPr>
          </w:p>
          <w:p w14:paraId="7197926E" w14:textId="77777777" w:rsidR="000C6D7A" w:rsidRDefault="000C6D7A" w:rsidP="0043465C">
            <w:pPr>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105 (39)</w:t>
            </w:r>
          </w:p>
          <w:p w14:paraId="5ED97D52" w14:textId="77777777" w:rsidR="000C6D7A" w:rsidRDefault="000C6D7A" w:rsidP="0043465C">
            <w:pPr>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165 (61)</w:t>
            </w:r>
          </w:p>
        </w:tc>
        <w:tc>
          <w:tcPr>
            <w:tcW w:w="1519" w:type="dxa"/>
          </w:tcPr>
          <w:p w14:paraId="58A99A44" w14:textId="77777777" w:rsidR="0027781B" w:rsidRDefault="0027781B" w:rsidP="0043465C">
            <w:pPr>
              <w:jc w:val="both"/>
              <w:cnfStyle w:val="000000100000" w:firstRow="0" w:lastRow="0" w:firstColumn="0" w:lastColumn="0" w:oddVBand="0" w:evenVBand="0" w:oddHBand="1" w:evenHBand="0" w:firstRowFirstColumn="0" w:firstRowLastColumn="0" w:lastRowFirstColumn="0" w:lastRowLastColumn="0"/>
              <w:rPr>
                <w:rFonts w:cs="Arial"/>
              </w:rPr>
            </w:pPr>
          </w:p>
          <w:p w14:paraId="7D8FF69F" w14:textId="77777777" w:rsidR="000C6D7A" w:rsidRDefault="000C6D7A" w:rsidP="0043465C">
            <w:pPr>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34 (40)</w:t>
            </w:r>
          </w:p>
          <w:p w14:paraId="16F51C63" w14:textId="77777777" w:rsidR="000C6D7A" w:rsidRDefault="000C6D7A" w:rsidP="0043465C">
            <w:pPr>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52 (60)</w:t>
            </w:r>
          </w:p>
        </w:tc>
      </w:tr>
      <w:tr w:rsidR="0027781B" w:rsidRPr="002B673B" w14:paraId="2B0519AF" w14:textId="77777777" w:rsidTr="0027781B">
        <w:tc>
          <w:tcPr>
            <w:cnfStyle w:val="001000000000" w:firstRow="0" w:lastRow="0" w:firstColumn="1" w:lastColumn="0" w:oddVBand="0" w:evenVBand="0" w:oddHBand="0" w:evenHBand="0" w:firstRowFirstColumn="0" w:firstRowLastColumn="0" w:lastRowFirstColumn="0" w:lastRowLastColumn="0"/>
            <w:tcW w:w="4397" w:type="dxa"/>
          </w:tcPr>
          <w:p w14:paraId="6D50E22A" w14:textId="77777777" w:rsidR="0027781B" w:rsidRPr="002B673B" w:rsidRDefault="0027781B" w:rsidP="0043465C">
            <w:pPr>
              <w:jc w:val="both"/>
              <w:rPr>
                <w:rFonts w:cs="Arial"/>
                <w:b w:val="0"/>
                <w:bCs w:val="0"/>
              </w:rPr>
            </w:pPr>
            <w:r>
              <w:rPr>
                <w:rFonts w:cs="Arial"/>
                <w:b w:val="0"/>
                <w:bCs w:val="0"/>
              </w:rPr>
              <w:t>Number of m</w:t>
            </w:r>
            <w:r w:rsidRPr="002B673B">
              <w:rPr>
                <w:rFonts w:cs="Arial"/>
                <w:b w:val="0"/>
                <w:bCs w:val="0"/>
              </w:rPr>
              <w:t>edications per patient, mean (SD)</w:t>
            </w:r>
          </w:p>
        </w:tc>
        <w:tc>
          <w:tcPr>
            <w:tcW w:w="1599" w:type="dxa"/>
          </w:tcPr>
          <w:p w14:paraId="53015CEB" w14:textId="77777777" w:rsidR="0027781B" w:rsidRPr="002B673B" w:rsidRDefault="00D46574" w:rsidP="0043465C">
            <w:pPr>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8</w:t>
            </w:r>
            <w:r w:rsidR="0027781B" w:rsidRPr="002B673B">
              <w:rPr>
                <w:rFonts w:cs="Arial"/>
              </w:rPr>
              <w:t xml:space="preserve"> (4.7)</w:t>
            </w:r>
          </w:p>
        </w:tc>
        <w:tc>
          <w:tcPr>
            <w:tcW w:w="1572" w:type="dxa"/>
          </w:tcPr>
          <w:p w14:paraId="7656805B" w14:textId="77777777" w:rsidR="0027781B" w:rsidRPr="002B673B" w:rsidRDefault="00211F9B" w:rsidP="0043465C">
            <w:pPr>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9 (4.5)</w:t>
            </w:r>
          </w:p>
        </w:tc>
        <w:tc>
          <w:tcPr>
            <w:tcW w:w="1519" w:type="dxa"/>
          </w:tcPr>
          <w:p w14:paraId="6F870CDB" w14:textId="77777777" w:rsidR="0027781B" w:rsidRPr="002B673B" w:rsidRDefault="00211F9B" w:rsidP="0043465C">
            <w:pPr>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5 (4.0)</w:t>
            </w:r>
          </w:p>
        </w:tc>
      </w:tr>
      <w:tr w:rsidR="0027781B" w:rsidRPr="002B673B" w14:paraId="346F06A1" w14:textId="77777777" w:rsidTr="0027781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397" w:type="dxa"/>
          </w:tcPr>
          <w:p w14:paraId="7DB7063E" w14:textId="77777777" w:rsidR="0027781B" w:rsidRPr="002B673B" w:rsidRDefault="0027781B" w:rsidP="0043465C">
            <w:pPr>
              <w:jc w:val="both"/>
              <w:rPr>
                <w:rFonts w:cs="Arial"/>
                <w:b w:val="0"/>
                <w:bCs w:val="0"/>
              </w:rPr>
            </w:pPr>
            <w:r w:rsidRPr="002B673B">
              <w:rPr>
                <w:rFonts w:cs="Arial"/>
                <w:b w:val="0"/>
                <w:bCs w:val="0"/>
              </w:rPr>
              <w:t>Polypharmacy</w:t>
            </w:r>
          </w:p>
        </w:tc>
        <w:tc>
          <w:tcPr>
            <w:tcW w:w="1599" w:type="dxa"/>
          </w:tcPr>
          <w:p w14:paraId="71777726" w14:textId="77777777" w:rsidR="0027781B" w:rsidRPr="002B673B" w:rsidRDefault="0027781B" w:rsidP="0043465C">
            <w:pPr>
              <w:keepNext/>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158 (45</w:t>
            </w:r>
            <w:r w:rsidRPr="002B673B">
              <w:rPr>
                <w:rFonts w:cs="Arial"/>
              </w:rPr>
              <w:t>)</w:t>
            </w:r>
          </w:p>
        </w:tc>
        <w:tc>
          <w:tcPr>
            <w:tcW w:w="1572" w:type="dxa"/>
          </w:tcPr>
          <w:p w14:paraId="0F22EC1C" w14:textId="77777777" w:rsidR="0027781B" w:rsidRDefault="00995BD6" w:rsidP="0043465C">
            <w:pPr>
              <w:keepNext/>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127 (47)</w:t>
            </w:r>
          </w:p>
        </w:tc>
        <w:tc>
          <w:tcPr>
            <w:tcW w:w="1519" w:type="dxa"/>
          </w:tcPr>
          <w:p w14:paraId="49C8B906" w14:textId="77777777" w:rsidR="0027781B" w:rsidRDefault="00995BD6" w:rsidP="0043465C">
            <w:pPr>
              <w:keepNext/>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31 (36)</w:t>
            </w:r>
          </w:p>
        </w:tc>
      </w:tr>
      <w:tr w:rsidR="0027781B" w:rsidRPr="002B673B" w14:paraId="2849E1A6" w14:textId="77777777" w:rsidTr="0027781B">
        <w:trPr>
          <w:trHeight w:val="270"/>
        </w:trPr>
        <w:tc>
          <w:tcPr>
            <w:cnfStyle w:val="001000000000" w:firstRow="0" w:lastRow="0" w:firstColumn="1" w:lastColumn="0" w:oddVBand="0" w:evenVBand="0" w:oddHBand="0" w:evenHBand="0" w:firstRowFirstColumn="0" w:firstRowLastColumn="0" w:lastRowFirstColumn="0" w:lastRowLastColumn="0"/>
            <w:tcW w:w="4397" w:type="dxa"/>
          </w:tcPr>
          <w:p w14:paraId="225E1419" w14:textId="77777777" w:rsidR="0027781B" w:rsidRPr="002B673B" w:rsidRDefault="0027781B" w:rsidP="0043465C">
            <w:pPr>
              <w:jc w:val="both"/>
              <w:rPr>
                <w:rFonts w:cs="Arial"/>
              </w:rPr>
            </w:pPr>
            <w:r w:rsidRPr="002B673B">
              <w:rPr>
                <w:rFonts w:cs="Arial"/>
                <w:b w:val="0"/>
                <w:bCs w:val="0"/>
              </w:rPr>
              <w:t>Cause of emergency department visit</w:t>
            </w:r>
          </w:p>
        </w:tc>
        <w:tc>
          <w:tcPr>
            <w:tcW w:w="1599" w:type="dxa"/>
          </w:tcPr>
          <w:p w14:paraId="0E35D31C" w14:textId="77777777" w:rsidR="0027781B" w:rsidRPr="002B673B" w:rsidRDefault="0027781B" w:rsidP="0043465C">
            <w:pPr>
              <w:keepNext/>
              <w:jc w:val="both"/>
              <w:cnfStyle w:val="000000000000" w:firstRow="0" w:lastRow="0" w:firstColumn="0" w:lastColumn="0" w:oddVBand="0" w:evenVBand="0" w:oddHBand="0" w:evenHBand="0" w:firstRowFirstColumn="0" w:firstRowLastColumn="0" w:lastRowFirstColumn="0" w:lastRowLastColumn="0"/>
              <w:rPr>
                <w:rFonts w:cs="Arial"/>
              </w:rPr>
            </w:pPr>
          </w:p>
        </w:tc>
        <w:tc>
          <w:tcPr>
            <w:tcW w:w="1572" w:type="dxa"/>
          </w:tcPr>
          <w:p w14:paraId="41F08C59" w14:textId="77777777" w:rsidR="0027781B" w:rsidRPr="002B673B" w:rsidRDefault="0027781B" w:rsidP="0043465C">
            <w:pPr>
              <w:keepNext/>
              <w:jc w:val="both"/>
              <w:cnfStyle w:val="000000000000" w:firstRow="0" w:lastRow="0" w:firstColumn="0" w:lastColumn="0" w:oddVBand="0" w:evenVBand="0" w:oddHBand="0" w:evenHBand="0" w:firstRowFirstColumn="0" w:firstRowLastColumn="0" w:lastRowFirstColumn="0" w:lastRowLastColumn="0"/>
              <w:rPr>
                <w:rFonts w:cs="Arial"/>
              </w:rPr>
            </w:pPr>
          </w:p>
        </w:tc>
        <w:tc>
          <w:tcPr>
            <w:tcW w:w="1519" w:type="dxa"/>
          </w:tcPr>
          <w:p w14:paraId="44450E7E" w14:textId="77777777" w:rsidR="0027781B" w:rsidRPr="002B673B" w:rsidRDefault="0027781B" w:rsidP="0043465C">
            <w:pPr>
              <w:keepNext/>
              <w:jc w:val="both"/>
              <w:cnfStyle w:val="000000000000" w:firstRow="0" w:lastRow="0" w:firstColumn="0" w:lastColumn="0" w:oddVBand="0" w:evenVBand="0" w:oddHBand="0" w:evenHBand="0" w:firstRowFirstColumn="0" w:firstRowLastColumn="0" w:lastRowFirstColumn="0" w:lastRowLastColumn="0"/>
              <w:rPr>
                <w:rFonts w:cs="Arial"/>
              </w:rPr>
            </w:pPr>
          </w:p>
        </w:tc>
      </w:tr>
      <w:tr w:rsidR="0027781B" w:rsidRPr="002B673B" w14:paraId="3AD43D55" w14:textId="77777777" w:rsidTr="0027781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397" w:type="dxa"/>
          </w:tcPr>
          <w:p w14:paraId="35626A08" w14:textId="77777777" w:rsidR="0027781B" w:rsidRPr="002B673B" w:rsidRDefault="0027781B" w:rsidP="0043465C">
            <w:pPr>
              <w:ind w:left="720"/>
              <w:jc w:val="both"/>
              <w:rPr>
                <w:rFonts w:cs="Arial"/>
                <w:b w:val="0"/>
                <w:bCs w:val="0"/>
              </w:rPr>
            </w:pPr>
            <w:r w:rsidRPr="002B673B">
              <w:rPr>
                <w:rFonts w:cs="Arial"/>
                <w:b w:val="0"/>
                <w:bCs w:val="0"/>
              </w:rPr>
              <w:t>Bleeding</w:t>
            </w:r>
          </w:p>
        </w:tc>
        <w:tc>
          <w:tcPr>
            <w:tcW w:w="1599" w:type="dxa"/>
          </w:tcPr>
          <w:p w14:paraId="1B8A8EBF" w14:textId="77777777" w:rsidR="0027781B" w:rsidRPr="002B673B" w:rsidRDefault="0027781B" w:rsidP="0043465C">
            <w:pPr>
              <w:keepNext/>
              <w:jc w:val="both"/>
              <w:cnfStyle w:val="000000100000" w:firstRow="0" w:lastRow="0" w:firstColumn="0" w:lastColumn="0" w:oddVBand="0" w:evenVBand="0" w:oddHBand="1" w:evenHBand="0" w:firstRowFirstColumn="0" w:firstRowLastColumn="0" w:lastRowFirstColumn="0" w:lastRowLastColumn="0"/>
              <w:rPr>
                <w:rFonts w:cs="Arial"/>
              </w:rPr>
            </w:pPr>
            <w:r w:rsidRPr="002B673B">
              <w:rPr>
                <w:rFonts w:cs="Arial"/>
              </w:rPr>
              <w:t>14 (3.9)</w:t>
            </w:r>
          </w:p>
        </w:tc>
        <w:tc>
          <w:tcPr>
            <w:tcW w:w="1572" w:type="dxa"/>
          </w:tcPr>
          <w:p w14:paraId="2D93070F" w14:textId="77777777" w:rsidR="0027781B" w:rsidRPr="002B673B" w:rsidRDefault="00B557C6" w:rsidP="0043465C">
            <w:pPr>
              <w:keepNext/>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13 (4.8)</w:t>
            </w:r>
          </w:p>
        </w:tc>
        <w:tc>
          <w:tcPr>
            <w:tcW w:w="1519" w:type="dxa"/>
          </w:tcPr>
          <w:p w14:paraId="7C82A3D6" w14:textId="77777777" w:rsidR="0027781B" w:rsidRPr="002B673B" w:rsidRDefault="00991412" w:rsidP="0043465C">
            <w:pPr>
              <w:keepNext/>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1 (1.2)</w:t>
            </w:r>
          </w:p>
        </w:tc>
      </w:tr>
      <w:tr w:rsidR="0027781B" w:rsidRPr="002B673B" w14:paraId="46938654" w14:textId="77777777" w:rsidTr="0027781B">
        <w:trPr>
          <w:trHeight w:val="270"/>
        </w:trPr>
        <w:tc>
          <w:tcPr>
            <w:cnfStyle w:val="001000000000" w:firstRow="0" w:lastRow="0" w:firstColumn="1" w:lastColumn="0" w:oddVBand="0" w:evenVBand="0" w:oddHBand="0" w:evenHBand="0" w:firstRowFirstColumn="0" w:firstRowLastColumn="0" w:lastRowFirstColumn="0" w:lastRowLastColumn="0"/>
            <w:tcW w:w="4397" w:type="dxa"/>
          </w:tcPr>
          <w:p w14:paraId="7B41B1A1" w14:textId="77777777" w:rsidR="0027781B" w:rsidRPr="002B673B" w:rsidRDefault="0027781B" w:rsidP="0043465C">
            <w:pPr>
              <w:ind w:left="720"/>
              <w:jc w:val="both"/>
              <w:rPr>
                <w:rFonts w:cs="Arial"/>
                <w:b w:val="0"/>
                <w:bCs w:val="0"/>
              </w:rPr>
            </w:pPr>
            <w:r w:rsidRPr="002B673B">
              <w:rPr>
                <w:rFonts w:cs="Arial"/>
                <w:b w:val="0"/>
                <w:bCs w:val="0"/>
              </w:rPr>
              <w:t xml:space="preserve">Vomit/diarrhea </w:t>
            </w:r>
          </w:p>
        </w:tc>
        <w:tc>
          <w:tcPr>
            <w:tcW w:w="1599" w:type="dxa"/>
          </w:tcPr>
          <w:p w14:paraId="22485FD5" w14:textId="77777777" w:rsidR="0027781B" w:rsidRPr="002B673B" w:rsidRDefault="0027781B" w:rsidP="0043465C">
            <w:pPr>
              <w:keepNext/>
              <w:jc w:val="both"/>
              <w:cnfStyle w:val="000000000000" w:firstRow="0" w:lastRow="0" w:firstColumn="0" w:lastColumn="0" w:oddVBand="0" w:evenVBand="0" w:oddHBand="0" w:evenHBand="0" w:firstRowFirstColumn="0" w:firstRowLastColumn="0" w:lastRowFirstColumn="0" w:lastRowLastColumn="0"/>
              <w:rPr>
                <w:rFonts w:cs="Arial"/>
              </w:rPr>
            </w:pPr>
            <w:r w:rsidRPr="002B673B">
              <w:rPr>
                <w:rFonts w:cs="Arial"/>
              </w:rPr>
              <w:t>7 (2.0)</w:t>
            </w:r>
          </w:p>
        </w:tc>
        <w:tc>
          <w:tcPr>
            <w:tcW w:w="1572" w:type="dxa"/>
          </w:tcPr>
          <w:p w14:paraId="4D91290C" w14:textId="77777777" w:rsidR="0027781B" w:rsidRPr="002B673B" w:rsidRDefault="00B557C6" w:rsidP="0043465C">
            <w:pPr>
              <w:keepNext/>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6 (2.2)</w:t>
            </w:r>
          </w:p>
        </w:tc>
        <w:tc>
          <w:tcPr>
            <w:tcW w:w="1519" w:type="dxa"/>
          </w:tcPr>
          <w:p w14:paraId="54E093D0" w14:textId="77777777" w:rsidR="0027781B" w:rsidRPr="002B673B" w:rsidRDefault="00991412" w:rsidP="0043465C">
            <w:pPr>
              <w:keepNext/>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1 (1.2)</w:t>
            </w:r>
          </w:p>
        </w:tc>
      </w:tr>
      <w:tr w:rsidR="0027781B" w:rsidRPr="002B673B" w14:paraId="26AB61FE" w14:textId="77777777" w:rsidTr="0027781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397" w:type="dxa"/>
          </w:tcPr>
          <w:p w14:paraId="24951058" w14:textId="77777777" w:rsidR="0027781B" w:rsidRPr="002B673B" w:rsidRDefault="0027781B" w:rsidP="0043465C">
            <w:pPr>
              <w:ind w:left="720"/>
              <w:jc w:val="both"/>
              <w:rPr>
                <w:rFonts w:cs="Arial"/>
              </w:rPr>
            </w:pPr>
            <w:r w:rsidRPr="002B673B">
              <w:rPr>
                <w:rFonts w:cs="Arial"/>
                <w:b w:val="0"/>
                <w:bCs w:val="0"/>
              </w:rPr>
              <w:t>Collapse/hypotension/vertigo</w:t>
            </w:r>
          </w:p>
        </w:tc>
        <w:tc>
          <w:tcPr>
            <w:tcW w:w="1599" w:type="dxa"/>
          </w:tcPr>
          <w:p w14:paraId="05A0D2EB" w14:textId="77777777" w:rsidR="0027781B" w:rsidRPr="002B673B" w:rsidRDefault="0027781B" w:rsidP="0043465C">
            <w:pPr>
              <w:keepNext/>
              <w:jc w:val="both"/>
              <w:cnfStyle w:val="000000100000" w:firstRow="0" w:lastRow="0" w:firstColumn="0" w:lastColumn="0" w:oddVBand="0" w:evenVBand="0" w:oddHBand="1" w:evenHBand="0" w:firstRowFirstColumn="0" w:firstRowLastColumn="0" w:lastRowFirstColumn="0" w:lastRowLastColumn="0"/>
              <w:rPr>
                <w:rFonts w:cs="Arial"/>
              </w:rPr>
            </w:pPr>
            <w:r w:rsidRPr="002B673B">
              <w:rPr>
                <w:rFonts w:cs="Arial"/>
              </w:rPr>
              <w:t>9 (2.5)</w:t>
            </w:r>
          </w:p>
        </w:tc>
        <w:tc>
          <w:tcPr>
            <w:tcW w:w="1572" w:type="dxa"/>
          </w:tcPr>
          <w:p w14:paraId="05C837C6" w14:textId="77777777" w:rsidR="0027781B" w:rsidRPr="002B673B" w:rsidRDefault="00B557C6" w:rsidP="0043465C">
            <w:pPr>
              <w:keepNext/>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9 (3.3)</w:t>
            </w:r>
          </w:p>
        </w:tc>
        <w:tc>
          <w:tcPr>
            <w:tcW w:w="1519" w:type="dxa"/>
          </w:tcPr>
          <w:p w14:paraId="6D105575" w14:textId="77777777" w:rsidR="0027781B" w:rsidRPr="002B673B" w:rsidRDefault="00991412" w:rsidP="0043465C">
            <w:pPr>
              <w:keepNext/>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0</w:t>
            </w:r>
          </w:p>
        </w:tc>
      </w:tr>
      <w:tr w:rsidR="0027781B" w:rsidRPr="002B673B" w14:paraId="388ED235" w14:textId="77777777" w:rsidTr="0027781B">
        <w:trPr>
          <w:trHeight w:val="270"/>
        </w:trPr>
        <w:tc>
          <w:tcPr>
            <w:cnfStyle w:val="001000000000" w:firstRow="0" w:lastRow="0" w:firstColumn="1" w:lastColumn="0" w:oddVBand="0" w:evenVBand="0" w:oddHBand="0" w:evenHBand="0" w:firstRowFirstColumn="0" w:firstRowLastColumn="0" w:lastRowFirstColumn="0" w:lastRowLastColumn="0"/>
            <w:tcW w:w="4397" w:type="dxa"/>
          </w:tcPr>
          <w:p w14:paraId="17DB03C0" w14:textId="77777777" w:rsidR="0027781B" w:rsidRPr="002B673B" w:rsidRDefault="0027781B" w:rsidP="0043465C">
            <w:pPr>
              <w:ind w:left="720"/>
              <w:jc w:val="both"/>
              <w:rPr>
                <w:rFonts w:cs="Arial"/>
              </w:rPr>
            </w:pPr>
            <w:r w:rsidRPr="002B673B">
              <w:rPr>
                <w:rFonts w:cs="Arial"/>
                <w:b w:val="0"/>
                <w:bCs w:val="0"/>
              </w:rPr>
              <w:t>Delirium/confused/drowsy</w:t>
            </w:r>
          </w:p>
        </w:tc>
        <w:tc>
          <w:tcPr>
            <w:tcW w:w="1599" w:type="dxa"/>
          </w:tcPr>
          <w:p w14:paraId="482B9240" w14:textId="77777777" w:rsidR="0027781B" w:rsidRPr="002B673B" w:rsidRDefault="0027781B" w:rsidP="0043465C">
            <w:pPr>
              <w:keepNext/>
              <w:jc w:val="both"/>
              <w:cnfStyle w:val="000000000000" w:firstRow="0" w:lastRow="0" w:firstColumn="0" w:lastColumn="0" w:oddVBand="0" w:evenVBand="0" w:oddHBand="0" w:evenHBand="0" w:firstRowFirstColumn="0" w:firstRowLastColumn="0" w:lastRowFirstColumn="0" w:lastRowLastColumn="0"/>
              <w:rPr>
                <w:rFonts w:cs="Arial"/>
              </w:rPr>
            </w:pPr>
            <w:r w:rsidRPr="002B673B">
              <w:rPr>
                <w:rFonts w:cs="Arial"/>
              </w:rPr>
              <w:t>11(3.1)</w:t>
            </w:r>
          </w:p>
        </w:tc>
        <w:tc>
          <w:tcPr>
            <w:tcW w:w="1572" w:type="dxa"/>
          </w:tcPr>
          <w:p w14:paraId="4A966F40" w14:textId="77777777" w:rsidR="0027781B" w:rsidRPr="002B673B" w:rsidRDefault="00B557C6" w:rsidP="0043465C">
            <w:pPr>
              <w:keepNext/>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11 (4.1)</w:t>
            </w:r>
          </w:p>
        </w:tc>
        <w:tc>
          <w:tcPr>
            <w:tcW w:w="1519" w:type="dxa"/>
          </w:tcPr>
          <w:p w14:paraId="0836C777" w14:textId="77777777" w:rsidR="0027781B" w:rsidRPr="002B673B" w:rsidRDefault="00991412" w:rsidP="0043465C">
            <w:pPr>
              <w:keepNext/>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0</w:t>
            </w:r>
          </w:p>
        </w:tc>
      </w:tr>
      <w:tr w:rsidR="0027781B" w:rsidRPr="002B673B" w14:paraId="4F17A571" w14:textId="77777777" w:rsidTr="0027781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397" w:type="dxa"/>
          </w:tcPr>
          <w:p w14:paraId="5A231B03" w14:textId="77777777" w:rsidR="0027781B" w:rsidRPr="002B673B" w:rsidRDefault="0027781B" w:rsidP="0043465C">
            <w:pPr>
              <w:ind w:left="720"/>
              <w:jc w:val="both"/>
              <w:rPr>
                <w:rFonts w:cs="Arial"/>
              </w:rPr>
            </w:pPr>
            <w:r w:rsidRPr="002B673B">
              <w:rPr>
                <w:rFonts w:cs="Arial"/>
                <w:b w:val="0"/>
                <w:bCs w:val="0"/>
              </w:rPr>
              <w:t xml:space="preserve">Electrolyte disturbances/dehydration </w:t>
            </w:r>
          </w:p>
        </w:tc>
        <w:tc>
          <w:tcPr>
            <w:tcW w:w="1599" w:type="dxa"/>
          </w:tcPr>
          <w:p w14:paraId="0FD0212D" w14:textId="77777777" w:rsidR="0027781B" w:rsidRPr="002B673B" w:rsidRDefault="0027781B" w:rsidP="0043465C">
            <w:pPr>
              <w:keepNext/>
              <w:jc w:val="both"/>
              <w:cnfStyle w:val="000000100000" w:firstRow="0" w:lastRow="0" w:firstColumn="0" w:lastColumn="0" w:oddVBand="0" w:evenVBand="0" w:oddHBand="1" w:evenHBand="0" w:firstRowFirstColumn="0" w:firstRowLastColumn="0" w:lastRowFirstColumn="0" w:lastRowLastColumn="0"/>
              <w:rPr>
                <w:rFonts w:cs="Arial"/>
              </w:rPr>
            </w:pPr>
            <w:r w:rsidRPr="002B673B">
              <w:rPr>
                <w:rFonts w:cs="Arial"/>
              </w:rPr>
              <w:t>7 (2.0)</w:t>
            </w:r>
          </w:p>
        </w:tc>
        <w:tc>
          <w:tcPr>
            <w:tcW w:w="1572" w:type="dxa"/>
          </w:tcPr>
          <w:p w14:paraId="3E958215" w14:textId="77777777" w:rsidR="0027781B" w:rsidRPr="002B673B" w:rsidRDefault="00B557C6" w:rsidP="0043465C">
            <w:pPr>
              <w:keepNext/>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6 (2.2)</w:t>
            </w:r>
          </w:p>
        </w:tc>
        <w:tc>
          <w:tcPr>
            <w:tcW w:w="1519" w:type="dxa"/>
          </w:tcPr>
          <w:p w14:paraId="08AC2517" w14:textId="77777777" w:rsidR="0027781B" w:rsidRPr="002B673B" w:rsidRDefault="00991412" w:rsidP="0043465C">
            <w:pPr>
              <w:keepNext/>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1 (1.2)</w:t>
            </w:r>
          </w:p>
        </w:tc>
      </w:tr>
      <w:tr w:rsidR="0027781B" w:rsidRPr="002B673B" w14:paraId="28A1FAF4" w14:textId="77777777" w:rsidTr="0027781B">
        <w:trPr>
          <w:trHeight w:val="270"/>
        </w:trPr>
        <w:tc>
          <w:tcPr>
            <w:cnfStyle w:val="001000000000" w:firstRow="0" w:lastRow="0" w:firstColumn="1" w:lastColumn="0" w:oddVBand="0" w:evenVBand="0" w:oddHBand="0" w:evenHBand="0" w:firstRowFirstColumn="0" w:firstRowLastColumn="0" w:lastRowFirstColumn="0" w:lastRowLastColumn="0"/>
            <w:tcW w:w="4397" w:type="dxa"/>
          </w:tcPr>
          <w:p w14:paraId="5932C1D5" w14:textId="77777777" w:rsidR="0027781B" w:rsidRPr="002B673B" w:rsidRDefault="0027781B" w:rsidP="0043465C">
            <w:pPr>
              <w:ind w:left="720"/>
              <w:jc w:val="both"/>
              <w:rPr>
                <w:rFonts w:cs="Arial"/>
              </w:rPr>
            </w:pPr>
            <w:r w:rsidRPr="002B673B">
              <w:rPr>
                <w:rFonts w:cs="Arial"/>
                <w:b w:val="0"/>
                <w:bCs w:val="0"/>
              </w:rPr>
              <w:t>Fracture/fall</w:t>
            </w:r>
          </w:p>
        </w:tc>
        <w:tc>
          <w:tcPr>
            <w:tcW w:w="1599" w:type="dxa"/>
          </w:tcPr>
          <w:p w14:paraId="0B42E3CC" w14:textId="77777777" w:rsidR="0027781B" w:rsidRPr="002B673B" w:rsidRDefault="0027781B" w:rsidP="0043465C">
            <w:pPr>
              <w:keepNext/>
              <w:jc w:val="both"/>
              <w:cnfStyle w:val="000000000000" w:firstRow="0" w:lastRow="0" w:firstColumn="0" w:lastColumn="0" w:oddVBand="0" w:evenVBand="0" w:oddHBand="0" w:evenHBand="0" w:firstRowFirstColumn="0" w:firstRowLastColumn="0" w:lastRowFirstColumn="0" w:lastRowLastColumn="0"/>
              <w:rPr>
                <w:rFonts w:cs="Arial"/>
              </w:rPr>
            </w:pPr>
            <w:r w:rsidRPr="002B673B">
              <w:rPr>
                <w:rFonts w:cs="Arial"/>
              </w:rPr>
              <w:t>192 (5</w:t>
            </w:r>
            <w:r>
              <w:rPr>
                <w:rFonts w:cs="Arial"/>
              </w:rPr>
              <w:t>4</w:t>
            </w:r>
            <w:r w:rsidRPr="002B673B">
              <w:rPr>
                <w:rFonts w:cs="Arial"/>
              </w:rPr>
              <w:t>)</w:t>
            </w:r>
          </w:p>
        </w:tc>
        <w:tc>
          <w:tcPr>
            <w:tcW w:w="1572" w:type="dxa"/>
          </w:tcPr>
          <w:p w14:paraId="2029AD4D" w14:textId="77777777" w:rsidR="0027781B" w:rsidRPr="002B673B" w:rsidRDefault="00B557C6" w:rsidP="0043465C">
            <w:pPr>
              <w:keepNext/>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142 (53)</w:t>
            </w:r>
          </w:p>
        </w:tc>
        <w:tc>
          <w:tcPr>
            <w:tcW w:w="1519" w:type="dxa"/>
          </w:tcPr>
          <w:p w14:paraId="79EA328B" w14:textId="77777777" w:rsidR="0027781B" w:rsidRPr="002B673B" w:rsidRDefault="00991412" w:rsidP="0043465C">
            <w:pPr>
              <w:keepNext/>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50 (58)</w:t>
            </w:r>
          </w:p>
        </w:tc>
      </w:tr>
      <w:tr w:rsidR="0027781B" w:rsidRPr="002B673B" w14:paraId="65B1FAC4" w14:textId="77777777" w:rsidTr="0027781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397" w:type="dxa"/>
          </w:tcPr>
          <w:p w14:paraId="6925313D" w14:textId="77777777" w:rsidR="0027781B" w:rsidRPr="002B673B" w:rsidRDefault="0027781B" w:rsidP="0043465C">
            <w:pPr>
              <w:ind w:left="720"/>
              <w:jc w:val="both"/>
              <w:rPr>
                <w:rFonts w:cs="Arial"/>
              </w:rPr>
            </w:pPr>
            <w:r w:rsidRPr="002B673B">
              <w:rPr>
                <w:rFonts w:cs="Arial"/>
                <w:b w:val="0"/>
                <w:bCs w:val="0"/>
              </w:rPr>
              <w:t>Heart failure</w:t>
            </w:r>
          </w:p>
        </w:tc>
        <w:tc>
          <w:tcPr>
            <w:tcW w:w="1599" w:type="dxa"/>
          </w:tcPr>
          <w:p w14:paraId="52DEDFC1" w14:textId="77777777" w:rsidR="0027781B" w:rsidRPr="002B673B" w:rsidRDefault="0027781B" w:rsidP="0043465C">
            <w:pPr>
              <w:keepNext/>
              <w:jc w:val="both"/>
              <w:cnfStyle w:val="000000100000" w:firstRow="0" w:lastRow="0" w:firstColumn="0" w:lastColumn="0" w:oddVBand="0" w:evenVBand="0" w:oddHBand="1" w:evenHBand="0" w:firstRowFirstColumn="0" w:firstRowLastColumn="0" w:lastRowFirstColumn="0" w:lastRowLastColumn="0"/>
              <w:rPr>
                <w:rFonts w:cs="Arial"/>
              </w:rPr>
            </w:pPr>
            <w:r w:rsidRPr="002B673B">
              <w:rPr>
                <w:rFonts w:cs="Arial"/>
              </w:rPr>
              <w:t>1 (0.3)</w:t>
            </w:r>
          </w:p>
        </w:tc>
        <w:tc>
          <w:tcPr>
            <w:tcW w:w="1572" w:type="dxa"/>
          </w:tcPr>
          <w:p w14:paraId="4B3ACCD9" w14:textId="77777777" w:rsidR="0027781B" w:rsidRPr="002B673B" w:rsidRDefault="00B557C6" w:rsidP="0043465C">
            <w:pPr>
              <w:keepNext/>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0 (0)</w:t>
            </w:r>
          </w:p>
        </w:tc>
        <w:tc>
          <w:tcPr>
            <w:tcW w:w="1519" w:type="dxa"/>
          </w:tcPr>
          <w:p w14:paraId="29D18397" w14:textId="77777777" w:rsidR="0027781B" w:rsidRPr="002B673B" w:rsidRDefault="00991412" w:rsidP="0043465C">
            <w:pPr>
              <w:keepNext/>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1 (1.2)</w:t>
            </w:r>
          </w:p>
        </w:tc>
      </w:tr>
      <w:tr w:rsidR="0027781B" w:rsidRPr="002B673B" w14:paraId="653B7F76" w14:textId="77777777" w:rsidTr="0027781B">
        <w:trPr>
          <w:trHeight w:val="270"/>
        </w:trPr>
        <w:tc>
          <w:tcPr>
            <w:cnfStyle w:val="001000000000" w:firstRow="0" w:lastRow="0" w:firstColumn="1" w:lastColumn="0" w:oddVBand="0" w:evenVBand="0" w:oddHBand="0" w:evenHBand="0" w:firstRowFirstColumn="0" w:firstRowLastColumn="0" w:lastRowFirstColumn="0" w:lastRowLastColumn="0"/>
            <w:tcW w:w="4397" w:type="dxa"/>
          </w:tcPr>
          <w:p w14:paraId="77EE12E8" w14:textId="77777777" w:rsidR="0027781B" w:rsidRPr="002B673B" w:rsidRDefault="0027781B" w:rsidP="0043465C">
            <w:pPr>
              <w:ind w:left="720"/>
              <w:jc w:val="both"/>
              <w:rPr>
                <w:rFonts w:cs="Arial"/>
              </w:rPr>
            </w:pPr>
            <w:r w:rsidRPr="002B673B">
              <w:rPr>
                <w:rFonts w:cs="Arial"/>
                <w:b w:val="0"/>
                <w:bCs w:val="0"/>
              </w:rPr>
              <w:t>Kidney failure</w:t>
            </w:r>
          </w:p>
        </w:tc>
        <w:tc>
          <w:tcPr>
            <w:tcW w:w="1599" w:type="dxa"/>
          </w:tcPr>
          <w:p w14:paraId="03584918" w14:textId="77777777" w:rsidR="0027781B" w:rsidRPr="002B673B" w:rsidRDefault="0027781B" w:rsidP="0043465C">
            <w:pPr>
              <w:keepNext/>
              <w:jc w:val="both"/>
              <w:cnfStyle w:val="000000000000" w:firstRow="0" w:lastRow="0" w:firstColumn="0" w:lastColumn="0" w:oddVBand="0" w:evenVBand="0" w:oddHBand="0" w:evenHBand="0" w:firstRowFirstColumn="0" w:firstRowLastColumn="0" w:lastRowFirstColumn="0" w:lastRowLastColumn="0"/>
              <w:rPr>
                <w:rFonts w:cs="Arial"/>
              </w:rPr>
            </w:pPr>
            <w:r w:rsidRPr="002B673B">
              <w:rPr>
                <w:rFonts w:cs="Arial"/>
              </w:rPr>
              <w:t>1 (0.3)</w:t>
            </w:r>
          </w:p>
        </w:tc>
        <w:tc>
          <w:tcPr>
            <w:tcW w:w="1572" w:type="dxa"/>
          </w:tcPr>
          <w:p w14:paraId="6CF8C61A" w14:textId="77777777" w:rsidR="0027781B" w:rsidRPr="002B673B" w:rsidRDefault="00B557C6" w:rsidP="0043465C">
            <w:pPr>
              <w:keepNext/>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1 (0.4)</w:t>
            </w:r>
          </w:p>
        </w:tc>
        <w:tc>
          <w:tcPr>
            <w:tcW w:w="1519" w:type="dxa"/>
          </w:tcPr>
          <w:p w14:paraId="1ED4CFFA" w14:textId="77777777" w:rsidR="0027781B" w:rsidRPr="002B673B" w:rsidRDefault="00991412" w:rsidP="0043465C">
            <w:pPr>
              <w:keepNext/>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0</w:t>
            </w:r>
          </w:p>
        </w:tc>
      </w:tr>
      <w:tr w:rsidR="0027781B" w:rsidRPr="002B673B" w14:paraId="59A451B3" w14:textId="77777777" w:rsidTr="0027781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397" w:type="dxa"/>
          </w:tcPr>
          <w:p w14:paraId="3695C34F" w14:textId="77777777" w:rsidR="0027781B" w:rsidRPr="002B673B" w:rsidRDefault="0027781B" w:rsidP="0043465C">
            <w:pPr>
              <w:ind w:left="720"/>
              <w:jc w:val="both"/>
              <w:rPr>
                <w:rFonts w:cs="Arial"/>
              </w:rPr>
            </w:pPr>
            <w:r w:rsidRPr="002B673B">
              <w:rPr>
                <w:rFonts w:cs="Arial"/>
                <w:b w:val="0"/>
                <w:bCs w:val="0"/>
              </w:rPr>
              <w:t>Obstipation/ileus</w:t>
            </w:r>
          </w:p>
        </w:tc>
        <w:tc>
          <w:tcPr>
            <w:tcW w:w="1599" w:type="dxa"/>
          </w:tcPr>
          <w:p w14:paraId="2A7287B1" w14:textId="77777777" w:rsidR="0027781B" w:rsidRPr="002B673B" w:rsidRDefault="0027781B" w:rsidP="0043465C">
            <w:pPr>
              <w:keepNext/>
              <w:jc w:val="both"/>
              <w:cnfStyle w:val="000000100000" w:firstRow="0" w:lastRow="0" w:firstColumn="0" w:lastColumn="0" w:oddVBand="0" w:evenVBand="0" w:oddHBand="1" w:evenHBand="0" w:firstRowFirstColumn="0" w:firstRowLastColumn="0" w:lastRowFirstColumn="0" w:lastRowLastColumn="0"/>
              <w:rPr>
                <w:rFonts w:cs="Arial"/>
              </w:rPr>
            </w:pPr>
            <w:r w:rsidRPr="002B673B">
              <w:rPr>
                <w:rFonts w:cs="Arial"/>
              </w:rPr>
              <w:t>2 (0.6)</w:t>
            </w:r>
          </w:p>
        </w:tc>
        <w:tc>
          <w:tcPr>
            <w:tcW w:w="1572" w:type="dxa"/>
          </w:tcPr>
          <w:p w14:paraId="06CC4A8D" w14:textId="77777777" w:rsidR="0027781B" w:rsidRPr="002B673B" w:rsidRDefault="00B557C6" w:rsidP="0043465C">
            <w:pPr>
              <w:keepNext/>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2 (0.7)</w:t>
            </w:r>
          </w:p>
        </w:tc>
        <w:tc>
          <w:tcPr>
            <w:tcW w:w="1519" w:type="dxa"/>
          </w:tcPr>
          <w:p w14:paraId="6654AE01" w14:textId="77777777" w:rsidR="0027781B" w:rsidRPr="002B673B" w:rsidRDefault="00991412" w:rsidP="0043465C">
            <w:pPr>
              <w:keepNext/>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0</w:t>
            </w:r>
          </w:p>
        </w:tc>
      </w:tr>
      <w:tr w:rsidR="0027781B" w:rsidRPr="002B673B" w14:paraId="48251DAE" w14:textId="77777777" w:rsidTr="0027781B">
        <w:trPr>
          <w:trHeight w:val="270"/>
        </w:trPr>
        <w:tc>
          <w:tcPr>
            <w:cnfStyle w:val="001000000000" w:firstRow="0" w:lastRow="0" w:firstColumn="1" w:lastColumn="0" w:oddVBand="0" w:evenVBand="0" w:oddHBand="0" w:evenHBand="0" w:firstRowFirstColumn="0" w:firstRowLastColumn="0" w:lastRowFirstColumn="0" w:lastRowLastColumn="0"/>
            <w:tcW w:w="4397" w:type="dxa"/>
          </w:tcPr>
          <w:p w14:paraId="0FDF2B1A" w14:textId="77777777" w:rsidR="0027781B" w:rsidRPr="002B673B" w:rsidRDefault="0027781B" w:rsidP="0043465C">
            <w:pPr>
              <w:ind w:left="720"/>
              <w:jc w:val="both"/>
              <w:rPr>
                <w:rFonts w:cs="Arial"/>
              </w:rPr>
            </w:pPr>
            <w:r w:rsidRPr="002B673B">
              <w:rPr>
                <w:rFonts w:cs="Arial"/>
                <w:b w:val="0"/>
                <w:bCs w:val="0"/>
              </w:rPr>
              <w:t>Disrupted blood glucose levels</w:t>
            </w:r>
          </w:p>
        </w:tc>
        <w:tc>
          <w:tcPr>
            <w:tcW w:w="1599" w:type="dxa"/>
          </w:tcPr>
          <w:p w14:paraId="7F854D92" w14:textId="77777777" w:rsidR="0027781B" w:rsidRPr="002B673B" w:rsidRDefault="0027781B" w:rsidP="0043465C">
            <w:pPr>
              <w:keepNext/>
              <w:jc w:val="both"/>
              <w:cnfStyle w:val="000000000000" w:firstRow="0" w:lastRow="0" w:firstColumn="0" w:lastColumn="0" w:oddVBand="0" w:evenVBand="0" w:oddHBand="0" w:evenHBand="0" w:firstRowFirstColumn="0" w:firstRowLastColumn="0" w:lastRowFirstColumn="0" w:lastRowLastColumn="0"/>
              <w:rPr>
                <w:rFonts w:cs="Arial"/>
              </w:rPr>
            </w:pPr>
            <w:r w:rsidRPr="002B673B">
              <w:rPr>
                <w:rFonts w:cs="Arial"/>
              </w:rPr>
              <w:t>2 (0.6)</w:t>
            </w:r>
          </w:p>
        </w:tc>
        <w:tc>
          <w:tcPr>
            <w:tcW w:w="1572" w:type="dxa"/>
          </w:tcPr>
          <w:p w14:paraId="37FDE508" w14:textId="77777777" w:rsidR="0027781B" w:rsidRPr="002B673B" w:rsidRDefault="00B557C6" w:rsidP="0043465C">
            <w:pPr>
              <w:keepNext/>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2 (0.7)</w:t>
            </w:r>
          </w:p>
        </w:tc>
        <w:tc>
          <w:tcPr>
            <w:tcW w:w="1519" w:type="dxa"/>
          </w:tcPr>
          <w:p w14:paraId="22483BA6" w14:textId="77777777" w:rsidR="0027781B" w:rsidRPr="002B673B" w:rsidRDefault="00991412" w:rsidP="0043465C">
            <w:pPr>
              <w:keepNext/>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0</w:t>
            </w:r>
          </w:p>
        </w:tc>
      </w:tr>
      <w:tr w:rsidR="0027781B" w:rsidRPr="002B673B" w14:paraId="09051B86" w14:textId="77777777" w:rsidTr="0027781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397" w:type="dxa"/>
          </w:tcPr>
          <w:p w14:paraId="52F075E6" w14:textId="77777777" w:rsidR="0027781B" w:rsidRPr="002B673B" w:rsidRDefault="0027781B" w:rsidP="0043465C">
            <w:pPr>
              <w:ind w:left="720"/>
              <w:jc w:val="both"/>
              <w:rPr>
                <w:rFonts w:cs="Arial"/>
              </w:rPr>
            </w:pPr>
            <w:r w:rsidRPr="002B673B">
              <w:rPr>
                <w:rFonts w:cs="Arial"/>
                <w:b w:val="0"/>
                <w:bCs w:val="0"/>
              </w:rPr>
              <w:t>Other</w:t>
            </w:r>
            <w:r w:rsidRPr="00AC601B">
              <w:rPr>
                <w:rFonts w:cs="Arial"/>
                <w:b w:val="0"/>
                <w:bCs w:val="0"/>
                <w:vertAlign w:val="superscript"/>
              </w:rPr>
              <w:t>†</w:t>
            </w:r>
          </w:p>
        </w:tc>
        <w:tc>
          <w:tcPr>
            <w:tcW w:w="1599" w:type="dxa"/>
          </w:tcPr>
          <w:p w14:paraId="6DE7E2A7" w14:textId="77777777" w:rsidR="0027781B" w:rsidRPr="002B673B" w:rsidRDefault="0027781B" w:rsidP="0043465C">
            <w:pPr>
              <w:keepNext/>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110 (31</w:t>
            </w:r>
            <w:r w:rsidRPr="002B673B">
              <w:rPr>
                <w:rFonts w:cs="Arial"/>
              </w:rPr>
              <w:t>)</w:t>
            </w:r>
          </w:p>
        </w:tc>
        <w:tc>
          <w:tcPr>
            <w:tcW w:w="1572" w:type="dxa"/>
          </w:tcPr>
          <w:p w14:paraId="73EF024C" w14:textId="77777777" w:rsidR="0027781B" w:rsidRDefault="00B557C6" w:rsidP="0043465C">
            <w:pPr>
              <w:keepNext/>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78 (29)</w:t>
            </w:r>
          </w:p>
        </w:tc>
        <w:tc>
          <w:tcPr>
            <w:tcW w:w="1519" w:type="dxa"/>
          </w:tcPr>
          <w:p w14:paraId="33381186" w14:textId="77777777" w:rsidR="0027781B" w:rsidRDefault="00991412" w:rsidP="0043465C">
            <w:pPr>
              <w:keepNext/>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32 (37)</w:t>
            </w:r>
          </w:p>
        </w:tc>
      </w:tr>
      <w:tr w:rsidR="0027781B" w:rsidRPr="002B673B" w14:paraId="6C65B719" w14:textId="77777777" w:rsidTr="00805E79">
        <w:trPr>
          <w:trHeight w:val="270"/>
        </w:trPr>
        <w:tc>
          <w:tcPr>
            <w:cnfStyle w:val="001000000000" w:firstRow="0" w:lastRow="0" w:firstColumn="1" w:lastColumn="0" w:oddVBand="0" w:evenVBand="0" w:oddHBand="0" w:evenHBand="0" w:firstRowFirstColumn="0" w:firstRowLastColumn="0" w:lastRowFirstColumn="0" w:lastRowLastColumn="0"/>
            <w:tcW w:w="4397" w:type="dxa"/>
          </w:tcPr>
          <w:p w14:paraId="23FD8EFE" w14:textId="77777777" w:rsidR="0027781B" w:rsidRDefault="0027781B" w:rsidP="0043465C">
            <w:pPr>
              <w:jc w:val="both"/>
              <w:rPr>
                <w:rFonts w:cs="Arial"/>
                <w:b w:val="0"/>
                <w:bCs w:val="0"/>
              </w:rPr>
            </w:pPr>
            <w:r w:rsidRPr="002B673B">
              <w:rPr>
                <w:rFonts w:cs="Arial"/>
                <w:b w:val="0"/>
                <w:bCs w:val="0"/>
              </w:rPr>
              <w:t>Hospital admission</w:t>
            </w:r>
          </w:p>
          <w:p w14:paraId="5163594D" w14:textId="77777777" w:rsidR="0027781B" w:rsidRDefault="0027781B" w:rsidP="0043465C">
            <w:pPr>
              <w:jc w:val="both"/>
              <w:rPr>
                <w:rFonts w:cs="Arial"/>
                <w:b w:val="0"/>
                <w:bCs w:val="0"/>
              </w:rPr>
            </w:pPr>
            <w:r>
              <w:rPr>
                <w:rFonts w:cs="Arial"/>
                <w:b w:val="0"/>
                <w:bCs w:val="0"/>
              </w:rPr>
              <w:t xml:space="preserve"> Yes</w:t>
            </w:r>
          </w:p>
          <w:p w14:paraId="6B65AD32" w14:textId="77777777" w:rsidR="0027781B" w:rsidRPr="002B673B" w:rsidRDefault="0027781B" w:rsidP="0043465C">
            <w:pPr>
              <w:jc w:val="both"/>
              <w:rPr>
                <w:rFonts w:cs="Arial"/>
              </w:rPr>
            </w:pPr>
            <w:r>
              <w:rPr>
                <w:rFonts w:cs="Arial"/>
                <w:b w:val="0"/>
                <w:bCs w:val="0"/>
              </w:rPr>
              <w:t xml:space="preserve"> No</w:t>
            </w:r>
          </w:p>
        </w:tc>
        <w:tc>
          <w:tcPr>
            <w:tcW w:w="1599" w:type="dxa"/>
          </w:tcPr>
          <w:p w14:paraId="36B24948" w14:textId="77777777" w:rsidR="0027781B" w:rsidRDefault="0027781B" w:rsidP="0043465C">
            <w:pPr>
              <w:keepNext/>
              <w:jc w:val="both"/>
              <w:cnfStyle w:val="000000000000" w:firstRow="0" w:lastRow="0" w:firstColumn="0" w:lastColumn="0" w:oddVBand="0" w:evenVBand="0" w:oddHBand="0" w:evenHBand="0" w:firstRowFirstColumn="0" w:firstRowLastColumn="0" w:lastRowFirstColumn="0" w:lastRowLastColumn="0"/>
              <w:rPr>
                <w:rFonts w:cs="Arial"/>
              </w:rPr>
            </w:pPr>
          </w:p>
          <w:p w14:paraId="70B21B35" w14:textId="77777777" w:rsidR="0027781B" w:rsidRDefault="0027781B" w:rsidP="0043465C">
            <w:pPr>
              <w:keepNext/>
              <w:jc w:val="both"/>
              <w:cnfStyle w:val="000000000000" w:firstRow="0" w:lastRow="0" w:firstColumn="0" w:lastColumn="0" w:oddVBand="0" w:evenVBand="0" w:oddHBand="0" w:evenHBand="0" w:firstRowFirstColumn="0" w:firstRowLastColumn="0" w:lastRowFirstColumn="0" w:lastRowLastColumn="0"/>
              <w:rPr>
                <w:rFonts w:cs="Arial"/>
              </w:rPr>
            </w:pPr>
            <w:r w:rsidRPr="002B673B">
              <w:rPr>
                <w:rFonts w:cs="Arial"/>
              </w:rPr>
              <w:t>233 (6</w:t>
            </w:r>
            <w:r>
              <w:rPr>
                <w:rFonts w:cs="Arial"/>
              </w:rPr>
              <w:t>6</w:t>
            </w:r>
            <w:r w:rsidRPr="002B673B">
              <w:rPr>
                <w:rFonts w:cs="Arial"/>
              </w:rPr>
              <w:t>)</w:t>
            </w:r>
          </w:p>
          <w:p w14:paraId="7BCAA81A" w14:textId="77777777" w:rsidR="0027781B" w:rsidRPr="002B673B" w:rsidRDefault="0027781B" w:rsidP="0043465C">
            <w:pPr>
              <w:keepNext/>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123 (35)</w:t>
            </w:r>
          </w:p>
        </w:tc>
        <w:tc>
          <w:tcPr>
            <w:tcW w:w="1572" w:type="dxa"/>
          </w:tcPr>
          <w:p w14:paraId="289FE45C" w14:textId="77777777" w:rsidR="0027781B" w:rsidRDefault="0027781B" w:rsidP="0043465C">
            <w:pPr>
              <w:keepNext/>
              <w:jc w:val="both"/>
              <w:cnfStyle w:val="000000000000" w:firstRow="0" w:lastRow="0" w:firstColumn="0" w:lastColumn="0" w:oddVBand="0" w:evenVBand="0" w:oddHBand="0" w:evenHBand="0" w:firstRowFirstColumn="0" w:firstRowLastColumn="0" w:lastRowFirstColumn="0" w:lastRowLastColumn="0"/>
              <w:rPr>
                <w:rFonts w:cs="Arial"/>
              </w:rPr>
            </w:pPr>
          </w:p>
          <w:p w14:paraId="19085B17" w14:textId="77777777" w:rsidR="0029351B" w:rsidRDefault="0029351B" w:rsidP="0043465C">
            <w:pPr>
              <w:keepNext/>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181</w:t>
            </w:r>
            <w:r w:rsidR="00C42BEF">
              <w:rPr>
                <w:rFonts w:cs="Arial"/>
              </w:rPr>
              <w:t xml:space="preserve"> (67)</w:t>
            </w:r>
          </w:p>
          <w:p w14:paraId="709B47A3" w14:textId="77777777" w:rsidR="0029351B" w:rsidRDefault="00C42BEF" w:rsidP="0043465C">
            <w:pPr>
              <w:keepNext/>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89 (33)</w:t>
            </w:r>
          </w:p>
        </w:tc>
        <w:tc>
          <w:tcPr>
            <w:tcW w:w="1519" w:type="dxa"/>
          </w:tcPr>
          <w:p w14:paraId="10182098" w14:textId="77777777" w:rsidR="0027781B" w:rsidRDefault="0027781B" w:rsidP="0043465C">
            <w:pPr>
              <w:keepNext/>
              <w:jc w:val="both"/>
              <w:cnfStyle w:val="000000000000" w:firstRow="0" w:lastRow="0" w:firstColumn="0" w:lastColumn="0" w:oddVBand="0" w:evenVBand="0" w:oddHBand="0" w:evenHBand="0" w:firstRowFirstColumn="0" w:firstRowLastColumn="0" w:lastRowFirstColumn="0" w:lastRowLastColumn="0"/>
              <w:rPr>
                <w:rFonts w:cs="Arial"/>
              </w:rPr>
            </w:pPr>
          </w:p>
          <w:p w14:paraId="08A71BBF" w14:textId="77777777" w:rsidR="0029351B" w:rsidRDefault="00C42BEF" w:rsidP="0043465C">
            <w:pPr>
              <w:keepNext/>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52 (60)</w:t>
            </w:r>
          </w:p>
          <w:p w14:paraId="0DE02E87" w14:textId="77777777" w:rsidR="0029351B" w:rsidRDefault="0029351B" w:rsidP="0043465C">
            <w:pPr>
              <w:keepNext/>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34</w:t>
            </w:r>
            <w:r w:rsidR="00C42BEF">
              <w:rPr>
                <w:rFonts w:cs="Arial"/>
              </w:rPr>
              <w:t xml:space="preserve"> (40)</w:t>
            </w:r>
          </w:p>
        </w:tc>
      </w:tr>
      <w:tr w:rsidR="00805E79" w:rsidRPr="00670B3A" w14:paraId="6E2E3D51" w14:textId="77777777" w:rsidTr="0027781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397" w:type="dxa"/>
            <w:tcBorders>
              <w:bottom w:val="single" w:sz="12" w:space="0" w:color="auto"/>
            </w:tcBorders>
          </w:tcPr>
          <w:p w14:paraId="152E33EB" w14:textId="77777777" w:rsidR="00805E79" w:rsidRDefault="00805E79" w:rsidP="0043465C">
            <w:pPr>
              <w:jc w:val="both"/>
              <w:rPr>
                <w:rFonts w:cs="Arial"/>
                <w:b w:val="0"/>
              </w:rPr>
            </w:pPr>
            <w:r w:rsidRPr="00805E79">
              <w:rPr>
                <w:rFonts w:cs="Arial"/>
                <w:b w:val="0"/>
              </w:rPr>
              <w:t>Number of DRPs</w:t>
            </w:r>
          </w:p>
          <w:p w14:paraId="288A7F56" w14:textId="77777777" w:rsidR="00805E79" w:rsidRDefault="00805E79" w:rsidP="0043465C">
            <w:pPr>
              <w:jc w:val="both"/>
              <w:rPr>
                <w:rFonts w:cs="Arial"/>
                <w:b w:val="0"/>
              </w:rPr>
            </w:pPr>
            <w:r>
              <w:rPr>
                <w:rFonts w:cs="Arial"/>
                <w:b w:val="0"/>
              </w:rPr>
              <w:t xml:space="preserve"> No DRP</w:t>
            </w:r>
          </w:p>
          <w:p w14:paraId="6443CC39" w14:textId="77777777" w:rsidR="00805E79" w:rsidRDefault="00805E79" w:rsidP="0043465C">
            <w:pPr>
              <w:jc w:val="both"/>
              <w:rPr>
                <w:rFonts w:cs="Arial"/>
                <w:b w:val="0"/>
              </w:rPr>
            </w:pPr>
            <w:r>
              <w:rPr>
                <w:rFonts w:cs="Arial"/>
                <w:b w:val="0"/>
              </w:rPr>
              <w:t xml:space="preserve"> 1 DRP</w:t>
            </w:r>
          </w:p>
          <w:p w14:paraId="17FE9993" w14:textId="77777777" w:rsidR="00805E79" w:rsidRDefault="00805E79" w:rsidP="0043465C">
            <w:pPr>
              <w:jc w:val="both"/>
              <w:rPr>
                <w:rFonts w:cs="Arial"/>
                <w:b w:val="0"/>
              </w:rPr>
            </w:pPr>
            <w:r>
              <w:rPr>
                <w:rFonts w:cs="Arial"/>
                <w:b w:val="0"/>
              </w:rPr>
              <w:t xml:space="preserve"> 2 DRPs</w:t>
            </w:r>
          </w:p>
          <w:p w14:paraId="1D566157" w14:textId="77777777" w:rsidR="00805E79" w:rsidRPr="00805E79" w:rsidRDefault="00805E79" w:rsidP="0043465C">
            <w:pPr>
              <w:jc w:val="both"/>
              <w:rPr>
                <w:rFonts w:cs="Arial"/>
                <w:b w:val="0"/>
              </w:rPr>
            </w:pPr>
            <w:r>
              <w:rPr>
                <w:rFonts w:cs="Arial"/>
                <w:b w:val="0"/>
              </w:rPr>
              <w:t xml:space="preserve"> ≥3 DRPs</w:t>
            </w:r>
          </w:p>
        </w:tc>
        <w:tc>
          <w:tcPr>
            <w:tcW w:w="1599" w:type="dxa"/>
            <w:tcBorders>
              <w:bottom w:val="single" w:sz="12" w:space="0" w:color="auto"/>
            </w:tcBorders>
          </w:tcPr>
          <w:p w14:paraId="15E0FE48" w14:textId="77777777" w:rsidR="00805E79" w:rsidRDefault="00805E79" w:rsidP="0043465C">
            <w:pPr>
              <w:keepNext/>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1.5 (1.3)</w:t>
            </w:r>
          </w:p>
          <w:p w14:paraId="7387C20E" w14:textId="77777777" w:rsidR="00805E79" w:rsidRDefault="00805E79" w:rsidP="0043465C">
            <w:pPr>
              <w:keepNext/>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86 (24)</w:t>
            </w:r>
          </w:p>
          <w:p w14:paraId="3A2C923D" w14:textId="77777777" w:rsidR="00805E79" w:rsidRDefault="00805E79" w:rsidP="0043465C">
            <w:pPr>
              <w:keepNext/>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10</w:t>
            </w:r>
            <w:r w:rsidR="00FD6313">
              <w:rPr>
                <w:rFonts w:cs="Arial"/>
              </w:rPr>
              <w:t>4</w:t>
            </w:r>
            <w:r>
              <w:rPr>
                <w:rFonts w:cs="Arial"/>
              </w:rPr>
              <w:t xml:space="preserve"> (29)</w:t>
            </w:r>
          </w:p>
          <w:p w14:paraId="5AF31170" w14:textId="77777777" w:rsidR="00805E79" w:rsidRDefault="00FD6313" w:rsidP="0043465C">
            <w:pPr>
              <w:keepNext/>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95</w:t>
            </w:r>
            <w:r w:rsidR="00805E79">
              <w:rPr>
                <w:rFonts w:cs="Arial"/>
              </w:rPr>
              <w:t xml:space="preserve"> (27)</w:t>
            </w:r>
          </w:p>
          <w:p w14:paraId="39F0E961" w14:textId="77777777" w:rsidR="00805E79" w:rsidRDefault="00805E79" w:rsidP="0043465C">
            <w:pPr>
              <w:keepNext/>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71 (20)</w:t>
            </w:r>
          </w:p>
        </w:tc>
        <w:tc>
          <w:tcPr>
            <w:tcW w:w="1572" w:type="dxa"/>
            <w:tcBorders>
              <w:bottom w:val="single" w:sz="12" w:space="0" w:color="auto"/>
            </w:tcBorders>
          </w:tcPr>
          <w:p w14:paraId="6A35F318" w14:textId="77777777" w:rsidR="00805E79" w:rsidRDefault="00FD6313" w:rsidP="0043465C">
            <w:pPr>
              <w:keepNext/>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2.0 (1.1)</w:t>
            </w:r>
          </w:p>
          <w:p w14:paraId="32BBDD26" w14:textId="77777777" w:rsidR="000B186D" w:rsidRDefault="00291BBC" w:rsidP="0043465C">
            <w:pPr>
              <w:keepNext/>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NA</w:t>
            </w:r>
          </w:p>
          <w:p w14:paraId="6C1FD730" w14:textId="77777777" w:rsidR="000B186D" w:rsidRDefault="000B186D" w:rsidP="0043465C">
            <w:pPr>
              <w:keepNext/>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10</w:t>
            </w:r>
            <w:r w:rsidR="00FD6313">
              <w:rPr>
                <w:rFonts w:cs="Arial"/>
              </w:rPr>
              <w:t>4</w:t>
            </w:r>
            <w:r>
              <w:rPr>
                <w:rFonts w:cs="Arial"/>
              </w:rPr>
              <w:t xml:space="preserve"> (</w:t>
            </w:r>
            <w:r w:rsidR="00291BBC">
              <w:rPr>
                <w:rFonts w:cs="Arial"/>
              </w:rPr>
              <w:t>38</w:t>
            </w:r>
            <w:r>
              <w:rPr>
                <w:rFonts w:cs="Arial"/>
              </w:rPr>
              <w:t>)</w:t>
            </w:r>
          </w:p>
          <w:p w14:paraId="1C8F4B38" w14:textId="77777777" w:rsidR="000B186D" w:rsidRDefault="00FD6313" w:rsidP="0043465C">
            <w:pPr>
              <w:keepNext/>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95</w:t>
            </w:r>
            <w:r w:rsidR="000B186D">
              <w:rPr>
                <w:rFonts w:cs="Arial"/>
              </w:rPr>
              <w:t xml:space="preserve"> (</w:t>
            </w:r>
            <w:r w:rsidR="00291BBC">
              <w:rPr>
                <w:rFonts w:cs="Arial"/>
              </w:rPr>
              <w:t>36</w:t>
            </w:r>
            <w:r w:rsidR="000B186D">
              <w:rPr>
                <w:rFonts w:cs="Arial"/>
              </w:rPr>
              <w:t>)</w:t>
            </w:r>
          </w:p>
          <w:p w14:paraId="404563B5" w14:textId="77777777" w:rsidR="000B186D" w:rsidRDefault="000B186D" w:rsidP="0043465C">
            <w:pPr>
              <w:keepNext/>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71 (</w:t>
            </w:r>
            <w:r w:rsidR="00291BBC">
              <w:rPr>
                <w:rFonts w:cs="Arial"/>
              </w:rPr>
              <w:t>26</w:t>
            </w:r>
            <w:r>
              <w:rPr>
                <w:rFonts w:cs="Arial"/>
              </w:rPr>
              <w:t>)</w:t>
            </w:r>
          </w:p>
        </w:tc>
        <w:tc>
          <w:tcPr>
            <w:tcW w:w="1519" w:type="dxa"/>
            <w:tcBorders>
              <w:bottom w:val="single" w:sz="12" w:space="0" w:color="auto"/>
            </w:tcBorders>
          </w:tcPr>
          <w:p w14:paraId="410EF1B8" w14:textId="77777777" w:rsidR="00805E79" w:rsidRDefault="00472BB0" w:rsidP="0043465C">
            <w:pPr>
              <w:keepNext/>
              <w:jc w:val="both"/>
              <w:cnfStyle w:val="000000100000" w:firstRow="0" w:lastRow="0" w:firstColumn="0" w:lastColumn="0" w:oddVBand="0" w:evenVBand="0" w:oddHBand="1" w:evenHBand="0" w:firstRowFirstColumn="0" w:firstRowLastColumn="0" w:lastRowFirstColumn="0" w:lastRowLastColumn="0"/>
              <w:rPr>
                <w:rFonts w:cs="Arial"/>
                <w:lang w:val="nl-NL"/>
              </w:rPr>
            </w:pPr>
            <w:r w:rsidRPr="00A056A0">
              <w:rPr>
                <w:rFonts w:cs="Arial"/>
                <w:lang w:val="nl-NL"/>
              </w:rPr>
              <w:t>NA</w:t>
            </w:r>
          </w:p>
          <w:p w14:paraId="755BE6F3" w14:textId="77777777" w:rsidR="001650E9" w:rsidRDefault="001650E9" w:rsidP="0043465C">
            <w:pPr>
              <w:keepNext/>
              <w:jc w:val="both"/>
              <w:cnfStyle w:val="000000100000" w:firstRow="0" w:lastRow="0" w:firstColumn="0" w:lastColumn="0" w:oddVBand="0" w:evenVBand="0" w:oddHBand="1" w:evenHBand="0" w:firstRowFirstColumn="0" w:firstRowLastColumn="0" w:lastRowFirstColumn="0" w:lastRowLastColumn="0"/>
              <w:rPr>
                <w:rFonts w:cs="Arial"/>
                <w:lang w:val="nl-NL"/>
              </w:rPr>
            </w:pPr>
            <w:r w:rsidRPr="00A056A0">
              <w:rPr>
                <w:rFonts w:cs="Arial"/>
                <w:lang w:val="nl-NL"/>
              </w:rPr>
              <w:t>NA</w:t>
            </w:r>
          </w:p>
          <w:p w14:paraId="61B7E093" w14:textId="77777777" w:rsidR="001650E9" w:rsidRDefault="001650E9" w:rsidP="0043465C">
            <w:pPr>
              <w:keepNext/>
              <w:jc w:val="both"/>
              <w:cnfStyle w:val="000000100000" w:firstRow="0" w:lastRow="0" w:firstColumn="0" w:lastColumn="0" w:oddVBand="0" w:evenVBand="0" w:oddHBand="1" w:evenHBand="0" w:firstRowFirstColumn="0" w:firstRowLastColumn="0" w:lastRowFirstColumn="0" w:lastRowLastColumn="0"/>
              <w:rPr>
                <w:rFonts w:cs="Arial"/>
                <w:lang w:val="nl-NL"/>
              </w:rPr>
            </w:pPr>
            <w:r w:rsidRPr="00A056A0">
              <w:rPr>
                <w:rFonts w:cs="Arial"/>
                <w:lang w:val="nl-NL"/>
              </w:rPr>
              <w:t>NA</w:t>
            </w:r>
          </w:p>
          <w:p w14:paraId="662F619C" w14:textId="77777777" w:rsidR="001650E9" w:rsidRDefault="001650E9" w:rsidP="0043465C">
            <w:pPr>
              <w:keepNext/>
              <w:jc w:val="both"/>
              <w:cnfStyle w:val="000000100000" w:firstRow="0" w:lastRow="0" w:firstColumn="0" w:lastColumn="0" w:oddVBand="0" w:evenVBand="0" w:oddHBand="1" w:evenHBand="0" w:firstRowFirstColumn="0" w:firstRowLastColumn="0" w:lastRowFirstColumn="0" w:lastRowLastColumn="0"/>
              <w:rPr>
                <w:rFonts w:cs="Arial"/>
                <w:lang w:val="nl-NL"/>
              </w:rPr>
            </w:pPr>
            <w:r w:rsidRPr="00A056A0">
              <w:rPr>
                <w:rFonts w:cs="Arial"/>
                <w:lang w:val="nl-NL"/>
              </w:rPr>
              <w:t>NA</w:t>
            </w:r>
          </w:p>
          <w:p w14:paraId="42C08154" w14:textId="77777777" w:rsidR="00472BB0" w:rsidRPr="00A056A0" w:rsidRDefault="001650E9" w:rsidP="0043465C">
            <w:pPr>
              <w:keepNext/>
              <w:jc w:val="both"/>
              <w:cnfStyle w:val="000000100000" w:firstRow="0" w:lastRow="0" w:firstColumn="0" w:lastColumn="0" w:oddVBand="0" w:evenVBand="0" w:oddHBand="1" w:evenHBand="0" w:firstRowFirstColumn="0" w:firstRowLastColumn="0" w:lastRowFirstColumn="0" w:lastRowLastColumn="0"/>
              <w:rPr>
                <w:rFonts w:cs="Arial"/>
                <w:lang w:val="nl-NL"/>
              </w:rPr>
            </w:pPr>
            <w:r w:rsidRPr="00A056A0">
              <w:rPr>
                <w:rFonts w:cs="Arial"/>
                <w:lang w:val="nl-NL"/>
              </w:rPr>
              <w:t>NA</w:t>
            </w:r>
          </w:p>
        </w:tc>
      </w:tr>
    </w:tbl>
    <w:p w14:paraId="7EF34967" w14:textId="77777777" w:rsidR="00DC6472" w:rsidRDefault="00AC601B" w:rsidP="0043465C">
      <w:pPr>
        <w:jc w:val="both"/>
        <w:rPr>
          <w:i/>
        </w:rPr>
      </w:pPr>
      <w:r w:rsidRPr="00AC601B">
        <w:rPr>
          <w:rFonts w:cs="Arial"/>
          <w:b/>
          <w:bCs/>
          <w:i/>
          <w:vertAlign w:val="superscript"/>
        </w:rPr>
        <w:t>†</w:t>
      </w:r>
      <w:r w:rsidRPr="00AC601B">
        <w:rPr>
          <w:i/>
        </w:rPr>
        <w:t xml:space="preserve"> This category includes others infections, dyspnea (due to COVID-19) </w:t>
      </w:r>
      <w:r w:rsidR="001650E9">
        <w:rPr>
          <w:i/>
        </w:rPr>
        <w:t>and</w:t>
      </w:r>
      <w:r w:rsidRPr="00AC601B">
        <w:rPr>
          <w:i/>
        </w:rPr>
        <w:t xml:space="preserve"> unbearable pain.</w:t>
      </w:r>
    </w:p>
    <w:p w14:paraId="5653F3B8" w14:textId="77777777" w:rsidR="001270A7" w:rsidRDefault="00472BB0" w:rsidP="0043465C">
      <w:pPr>
        <w:jc w:val="both"/>
        <w:rPr>
          <w:rFonts w:cs="Arial"/>
        </w:rPr>
      </w:pPr>
      <w:r>
        <w:t>Abbreviations: DRP = drug related problem, NA = not applicable</w:t>
      </w:r>
      <w:r w:rsidR="00B73161">
        <w:t>, SD = standard deviation.</w:t>
      </w:r>
      <w:r w:rsidR="001270A7">
        <w:rPr>
          <w:rFonts w:cs="Arial"/>
        </w:rPr>
        <w:br w:type="page"/>
      </w:r>
    </w:p>
    <w:p w14:paraId="6DB9CB0F" w14:textId="77777777" w:rsidR="00740A77" w:rsidRPr="00EB3A44" w:rsidRDefault="00740A77" w:rsidP="0043465C">
      <w:pPr>
        <w:jc w:val="both"/>
        <w:rPr>
          <w:rFonts w:cs="Arial"/>
        </w:rPr>
      </w:pPr>
      <w:r w:rsidRPr="00F37A96">
        <w:rPr>
          <w:rFonts w:cs="Arial"/>
          <w:b/>
        </w:rPr>
        <w:lastRenderedPageBreak/>
        <w:t>Table 2.</w:t>
      </w:r>
      <w:r w:rsidRPr="00EB3A44">
        <w:rPr>
          <w:rFonts w:cs="Arial"/>
        </w:rPr>
        <w:t xml:space="preserve"> </w:t>
      </w:r>
      <w:r w:rsidR="002B673B" w:rsidRPr="00EB3A44">
        <w:rPr>
          <w:rFonts w:cs="Arial"/>
        </w:rPr>
        <w:t xml:space="preserve">Causes of DRPs according to </w:t>
      </w:r>
      <w:r w:rsidR="00442ABE">
        <w:rPr>
          <w:rFonts w:cs="Arial"/>
        </w:rPr>
        <w:t>the Ph</w:t>
      </w:r>
      <w:r w:rsidR="002B673B" w:rsidRPr="00EB3A44">
        <w:rPr>
          <w:rFonts w:cs="Arial"/>
        </w:rPr>
        <w:t xml:space="preserve">armaceutical </w:t>
      </w:r>
      <w:r w:rsidR="00442ABE">
        <w:rPr>
          <w:rFonts w:cs="Arial"/>
        </w:rPr>
        <w:t>Care N</w:t>
      </w:r>
      <w:r w:rsidR="002B673B" w:rsidRPr="00EB3A44">
        <w:rPr>
          <w:rFonts w:cs="Arial"/>
        </w:rPr>
        <w:t>etwork Euro</w:t>
      </w:r>
      <w:r w:rsidR="007B3EDA">
        <w:rPr>
          <w:rFonts w:cs="Arial"/>
        </w:rPr>
        <w:t>pe (PCNE) classification system. In total, 548 DRPs were identified during the study period.</w:t>
      </w:r>
    </w:p>
    <w:tbl>
      <w:tblPr>
        <w:tblStyle w:val="Onopgemaaktetabel2"/>
        <w:tblW w:w="0" w:type="auto"/>
        <w:tblLook w:val="04A0" w:firstRow="1" w:lastRow="0" w:firstColumn="1" w:lastColumn="0" w:noHBand="0" w:noVBand="1"/>
      </w:tblPr>
      <w:tblGrid>
        <w:gridCol w:w="6663"/>
        <w:gridCol w:w="1559"/>
      </w:tblGrid>
      <w:tr w:rsidR="002B673B" w:rsidRPr="002B673B" w14:paraId="6172F505" w14:textId="77777777" w:rsidTr="002B67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Borders>
              <w:top w:val="single" w:sz="12" w:space="0" w:color="auto"/>
              <w:bottom w:val="single" w:sz="12" w:space="0" w:color="auto"/>
            </w:tcBorders>
          </w:tcPr>
          <w:p w14:paraId="0BAFE9E6" w14:textId="77777777" w:rsidR="002B673B" w:rsidRPr="002B673B" w:rsidRDefault="002B673B" w:rsidP="0043465C">
            <w:pPr>
              <w:rPr>
                <w:rFonts w:cs="Arial"/>
              </w:rPr>
            </w:pPr>
            <w:bookmarkStart w:id="1" w:name="_Ref74726978"/>
            <w:r w:rsidRPr="002B673B">
              <w:rPr>
                <w:rFonts w:cs="Arial"/>
              </w:rPr>
              <w:t>Cause</w:t>
            </w:r>
          </w:p>
        </w:tc>
        <w:tc>
          <w:tcPr>
            <w:tcW w:w="1559" w:type="dxa"/>
            <w:tcBorders>
              <w:top w:val="single" w:sz="12" w:space="0" w:color="auto"/>
              <w:bottom w:val="single" w:sz="12" w:space="0" w:color="auto"/>
            </w:tcBorders>
          </w:tcPr>
          <w:p w14:paraId="76ACE24F" w14:textId="77777777" w:rsidR="002B673B" w:rsidRPr="002B673B" w:rsidRDefault="002B673B" w:rsidP="0043465C">
            <w:pPr>
              <w:cnfStyle w:val="100000000000" w:firstRow="1" w:lastRow="0" w:firstColumn="0" w:lastColumn="0" w:oddVBand="0" w:evenVBand="0" w:oddHBand="0" w:evenHBand="0" w:firstRowFirstColumn="0" w:firstRowLastColumn="0" w:lastRowFirstColumn="0" w:lastRowLastColumn="0"/>
              <w:rPr>
                <w:rFonts w:cs="Arial"/>
                <w:b w:val="0"/>
                <w:bCs w:val="0"/>
              </w:rPr>
            </w:pPr>
            <w:proofErr w:type="gramStart"/>
            <w:r w:rsidRPr="002B673B">
              <w:rPr>
                <w:rFonts w:cs="Arial"/>
              </w:rPr>
              <w:t>n</w:t>
            </w:r>
            <w:proofErr w:type="gramEnd"/>
            <w:r w:rsidRPr="002B673B">
              <w:rPr>
                <w:rFonts w:cs="Arial"/>
              </w:rPr>
              <w:t xml:space="preserve"> (%)</w:t>
            </w:r>
          </w:p>
        </w:tc>
      </w:tr>
      <w:tr w:rsidR="002B673B" w:rsidRPr="002B673B" w14:paraId="7DF7770B" w14:textId="77777777" w:rsidTr="002B6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Borders>
              <w:top w:val="single" w:sz="12" w:space="0" w:color="auto"/>
            </w:tcBorders>
          </w:tcPr>
          <w:p w14:paraId="122EB8A1" w14:textId="77777777" w:rsidR="002B673B" w:rsidRPr="002B673B" w:rsidRDefault="002B673B" w:rsidP="0043465C">
            <w:pPr>
              <w:rPr>
                <w:rFonts w:cs="Arial"/>
                <w:b w:val="0"/>
                <w:bCs w:val="0"/>
                <w:i/>
                <w:iCs/>
              </w:rPr>
            </w:pPr>
            <w:r w:rsidRPr="002B673B">
              <w:rPr>
                <w:rFonts w:cs="Arial"/>
                <w:b w:val="0"/>
                <w:bCs w:val="0"/>
                <w:i/>
                <w:iCs/>
                <w:color w:val="000000" w:themeColor="text1"/>
                <w:kern w:val="24"/>
              </w:rPr>
              <w:t>C1: Drug selection</w:t>
            </w:r>
          </w:p>
        </w:tc>
        <w:tc>
          <w:tcPr>
            <w:tcW w:w="1559" w:type="dxa"/>
            <w:tcBorders>
              <w:top w:val="single" w:sz="12" w:space="0" w:color="auto"/>
            </w:tcBorders>
          </w:tcPr>
          <w:p w14:paraId="256DBCFA" w14:textId="77777777" w:rsidR="002B673B" w:rsidRPr="002B673B" w:rsidRDefault="002B673B" w:rsidP="0043465C">
            <w:pPr>
              <w:cnfStyle w:val="000000100000" w:firstRow="0" w:lastRow="0" w:firstColumn="0" w:lastColumn="0" w:oddVBand="0" w:evenVBand="0" w:oddHBand="1" w:evenHBand="0" w:firstRowFirstColumn="0" w:firstRowLastColumn="0" w:lastRowFirstColumn="0" w:lastRowLastColumn="0"/>
              <w:rPr>
                <w:rFonts w:cs="Arial"/>
                <w:iCs/>
              </w:rPr>
            </w:pPr>
            <w:r w:rsidRPr="002B673B">
              <w:rPr>
                <w:rFonts w:cs="Arial"/>
                <w:iCs/>
              </w:rPr>
              <w:t>394 (</w:t>
            </w:r>
            <w:r w:rsidR="00851B26">
              <w:rPr>
                <w:rFonts w:cs="Arial"/>
                <w:iCs/>
              </w:rPr>
              <w:t>72</w:t>
            </w:r>
            <w:r w:rsidRPr="002B673B">
              <w:rPr>
                <w:rFonts w:cs="Arial"/>
                <w:iCs/>
              </w:rPr>
              <w:t>)</w:t>
            </w:r>
          </w:p>
        </w:tc>
      </w:tr>
      <w:tr w:rsidR="002B673B" w:rsidRPr="002B673B" w14:paraId="520D0D1D" w14:textId="77777777" w:rsidTr="002B673B">
        <w:tc>
          <w:tcPr>
            <w:cnfStyle w:val="001000000000" w:firstRow="0" w:lastRow="0" w:firstColumn="1" w:lastColumn="0" w:oddVBand="0" w:evenVBand="0" w:oddHBand="0" w:evenHBand="0" w:firstRowFirstColumn="0" w:firstRowLastColumn="0" w:lastRowFirstColumn="0" w:lastRowLastColumn="0"/>
            <w:tcW w:w="6663" w:type="dxa"/>
          </w:tcPr>
          <w:p w14:paraId="199ED1FE" w14:textId="77777777" w:rsidR="002B673B" w:rsidRPr="002B673B" w:rsidRDefault="002B673B" w:rsidP="0043465C">
            <w:pPr>
              <w:ind w:left="720"/>
              <w:rPr>
                <w:rFonts w:cs="Arial"/>
                <w:b w:val="0"/>
                <w:bCs w:val="0"/>
              </w:rPr>
            </w:pPr>
            <w:r w:rsidRPr="002B673B">
              <w:rPr>
                <w:rFonts w:cs="Arial"/>
                <w:b w:val="0"/>
                <w:bCs w:val="0"/>
                <w:color w:val="000000" w:themeColor="text1"/>
                <w:kern w:val="24"/>
              </w:rPr>
              <w:t>C1.1 Inappropriate drug according to guidelines</w:t>
            </w:r>
          </w:p>
        </w:tc>
        <w:tc>
          <w:tcPr>
            <w:tcW w:w="1559" w:type="dxa"/>
          </w:tcPr>
          <w:p w14:paraId="7CEAAD73" w14:textId="77777777" w:rsidR="002B673B" w:rsidRPr="002B673B" w:rsidRDefault="002B673B" w:rsidP="0043465C">
            <w:pPr>
              <w:cnfStyle w:val="000000000000" w:firstRow="0" w:lastRow="0" w:firstColumn="0" w:lastColumn="0" w:oddVBand="0" w:evenVBand="0" w:oddHBand="0" w:evenHBand="0" w:firstRowFirstColumn="0" w:firstRowLastColumn="0" w:lastRowFirstColumn="0" w:lastRowLastColumn="0"/>
              <w:rPr>
                <w:rFonts w:cs="Arial"/>
              </w:rPr>
            </w:pPr>
            <w:r w:rsidRPr="002B673B">
              <w:rPr>
                <w:rFonts w:cs="Arial"/>
              </w:rPr>
              <w:t>62 (11)</w:t>
            </w:r>
          </w:p>
        </w:tc>
      </w:tr>
      <w:tr w:rsidR="002B673B" w:rsidRPr="002B673B" w14:paraId="39F3AAFE" w14:textId="77777777" w:rsidTr="002B6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59BCE095" w14:textId="77777777" w:rsidR="002B673B" w:rsidRPr="002B673B" w:rsidRDefault="002B673B" w:rsidP="0043465C">
            <w:pPr>
              <w:ind w:left="720"/>
              <w:rPr>
                <w:rFonts w:cs="Arial"/>
                <w:b w:val="0"/>
                <w:bCs w:val="0"/>
              </w:rPr>
            </w:pPr>
            <w:r w:rsidRPr="002B673B">
              <w:rPr>
                <w:rFonts w:cs="Arial"/>
                <w:b w:val="0"/>
                <w:bCs w:val="0"/>
                <w:color w:val="000000" w:themeColor="text1"/>
                <w:kern w:val="24"/>
              </w:rPr>
              <w:t>C1.2 According to guidelines but contra-indicated</w:t>
            </w:r>
          </w:p>
        </w:tc>
        <w:tc>
          <w:tcPr>
            <w:tcW w:w="1559" w:type="dxa"/>
          </w:tcPr>
          <w:p w14:paraId="3E00A62C" w14:textId="77777777" w:rsidR="002B673B" w:rsidRPr="002B673B" w:rsidRDefault="002B673B" w:rsidP="0043465C">
            <w:pPr>
              <w:cnfStyle w:val="000000100000" w:firstRow="0" w:lastRow="0" w:firstColumn="0" w:lastColumn="0" w:oddVBand="0" w:evenVBand="0" w:oddHBand="1" w:evenHBand="0" w:firstRowFirstColumn="0" w:firstRowLastColumn="0" w:lastRowFirstColumn="0" w:lastRowLastColumn="0"/>
              <w:rPr>
                <w:rFonts w:cs="Arial"/>
              </w:rPr>
            </w:pPr>
            <w:r w:rsidRPr="002B673B">
              <w:rPr>
                <w:rFonts w:cs="Arial"/>
              </w:rPr>
              <w:t>71 (13)</w:t>
            </w:r>
          </w:p>
        </w:tc>
      </w:tr>
      <w:tr w:rsidR="002B673B" w:rsidRPr="002B673B" w14:paraId="4FD6BA5A" w14:textId="77777777" w:rsidTr="002B673B">
        <w:tc>
          <w:tcPr>
            <w:cnfStyle w:val="001000000000" w:firstRow="0" w:lastRow="0" w:firstColumn="1" w:lastColumn="0" w:oddVBand="0" w:evenVBand="0" w:oddHBand="0" w:evenHBand="0" w:firstRowFirstColumn="0" w:firstRowLastColumn="0" w:lastRowFirstColumn="0" w:lastRowLastColumn="0"/>
            <w:tcW w:w="6663" w:type="dxa"/>
          </w:tcPr>
          <w:p w14:paraId="53F3B747" w14:textId="77777777" w:rsidR="002B673B" w:rsidRPr="002B673B" w:rsidRDefault="002B673B" w:rsidP="0043465C">
            <w:pPr>
              <w:ind w:left="720"/>
              <w:rPr>
                <w:rFonts w:cs="Arial"/>
                <w:b w:val="0"/>
                <w:bCs w:val="0"/>
              </w:rPr>
            </w:pPr>
            <w:r w:rsidRPr="002B673B">
              <w:rPr>
                <w:rFonts w:cs="Arial"/>
                <w:b w:val="0"/>
                <w:bCs w:val="0"/>
                <w:color w:val="000000" w:themeColor="text1"/>
                <w:kern w:val="24"/>
              </w:rPr>
              <w:t>C1.3 No indication for drug</w:t>
            </w:r>
          </w:p>
        </w:tc>
        <w:tc>
          <w:tcPr>
            <w:tcW w:w="1559" w:type="dxa"/>
          </w:tcPr>
          <w:p w14:paraId="47CAF2F0" w14:textId="77777777" w:rsidR="002B673B" w:rsidRPr="002B673B" w:rsidRDefault="002B673B" w:rsidP="0043465C">
            <w:pPr>
              <w:cnfStyle w:val="000000000000" w:firstRow="0" w:lastRow="0" w:firstColumn="0" w:lastColumn="0" w:oddVBand="0" w:evenVBand="0" w:oddHBand="0" w:evenHBand="0" w:firstRowFirstColumn="0" w:firstRowLastColumn="0" w:lastRowFirstColumn="0" w:lastRowLastColumn="0"/>
              <w:rPr>
                <w:rFonts w:cs="Arial"/>
              </w:rPr>
            </w:pPr>
            <w:r w:rsidRPr="002B673B">
              <w:rPr>
                <w:rFonts w:cs="Arial"/>
              </w:rPr>
              <w:t>139 (25)</w:t>
            </w:r>
          </w:p>
        </w:tc>
      </w:tr>
      <w:tr w:rsidR="002B673B" w:rsidRPr="002B673B" w14:paraId="049288EA" w14:textId="77777777" w:rsidTr="002B6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7BB7EE60" w14:textId="77777777" w:rsidR="002B673B" w:rsidRPr="002B673B" w:rsidRDefault="002B673B" w:rsidP="0043465C">
            <w:pPr>
              <w:ind w:left="720"/>
              <w:rPr>
                <w:rFonts w:cs="Arial"/>
                <w:b w:val="0"/>
                <w:bCs w:val="0"/>
              </w:rPr>
            </w:pPr>
            <w:r w:rsidRPr="002B673B">
              <w:rPr>
                <w:rFonts w:cs="Arial"/>
                <w:b w:val="0"/>
                <w:bCs w:val="0"/>
                <w:color w:val="000000" w:themeColor="text1"/>
                <w:kern w:val="24"/>
              </w:rPr>
              <w:t>C1.4 Inappropriate combination of drug, or drugs and food</w:t>
            </w:r>
          </w:p>
        </w:tc>
        <w:tc>
          <w:tcPr>
            <w:tcW w:w="1559" w:type="dxa"/>
          </w:tcPr>
          <w:p w14:paraId="5A40D75A" w14:textId="77777777" w:rsidR="002B673B" w:rsidRPr="002B673B" w:rsidRDefault="002B673B" w:rsidP="0043465C">
            <w:pPr>
              <w:cnfStyle w:val="000000100000" w:firstRow="0" w:lastRow="0" w:firstColumn="0" w:lastColumn="0" w:oddVBand="0" w:evenVBand="0" w:oddHBand="1" w:evenHBand="0" w:firstRowFirstColumn="0" w:firstRowLastColumn="0" w:lastRowFirstColumn="0" w:lastRowLastColumn="0"/>
              <w:rPr>
                <w:rFonts w:cs="Arial"/>
              </w:rPr>
            </w:pPr>
            <w:r w:rsidRPr="002B673B">
              <w:rPr>
                <w:rFonts w:cs="Arial"/>
              </w:rPr>
              <w:t>2 (0.4)</w:t>
            </w:r>
          </w:p>
        </w:tc>
      </w:tr>
      <w:tr w:rsidR="002B673B" w:rsidRPr="002B673B" w14:paraId="5AA93A8A" w14:textId="77777777" w:rsidTr="002B673B">
        <w:tc>
          <w:tcPr>
            <w:cnfStyle w:val="001000000000" w:firstRow="0" w:lastRow="0" w:firstColumn="1" w:lastColumn="0" w:oddVBand="0" w:evenVBand="0" w:oddHBand="0" w:evenHBand="0" w:firstRowFirstColumn="0" w:firstRowLastColumn="0" w:lastRowFirstColumn="0" w:lastRowLastColumn="0"/>
            <w:tcW w:w="6663" w:type="dxa"/>
          </w:tcPr>
          <w:p w14:paraId="049B3E18" w14:textId="77777777" w:rsidR="002B673B" w:rsidRPr="002B673B" w:rsidRDefault="002B673B" w:rsidP="0043465C">
            <w:pPr>
              <w:ind w:left="720"/>
              <w:rPr>
                <w:rFonts w:cs="Arial"/>
                <w:b w:val="0"/>
                <w:bCs w:val="0"/>
              </w:rPr>
            </w:pPr>
            <w:r w:rsidRPr="002B673B">
              <w:rPr>
                <w:rFonts w:cs="Arial"/>
                <w:b w:val="0"/>
                <w:bCs w:val="0"/>
                <w:color w:val="000000" w:themeColor="text1"/>
                <w:kern w:val="24"/>
              </w:rPr>
              <w:t>C1.5 Inappropriate duplication of therapeutic</w:t>
            </w:r>
            <w:r w:rsidR="00683E27">
              <w:rPr>
                <w:rFonts w:cs="Arial"/>
                <w:b w:val="0"/>
                <w:bCs w:val="0"/>
                <w:color w:val="000000" w:themeColor="text1"/>
                <w:kern w:val="24"/>
              </w:rPr>
              <w:t xml:space="preserve"> group or active ingredient</w:t>
            </w:r>
          </w:p>
        </w:tc>
        <w:tc>
          <w:tcPr>
            <w:tcW w:w="1559" w:type="dxa"/>
          </w:tcPr>
          <w:p w14:paraId="52A9E454" w14:textId="77777777" w:rsidR="002B673B" w:rsidRPr="002B673B" w:rsidRDefault="002B673B" w:rsidP="0043465C">
            <w:pPr>
              <w:cnfStyle w:val="000000000000" w:firstRow="0" w:lastRow="0" w:firstColumn="0" w:lastColumn="0" w:oddVBand="0" w:evenVBand="0" w:oddHBand="0" w:evenHBand="0" w:firstRowFirstColumn="0" w:firstRowLastColumn="0" w:lastRowFirstColumn="0" w:lastRowLastColumn="0"/>
              <w:rPr>
                <w:rFonts w:cs="Arial"/>
              </w:rPr>
            </w:pPr>
            <w:r w:rsidRPr="002B673B">
              <w:rPr>
                <w:rFonts w:cs="Arial"/>
              </w:rPr>
              <w:t>10 (1.8)</w:t>
            </w:r>
          </w:p>
        </w:tc>
      </w:tr>
      <w:tr w:rsidR="002B673B" w:rsidRPr="002B673B" w14:paraId="43D69ED1" w14:textId="77777777" w:rsidTr="002B6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293799AD" w14:textId="77777777" w:rsidR="002B673B" w:rsidRPr="002B673B" w:rsidRDefault="002B673B" w:rsidP="0043465C">
            <w:pPr>
              <w:ind w:left="720"/>
              <w:rPr>
                <w:rFonts w:cs="Arial"/>
                <w:b w:val="0"/>
                <w:bCs w:val="0"/>
              </w:rPr>
            </w:pPr>
            <w:r w:rsidRPr="002B673B">
              <w:rPr>
                <w:rFonts w:cs="Arial"/>
                <w:b w:val="0"/>
                <w:bCs w:val="0"/>
                <w:color w:val="000000" w:themeColor="text1"/>
                <w:kern w:val="24"/>
              </w:rPr>
              <w:t>C1.6 No treatment for indication</w:t>
            </w:r>
          </w:p>
        </w:tc>
        <w:tc>
          <w:tcPr>
            <w:tcW w:w="1559" w:type="dxa"/>
          </w:tcPr>
          <w:p w14:paraId="550F37A5" w14:textId="77777777" w:rsidR="002B673B" w:rsidRPr="002B673B" w:rsidRDefault="002B673B" w:rsidP="0043465C">
            <w:pPr>
              <w:cnfStyle w:val="000000100000" w:firstRow="0" w:lastRow="0" w:firstColumn="0" w:lastColumn="0" w:oddVBand="0" w:evenVBand="0" w:oddHBand="1" w:evenHBand="0" w:firstRowFirstColumn="0" w:firstRowLastColumn="0" w:lastRowFirstColumn="0" w:lastRowLastColumn="0"/>
              <w:rPr>
                <w:rFonts w:cs="Arial"/>
              </w:rPr>
            </w:pPr>
            <w:r w:rsidRPr="002B673B">
              <w:rPr>
                <w:rFonts w:cs="Arial"/>
              </w:rPr>
              <w:t>75 (1</w:t>
            </w:r>
            <w:r w:rsidR="00851B26">
              <w:rPr>
                <w:rFonts w:cs="Arial"/>
              </w:rPr>
              <w:t>4</w:t>
            </w:r>
            <w:r w:rsidRPr="002B673B">
              <w:rPr>
                <w:rFonts w:cs="Arial"/>
              </w:rPr>
              <w:t>)</w:t>
            </w:r>
          </w:p>
        </w:tc>
      </w:tr>
      <w:tr w:rsidR="002B673B" w:rsidRPr="002B673B" w14:paraId="198D50E7" w14:textId="77777777" w:rsidTr="002B673B">
        <w:tc>
          <w:tcPr>
            <w:cnfStyle w:val="001000000000" w:firstRow="0" w:lastRow="0" w:firstColumn="1" w:lastColumn="0" w:oddVBand="0" w:evenVBand="0" w:oddHBand="0" w:evenHBand="0" w:firstRowFirstColumn="0" w:firstRowLastColumn="0" w:lastRowFirstColumn="0" w:lastRowLastColumn="0"/>
            <w:tcW w:w="6663" w:type="dxa"/>
          </w:tcPr>
          <w:p w14:paraId="1B9784A8" w14:textId="77777777" w:rsidR="002B673B" w:rsidRPr="002B673B" w:rsidRDefault="002B673B" w:rsidP="0043465C">
            <w:pPr>
              <w:ind w:left="720"/>
              <w:rPr>
                <w:rFonts w:cs="Arial"/>
                <w:b w:val="0"/>
                <w:bCs w:val="0"/>
              </w:rPr>
            </w:pPr>
            <w:r w:rsidRPr="002B673B">
              <w:rPr>
                <w:rFonts w:cs="Arial"/>
                <w:b w:val="0"/>
                <w:bCs w:val="0"/>
                <w:color w:val="000000" w:themeColor="text1"/>
                <w:kern w:val="24"/>
              </w:rPr>
              <w:t>C1.7 Too many drugs for indication</w:t>
            </w:r>
          </w:p>
        </w:tc>
        <w:tc>
          <w:tcPr>
            <w:tcW w:w="1559" w:type="dxa"/>
          </w:tcPr>
          <w:p w14:paraId="1EC8D482" w14:textId="77777777" w:rsidR="002B673B" w:rsidRPr="002B673B" w:rsidRDefault="002B673B" w:rsidP="0043465C">
            <w:pPr>
              <w:cnfStyle w:val="000000000000" w:firstRow="0" w:lastRow="0" w:firstColumn="0" w:lastColumn="0" w:oddVBand="0" w:evenVBand="0" w:oddHBand="0" w:evenHBand="0" w:firstRowFirstColumn="0" w:firstRowLastColumn="0" w:lastRowFirstColumn="0" w:lastRowLastColumn="0"/>
              <w:rPr>
                <w:rFonts w:cs="Arial"/>
              </w:rPr>
            </w:pPr>
            <w:r w:rsidRPr="002B673B">
              <w:rPr>
                <w:rFonts w:cs="Arial"/>
              </w:rPr>
              <w:t>35 (6.4)</w:t>
            </w:r>
          </w:p>
        </w:tc>
      </w:tr>
      <w:tr w:rsidR="002B673B" w:rsidRPr="002B673B" w14:paraId="110A1AD5" w14:textId="77777777" w:rsidTr="002B6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5D6560F1" w14:textId="77777777" w:rsidR="002B673B" w:rsidRPr="002B673B" w:rsidRDefault="002B673B" w:rsidP="0043465C">
            <w:pPr>
              <w:rPr>
                <w:rFonts w:cs="Arial"/>
                <w:b w:val="0"/>
                <w:bCs w:val="0"/>
                <w:i/>
                <w:iCs/>
              </w:rPr>
            </w:pPr>
            <w:r w:rsidRPr="002B673B">
              <w:rPr>
                <w:rFonts w:cs="Arial"/>
                <w:b w:val="0"/>
                <w:bCs w:val="0"/>
                <w:i/>
                <w:iCs/>
                <w:color w:val="000000" w:themeColor="text1"/>
                <w:kern w:val="24"/>
              </w:rPr>
              <w:t>C2: Drug form</w:t>
            </w:r>
          </w:p>
        </w:tc>
        <w:tc>
          <w:tcPr>
            <w:tcW w:w="1559" w:type="dxa"/>
          </w:tcPr>
          <w:p w14:paraId="1544F224" w14:textId="77777777" w:rsidR="002B673B" w:rsidRPr="002B673B" w:rsidRDefault="002B673B" w:rsidP="0043465C">
            <w:pPr>
              <w:cnfStyle w:val="000000100000" w:firstRow="0" w:lastRow="0" w:firstColumn="0" w:lastColumn="0" w:oddVBand="0" w:evenVBand="0" w:oddHBand="1" w:evenHBand="0" w:firstRowFirstColumn="0" w:firstRowLastColumn="0" w:lastRowFirstColumn="0" w:lastRowLastColumn="0"/>
              <w:rPr>
                <w:rFonts w:cs="Arial"/>
                <w:iCs/>
              </w:rPr>
            </w:pPr>
            <w:r w:rsidRPr="002B673B">
              <w:rPr>
                <w:rFonts w:cs="Arial"/>
                <w:iCs/>
              </w:rPr>
              <w:t>0 (0)</w:t>
            </w:r>
          </w:p>
        </w:tc>
      </w:tr>
      <w:tr w:rsidR="002B673B" w:rsidRPr="002B673B" w14:paraId="6CFDBA11" w14:textId="77777777" w:rsidTr="002B673B">
        <w:tc>
          <w:tcPr>
            <w:cnfStyle w:val="001000000000" w:firstRow="0" w:lastRow="0" w:firstColumn="1" w:lastColumn="0" w:oddVBand="0" w:evenVBand="0" w:oddHBand="0" w:evenHBand="0" w:firstRowFirstColumn="0" w:firstRowLastColumn="0" w:lastRowFirstColumn="0" w:lastRowLastColumn="0"/>
            <w:tcW w:w="6663" w:type="dxa"/>
          </w:tcPr>
          <w:p w14:paraId="4BB4295B" w14:textId="77777777" w:rsidR="002B673B" w:rsidRPr="002B673B" w:rsidRDefault="002B673B" w:rsidP="0043465C">
            <w:pPr>
              <w:ind w:left="720"/>
              <w:rPr>
                <w:rFonts w:cs="Arial"/>
                <w:b w:val="0"/>
                <w:bCs w:val="0"/>
              </w:rPr>
            </w:pPr>
            <w:r w:rsidRPr="002B673B">
              <w:rPr>
                <w:rFonts w:cs="Arial"/>
                <w:b w:val="0"/>
                <w:bCs w:val="0"/>
                <w:color w:val="000000" w:themeColor="text1"/>
                <w:kern w:val="24"/>
              </w:rPr>
              <w:t>C2.1 Inappropriate drug form</w:t>
            </w:r>
          </w:p>
        </w:tc>
        <w:tc>
          <w:tcPr>
            <w:tcW w:w="1559" w:type="dxa"/>
          </w:tcPr>
          <w:p w14:paraId="59A368F1" w14:textId="77777777" w:rsidR="002B673B" w:rsidRPr="002B673B" w:rsidRDefault="002B673B" w:rsidP="0043465C">
            <w:pPr>
              <w:cnfStyle w:val="000000000000" w:firstRow="0" w:lastRow="0" w:firstColumn="0" w:lastColumn="0" w:oddVBand="0" w:evenVBand="0" w:oddHBand="0" w:evenHBand="0" w:firstRowFirstColumn="0" w:firstRowLastColumn="0" w:lastRowFirstColumn="0" w:lastRowLastColumn="0"/>
              <w:rPr>
                <w:rFonts w:cs="Arial"/>
              </w:rPr>
            </w:pPr>
            <w:r w:rsidRPr="002B673B">
              <w:rPr>
                <w:rFonts w:cs="Arial"/>
              </w:rPr>
              <w:t>0 (0)</w:t>
            </w:r>
          </w:p>
        </w:tc>
      </w:tr>
      <w:tr w:rsidR="002B673B" w:rsidRPr="002B673B" w14:paraId="39ECBA07" w14:textId="77777777" w:rsidTr="002B6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5CD81A2E" w14:textId="77777777" w:rsidR="002B673B" w:rsidRPr="002B673B" w:rsidRDefault="002B673B" w:rsidP="0043465C">
            <w:pPr>
              <w:rPr>
                <w:rFonts w:cs="Arial"/>
                <w:b w:val="0"/>
                <w:bCs w:val="0"/>
                <w:i/>
                <w:iCs/>
              </w:rPr>
            </w:pPr>
            <w:r w:rsidRPr="002B673B">
              <w:rPr>
                <w:rFonts w:cs="Arial"/>
                <w:b w:val="0"/>
                <w:bCs w:val="0"/>
                <w:i/>
                <w:iCs/>
                <w:color w:val="000000" w:themeColor="text1"/>
                <w:kern w:val="24"/>
              </w:rPr>
              <w:t>C3: Dose selection</w:t>
            </w:r>
          </w:p>
        </w:tc>
        <w:tc>
          <w:tcPr>
            <w:tcW w:w="1559" w:type="dxa"/>
          </w:tcPr>
          <w:p w14:paraId="6971483A" w14:textId="77777777" w:rsidR="002B673B" w:rsidRPr="002B673B" w:rsidRDefault="002B673B" w:rsidP="0043465C">
            <w:pPr>
              <w:cnfStyle w:val="000000100000" w:firstRow="0" w:lastRow="0" w:firstColumn="0" w:lastColumn="0" w:oddVBand="0" w:evenVBand="0" w:oddHBand="1" w:evenHBand="0" w:firstRowFirstColumn="0" w:firstRowLastColumn="0" w:lastRowFirstColumn="0" w:lastRowLastColumn="0"/>
              <w:rPr>
                <w:rFonts w:cs="Arial"/>
                <w:iCs/>
              </w:rPr>
            </w:pPr>
            <w:r w:rsidRPr="002B673B">
              <w:rPr>
                <w:rFonts w:cs="Arial"/>
                <w:iCs/>
              </w:rPr>
              <w:t>97 (</w:t>
            </w:r>
            <w:r w:rsidR="00851B26">
              <w:rPr>
                <w:rFonts w:cs="Arial"/>
                <w:iCs/>
              </w:rPr>
              <w:t>18</w:t>
            </w:r>
            <w:r w:rsidRPr="002B673B">
              <w:rPr>
                <w:rFonts w:cs="Arial"/>
                <w:iCs/>
              </w:rPr>
              <w:t>)</w:t>
            </w:r>
          </w:p>
        </w:tc>
      </w:tr>
      <w:tr w:rsidR="002B673B" w:rsidRPr="002B673B" w14:paraId="7EEF8569" w14:textId="77777777" w:rsidTr="002B673B">
        <w:tc>
          <w:tcPr>
            <w:cnfStyle w:val="001000000000" w:firstRow="0" w:lastRow="0" w:firstColumn="1" w:lastColumn="0" w:oddVBand="0" w:evenVBand="0" w:oddHBand="0" w:evenHBand="0" w:firstRowFirstColumn="0" w:firstRowLastColumn="0" w:lastRowFirstColumn="0" w:lastRowLastColumn="0"/>
            <w:tcW w:w="6663" w:type="dxa"/>
          </w:tcPr>
          <w:p w14:paraId="49A97A08" w14:textId="77777777" w:rsidR="002B673B" w:rsidRPr="002B673B" w:rsidRDefault="002B673B" w:rsidP="0043465C">
            <w:pPr>
              <w:ind w:left="720"/>
              <w:rPr>
                <w:rFonts w:cs="Arial"/>
                <w:b w:val="0"/>
                <w:bCs w:val="0"/>
              </w:rPr>
            </w:pPr>
            <w:r w:rsidRPr="002B673B">
              <w:rPr>
                <w:rFonts w:cs="Arial"/>
                <w:b w:val="0"/>
                <w:bCs w:val="0"/>
                <w:color w:val="000000" w:themeColor="text1"/>
                <w:kern w:val="24"/>
              </w:rPr>
              <w:t>C3.1 Drug dose too low</w:t>
            </w:r>
          </w:p>
        </w:tc>
        <w:tc>
          <w:tcPr>
            <w:tcW w:w="1559" w:type="dxa"/>
          </w:tcPr>
          <w:p w14:paraId="05BB566F" w14:textId="77777777" w:rsidR="002B673B" w:rsidRPr="002B673B" w:rsidRDefault="002B673B" w:rsidP="0043465C">
            <w:pPr>
              <w:cnfStyle w:val="000000000000" w:firstRow="0" w:lastRow="0" w:firstColumn="0" w:lastColumn="0" w:oddVBand="0" w:evenVBand="0" w:oddHBand="0" w:evenHBand="0" w:firstRowFirstColumn="0" w:firstRowLastColumn="0" w:lastRowFirstColumn="0" w:lastRowLastColumn="0"/>
              <w:rPr>
                <w:rFonts w:cs="Arial"/>
              </w:rPr>
            </w:pPr>
            <w:r w:rsidRPr="002B673B">
              <w:rPr>
                <w:rFonts w:cs="Arial"/>
              </w:rPr>
              <w:t>12 (2.2)</w:t>
            </w:r>
          </w:p>
        </w:tc>
      </w:tr>
      <w:tr w:rsidR="002B673B" w:rsidRPr="002B673B" w14:paraId="7113DF69" w14:textId="77777777" w:rsidTr="002B6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45DE09FA" w14:textId="77777777" w:rsidR="002B673B" w:rsidRPr="002B673B" w:rsidRDefault="002B673B" w:rsidP="0043465C">
            <w:pPr>
              <w:ind w:left="720"/>
              <w:rPr>
                <w:rFonts w:cs="Arial"/>
                <w:b w:val="0"/>
                <w:bCs w:val="0"/>
              </w:rPr>
            </w:pPr>
            <w:r w:rsidRPr="002B673B">
              <w:rPr>
                <w:rFonts w:cs="Arial"/>
                <w:b w:val="0"/>
                <w:bCs w:val="0"/>
                <w:color w:val="000000" w:themeColor="text1"/>
                <w:kern w:val="24"/>
              </w:rPr>
              <w:t>C3.2 Drug dose too high</w:t>
            </w:r>
          </w:p>
        </w:tc>
        <w:tc>
          <w:tcPr>
            <w:tcW w:w="1559" w:type="dxa"/>
          </w:tcPr>
          <w:p w14:paraId="723186F8" w14:textId="77777777" w:rsidR="002B673B" w:rsidRPr="002B673B" w:rsidRDefault="002B673B" w:rsidP="0043465C">
            <w:pPr>
              <w:cnfStyle w:val="000000100000" w:firstRow="0" w:lastRow="0" w:firstColumn="0" w:lastColumn="0" w:oddVBand="0" w:evenVBand="0" w:oddHBand="1" w:evenHBand="0" w:firstRowFirstColumn="0" w:firstRowLastColumn="0" w:lastRowFirstColumn="0" w:lastRowLastColumn="0"/>
              <w:rPr>
                <w:rFonts w:cs="Arial"/>
              </w:rPr>
            </w:pPr>
            <w:r w:rsidRPr="002B673B">
              <w:rPr>
                <w:rFonts w:cs="Arial"/>
              </w:rPr>
              <w:t>51 (9.3)</w:t>
            </w:r>
          </w:p>
        </w:tc>
      </w:tr>
      <w:tr w:rsidR="002B673B" w:rsidRPr="002B673B" w14:paraId="79114BFF" w14:textId="77777777" w:rsidTr="002B673B">
        <w:tc>
          <w:tcPr>
            <w:cnfStyle w:val="001000000000" w:firstRow="0" w:lastRow="0" w:firstColumn="1" w:lastColumn="0" w:oddVBand="0" w:evenVBand="0" w:oddHBand="0" w:evenHBand="0" w:firstRowFirstColumn="0" w:firstRowLastColumn="0" w:lastRowFirstColumn="0" w:lastRowLastColumn="0"/>
            <w:tcW w:w="6663" w:type="dxa"/>
          </w:tcPr>
          <w:p w14:paraId="226EC126" w14:textId="77777777" w:rsidR="002B673B" w:rsidRPr="002B673B" w:rsidRDefault="002B673B" w:rsidP="0043465C">
            <w:pPr>
              <w:ind w:left="720"/>
              <w:rPr>
                <w:rFonts w:cs="Arial"/>
                <w:b w:val="0"/>
                <w:bCs w:val="0"/>
              </w:rPr>
            </w:pPr>
            <w:r w:rsidRPr="002B673B">
              <w:rPr>
                <w:rFonts w:cs="Arial"/>
                <w:b w:val="0"/>
                <w:bCs w:val="0"/>
                <w:color w:val="000000" w:themeColor="text1"/>
                <w:kern w:val="24"/>
              </w:rPr>
              <w:t>C3.3 Dose not frequent enough</w:t>
            </w:r>
          </w:p>
        </w:tc>
        <w:tc>
          <w:tcPr>
            <w:tcW w:w="1559" w:type="dxa"/>
          </w:tcPr>
          <w:p w14:paraId="0DF487FA" w14:textId="77777777" w:rsidR="002B673B" w:rsidRPr="002B673B" w:rsidRDefault="002B673B" w:rsidP="0043465C">
            <w:pPr>
              <w:cnfStyle w:val="000000000000" w:firstRow="0" w:lastRow="0" w:firstColumn="0" w:lastColumn="0" w:oddVBand="0" w:evenVBand="0" w:oddHBand="0" w:evenHBand="0" w:firstRowFirstColumn="0" w:firstRowLastColumn="0" w:lastRowFirstColumn="0" w:lastRowLastColumn="0"/>
              <w:rPr>
                <w:rFonts w:cs="Arial"/>
              </w:rPr>
            </w:pPr>
            <w:r w:rsidRPr="002B673B">
              <w:rPr>
                <w:rFonts w:cs="Arial"/>
              </w:rPr>
              <w:t>5 (0.9)</w:t>
            </w:r>
          </w:p>
        </w:tc>
      </w:tr>
      <w:tr w:rsidR="002B673B" w:rsidRPr="002B673B" w14:paraId="0A207366" w14:textId="77777777" w:rsidTr="002B6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279D6F19" w14:textId="77777777" w:rsidR="002B673B" w:rsidRPr="002B673B" w:rsidRDefault="002B673B" w:rsidP="0043465C">
            <w:pPr>
              <w:ind w:left="720"/>
              <w:rPr>
                <w:rFonts w:cs="Arial"/>
                <w:b w:val="0"/>
                <w:bCs w:val="0"/>
              </w:rPr>
            </w:pPr>
            <w:r w:rsidRPr="002B673B">
              <w:rPr>
                <w:rFonts w:cs="Arial"/>
                <w:b w:val="0"/>
                <w:bCs w:val="0"/>
                <w:color w:val="000000" w:themeColor="text1"/>
                <w:kern w:val="24"/>
              </w:rPr>
              <w:t>C3.4 Dose too frequent</w:t>
            </w:r>
          </w:p>
        </w:tc>
        <w:tc>
          <w:tcPr>
            <w:tcW w:w="1559" w:type="dxa"/>
          </w:tcPr>
          <w:p w14:paraId="5DBBD67D" w14:textId="77777777" w:rsidR="002B673B" w:rsidRPr="002B673B" w:rsidRDefault="002B673B" w:rsidP="0043465C">
            <w:pPr>
              <w:cnfStyle w:val="000000100000" w:firstRow="0" w:lastRow="0" w:firstColumn="0" w:lastColumn="0" w:oddVBand="0" w:evenVBand="0" w:oddHBand="1" w:evenHBand="0" w:firstRowFirstColumn="0" w:firstRowLastColumn="0" w:lastRowFirstColumn="0" w:lastRowLastColumn="0"/>
              <w:rPr>
                <w:rFonts w:cs="Arial"/>
              </w:rPr>
            </w:pPr>
            <w:r w:rsidRPr="002B673B">
              <w:rPr>
                <w:rFonts w:cs="Arial"/>
              </w:rPr>
              <w:t>25 (4.6)</w:t>
            </w:r>
          </w:p>
        </w:tc>
      </w:tr>
      <w:tr w:rsidR="002B673B" w:rsidRPr="002B673B" w14:paraId="6E7B42D6" w14:textId="77777777" w:rsidTr="002B673B">
        <w:tc>
          <w:tcPr>
            <w:cnfStyle w:val="001000000000" w:firstRow="0" w:lastRow="0" w:firstColumn="1" w:lastColumn="0" w:oddVBand="0" w:evenVBand="0" w:oddHBand="0" w:evenHBand="0" w:firstRowFirstColumn="0" w:firstRowLastColumn="0" w:lastRowFirstColumn="0" w:lastRowLastColumn="0"/>
            <w:tcW w:w="6663" w:type="dxa"/>
          </w:tcPr>
          <w:p w14:paraId="19F7B872" w14:textId="77777777" w:rsidR="002B673B" w:rsidRPr="002B673B" w:rsidRDefault="002B673B" w:rsidP="0043465C">
            <w:pPr>
              <w:ind w:left="720"/>
              <w:rPr>
                <w:rFonts w:cs="Arial"/>
                <w:b w:val="0"/>
                <w:bCs w:val="0"/>
              </w:rPr>
            </w:pPr>
            <w:r w:rsidRPr="002B673B">
              <w:rPr>
                <w:rFonts w:cs="Arial"/>
                <w:b w:val="0"/>
                <w:bCs w:val="0"/>
                <w:color w:val="000000" w:themeColor="text1"/>
                <w:kern w:val="24"/>
              </w:rPr>
              <w:t>C3.5 Dosing time is wrong, unclear or missing</w:t>
            </w:r>
          </w:p>
        </w:tc>
        <w:tc>
          <w:tcPr>
            <w:tcW w:w="1559" w:type="dxa"/>
          </w:tcPr>
          <w:p w14:paraId="4F6B9D38" w14:textId="77777777" w:rsidR="002B673B" w:rsidRPr="002B673B" w:rsidRDefault="002B673B" w:rsidP="0043465C">
            <w:pPr>
              <w:cnfStyle w:val="000000000000" w:firstRow="0" w:lastRow="0" w:firstColumn="0" w:lastColumn="0" w:oddVBand="0" w:evenVBand="0" w:oddHBand="0" w:evenHBand="0" w:firstRowFirstColumn="0" w:firstRowLastColumn="0" w:lastRowFirstColumn="0" w:lastRowLastColumn="0"/>
              <w:rPr>
                <w:rFonts w:cs="Arial"/>
              </w:rPr>
            </w:pPr>
            <w:r w:rsidRPr="002B673B">
              <w:rPr>
                <w:rFonts w:cs="Arial"/>
              </w:rPr>
              <w:t>4 (0.7)</w:t>
            </w:r>
          </w:p>
        </w:tc>
      </w:tr>
      <w:tr w:rsidR="002B673B" w:rsidRPr="002B673B" w14:paraId="6EA52BC1" w14:textId="77777777" w:rsidTr="002B6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09BFEF40" w14:textId="77777777" w:rsidR="002B673B" w:rsidRPr="002B673B" w:rsidRDefault="002B673B" w:rsidP="0043465C">
            <w:pPr>
              <w:rPr>
                <w:rFonts w:cs="Arial"/>
                <w:b w:val="0"/>
                <w:bCs w:val="0"/>
                <w:i/>
                <w:iCs/>
              </w:rPr>
            </w:pPr>
            <w:r w:rsidRPr="002B673B">
              <w:rPr>
                <w:rFonts w:cs="Arial"/>
                <w:b w:val="0"/>
                <w:bCs w:val="0"/>
                <w:i/>
                <w:iCs/>
                <w:color w:val="000000" w:themeColor="text1"/>
                <w:kern w:val="24"/>
              </w:rPr>
              <w:t>C4: Treatment duration</w:t>
            </w:r>
          </w:p>
        </w:tc>
        <w:tc>
          <w:tcPr>
            <w:tcW w:w="1559" w:type="dxa"/>
          </w:tcPr>
          <w:p w14:paraId="234A261F" w14:textId="77777777" w:rsidR="002B673B" w:rsidRPr="002B673B" w:rsidRDefault="002B673B" w:rsidP="0043465C">
            <w:pPr>
              <w:cnfStyle w:val="000000100000" w:firstRow="0" w:lastRow="0" w:firstColumn="0" w:lastColumn="0" w:oddVBand="0" w:evenVBand="0" w:oddHBand="1" w:evenHBand="0" w:firstRowFirstColumn="0" w:firstRowLastColumn="0" w:lastRowFirstColumn="0" w:lastRowLastColumn="0"/>
              <w:rPr>
                <w:rFonts w:cs="Arial"/>
                <w:iCs/>
              </w:rPr>
            </w:pPr>
            <w:r w:rsidRPr="002B673B">
              <w:rPr>
                <w:rFonts w:cs="Arial"/>
                <w:iCs/>
              </w:rPr>
              <w:t>31 (5.7)</w:t>
            </w:r>
          </w:p>
        </w:tc>
      </w:tr>
      <w:tr w:rsidR="002B673B" w:rsidRPr="002B673B" w14:paraId="2C6D82C0" w14:textId="77777777" w:rsidTr="002B673B">
        <w:tc>
          <w:tcPr>
            <w:cnfStyle w:val="001000000000" w:firstRow="0" w:lastRow="0" w:firstColumn="1" w:lastColumn="0" w:oddVBand="0" w:evenVBand="0" w:oddHBand="0" w:evenHBand="0" w:firstRowFirstColumn="0" w:firstRowLastColumn="0" w:lastRowFirstColumn="0" w:lastRowLastColumn="0"/>
            <w:tcW w:w="6663" w:type="dxa"/>
          </w:tcPr>
          <w:p w14:paraId="518C89AB" w14:textId="77777777" w:rsidR="002B673B" w:rsidRPr="002B673B" w:rsidRDefault="002B673B" w:rsidP="0043465C">
            <w:pPr>
              <w:ind w:left="720"/>
              <w:rPr>
                <w:rFonts w:cs="Arial"/>
                <w:b w:val="0"/>
                <w:bCs w:val="0"/>
              </w:rPr>
            </w:pPr>
            <w:r w:rsidRPr="002B673B">
              <w:rPr>
                <w:rFonts w:cs="Arial"/>
                <w:b w:val="0"/>
                <w:bCs w:val="0"/>
                <w:color w:val="000000" w:themeColor="text1"/>
                <w:kern w:val="24"/>
              </w:rPr>
              <w:t>C4.1 Duration of treatment too short</w:t>
            </w:r>
          </w:p>
        </w:tc>
        <w:tc>
          <w:tcPr>
            <w:tcW w:w="1559" w:type="dxa"/>
          </w:tcPr>
          <w:p w14:paraId="178A3705" w14:textId="77777777" w:rsidR="002B673B" w:rsidRPr="002B673B" w:rsidRDefault="002B673B" w:rsidP="0043465C">
            <w:pPr>
              <w:cnfStyle w:val="000000000000" w:firstRow="0" w:lastRow="0" w:firstColumn="0" w:lastColumn="0" w:oddVBand="0" w:evenVBand="0" w:oddHBand="0" w:evenHBand="0" w:firstRowFirstColumn="0" w:firstRowLastColumn="0" w:lastRowFirstColumn="0" w:lastRowLastColumn="0"/>
              <w:rPr>
                <w:rFonts w:cs="Arial"/>
              </w:rPr>
            </w:pPr>
            <w:r w:rsidRPr="002B673B">
              <w:rPr>
                <w:rFonts w:cs="Arial"/>
              </w:rPr>
              <w:t>0 (0)</w:t>
            </w:r>
          </w:p>
        </w:tc>
      </w:tr>
      <w:tr w:rsidR="002B673B" w:rsidRPr="002B673B" w14:paraId="22AD826C" w14:textId="77777777" w:rsidTr="002B6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003DC19E" w14:textId="77777777" w:rsidR="002B673B" w:rsidRPr="002B673B" w:rsidRDefault="002B673B" w:rsidP="0043465C">
            <w:pPr>
              <w:ind w:left="720"/>
              <w:rPr>
                <w:rFonts w:cs="Arial"/>
                <w:b w:val="0"/>
                <w:bCs w:val="0"/>
              </w:rPr>
            </w:pPr>
            <w:r w:rsidRPr="002B673B">
              <w:rPr>
                <w:rFonts w:cs="Arial"/>
                <w:b w:val="0"/>
                <w:bCs w:val="0"/>
                <w:color w:val="000000" w:themeColor="text1"/>
                <w:kern w:val="24"/>
              </w:rPr>
              <w:t>C4.2 Duration of treatment too long</w:t>
            </w:r>
          </w:p>
        </w:tc>
        <w:tc>
          <w:tcPr>
            <w:tcW w:w="1559" w:type="dxa"/>
          </w:tcPr>
          <w:p w14:paraId="5C3970E9" w14:textId="77777777" w:rsidR="002B673B" w:rsidRPr="002B673B" w:rsidRDefault="002B673B" w:rsidP="0043465C">
            <w:pPr>
              <w:cnfStyle w:val="000000100000" w:firstRow="0" w:lastRow="0" w:firstColumn="0" w:lastColumn="0" w:oddVBand="0" w:evenVBand="0" w:oddHBand="1" w:evenHBand="0" w:firstRowFirstColumn="0" w:firstRowLastColumn="0" w:lastRowFirstColumn="0" w:lastRowLastColumn="0"/>
              <w:rPr>
                <w:rFonts w:cs="Arial"/>
              </w:rPr>
            </w:pPr>
            <w:r w:rsidRPr="002B673B">
              <w:rPr>
                <w:rFonts w:cs="Arial"/>
              </w:rPr>
              <w:t>31 (5.7)</w:t>
            </w:r>
          </w:p>
        </w:tc>
      </w:tr>
      <w:tr w:rsidR="002B673B" w:rsidRPr="002B673B" w14:paraId="730712D1" w14:textId="77777777" w:rsidTr="002B673B">
        <w:trPr>
          <w:trHeight w:val="78"/>
        </w:trPr>
        <w:tc>
          <w:tcPr>
            <w:cnfStyle w:val="001000000000" w:firstRow="0" w:lastRow="0" w:firstColumn="1" w:lastColumn="0" w:oddVBand="0" w:evenVBand="0" w:oddHBand="0" w:evenHBand="0" w:firstRowFirstColumn="0" w:firstRowLastColumn="0" w:lastRowFirstColumn="0" w:lastRowLastColumn="0"/>
            <w:tcW w:w="6663" w:type="dxa"/>
          </w:tcPr>
          <w:p w14:paraId="7571410C" w14:textId="77777777" w:rsidR="002B673B" w:rsidRPr="002B673B" w:rsidRDefault="002B673B" w:rsidP="0043465C">
            <w:pPr>
              <w:rPr>
                <w:rFonts w:cs="Arial"/>
                <w:b w:val="0"/>
                <w:bCs w:val="0"/>
                <w:i/>
                <w:iCs/>
              </w:rPr>
            </w:pPr>
            <w:r w:rsidRPr="002B673B">
              <w:rPr>
                <w:rFonts w:cs="Arial"/>
                <w:b w:val="0"/>
                <w:bCs w:val="0"/>
                <w:i/>
                <w:iCs/>
                <w:color w:val="000000" w:themeColor="text1"/>
                <w:kern w:val="24"/>
              </w:rPr>
              <w:t xml:space="preserve">C5: Dispensing </w:t>
            </w:r>
          </w:p>
        </w:tc>
        <w:tc>
          <w:tcPr>
            <w:tcW w:w="1559" w:type="dxa"/>
          </w:tcPr>
          <w:p w14:paraId="14D96512" w14:textId="77777777" w:rsidR="002B673B" w:rsidRPr="002B673B" w:rsidRDefault="002B673B" w:rsidP="0043465C">
            <w:pPr>
              <w:cnfStyle w:val="000000000000" w:firstRow="0" w:lastRow="0" w:firstColumn="0" w:lastColumn="0" w:oddVBand="0" w:evenVBand="0" w:oddHBand="0" w:evenHBand="0" w:firstRowFirstColumn="0" w:firstRowLastColumn="0" w:lastRowFirstColumn="0" w:lastRowLastColumn="0"/>
              <w:rPr>
                <w:rFonts w:cs="Arial"/>
                <w:iCs/>
              </w:rPr>
            </w:pPr>
            <w:r w:rsidRPr="002B673B">
              <w:rPr>
                <w:rFonts w:cs="Arial"/>
                <w:iCs/>
              </w:rPr>
              <w:t>0 (0)</w:t>
            </w:r>
          </w:p>
        </w:tc>
      </w:tr>
      <w:tr w:rsidR="002B673B" w:rsidRPr="002B673B" w14:paraId="0EEC0325" w14:textId="77777777" w:rsidTr="002B6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7169CD5D" w14:textId="77777777" w:rsidR="002B673B" w:rsidRPr="002B673B" w:rsidRDefault="002B673B" w:rsidP="0043465C">
            <w:pPr>
              <w:rPr>
                <w:rFonts w:cs="Arial"/>
                <w:b w:val="0"/>
                <w:bCs w:val="0"/>
                <w:i/>
                <w:iCs/>
              </w:rPr>
            </w:pPr>
            <w:r w:rsidRPr="002B673B">
              <w:rPr>
                <w:rFonts w:cs="Arial"/>
                <w:b w:val="0"/>
                <w:bCs w:val="0"/>
                <w:i/>
                <w:iCs/>
                <w:color w:val="000000" w:themeColor="text1"/>
                <w:kern w:val="24"/>
              </w:rPr>
              <w:t>C6: Drug use</w:t>
            </w:r>
          </w:p>
        </w:tc>
        <w:tc>
          <w:tcPr>
            <w:tcW w:w="1559" w:type="dxa"/>
          </w:tcPr>
          <w:p w14:paraId="02F8694B" w14:textId="77777777" w:rsidR="002B673B" w:rsidRPr="002B673B" w:rsidRDefault="002B673B" w:rsidP="0043465C">
            <w:pPr>
              <w:cnfStyle w:val="000000100000" w:firstRow="0" w:lastRow="0" w:firstColumn="0" w:lastColumn="0" w:oddVBand="0" w:evenVBand="0" w:oddHBand="1" w:evenHBand="0" w:firstRowFirstColumn="0" w:firstRowLastColumn="0" w:lastRowFirstColumn="0" w:lastRowLastColumn="0"/>
              <w:rPr>
                <w:rFonts w:cs="Arial"/>
                <w:iCs/>
              </w:rPr>
            </w:pPr>
            <w:r w:rsidRPr="002B673B">
              <w:rPr>
                <w:rFonts w:cs="Arial"/>
                <w:iCs/>
              </w:rPr>
              <w:t>0 (0)</w:t>
            </w:r>
          </w:p>
        </w:tc>
      </w:tr>
      <w:tr w:rsidR="002B673B" w:rsidRPr="002B673B" w14:paraId="76C1F639" w14:textId="77777777" w:rsidTr="002B673B">
        <w:tc>
          <w:tcPr>
            <w:cnfStyle w:val="001000000000" w:firstRow="0" w:lastRow="0" w:firstColumn="1" w:lastColumn="0" w:oddVBand="0" w:evenVBand="0" w:oddHBand="0" w:evenHBand="0" w:firstRowFirstColumn="0" w:firstRowLastColumn="0" w:lastRowFirstColumn="0" w:lastRowLastColumn="0"/>
            <w:tcW w:w="6663" w:type="dxa"/>
          </w:tcPr>
          <w:p w14:paraId="0F414BF5" w14:textId="77777777" w:rsidR="002B673B" w:rsidRPr="002B673B" w:rsidRDefault="002B673B" w:rsidP="0043465C">
            <w:pPr>
              <w:rPr>
                <w:rFonts w:cs="Arial"/>
                <w:b w:val="0"/>
                <w:bCs w:val="0"/>
                <w:i/>
                <w:iCs/>
              </w:rPr>
            </w:pPr>
            <w:r w:rsidRPr="002B673B">
              <w:rPr>
                <w:rFonts w:cs="Arial"/>
                <w:b w:val="0"/>
                <w:bCs w:val="0"/>
                <w:i/>
                <w:iCs/>
                <w:color w:val="000000" w:themeColor="text1"/>
                <w:kern w:val="24"/>
              </w:rPr>
              <w:t>C7: Patient related</w:t>
            </w:r>
          </w:p>
        </w:tc>
        <w:tc>
          <w:tcPr>
            <w:tcW w:w="1559" w:type="dxa"/>
          </w:tcPr>
          <w:p w14:paraId="570BB23F" w14:textId="77777777" w:rsidR="002B673B" w:rsidRPr="002B673B" w:rsidRDefault="002B673B" w:rsidP="0043465C">
            <w:pPr>
              <w:cnfStyle w:val="000000000000" w:firstRow="0" w:lastRow="0" w:firstColumn="0" w:lastColumn="0" w:oddVBand="0" w:evenVBand="0" w:oddHBand="0" w:evenHBand="0" w:firstRowFirstColumn="0" w:firstRowLastColumn="0" w:lastRowFirstColumn="0" w:lastRowLastColumn="0"/>
              <w:rPr>
                <w:rFonts w:cs="Arial"/>
                <w:iCs/>
              </w:rPr>
            </w:pPr>
            <w:r w:rsidRPr="002B673B">
              <w:rPr>
                <w:rFonts w:cs="Arial"/>
                <w:iCs/>
              </w:rPr>
              <w:t>5 (0.9)</w:t>
            </w:r>
          </w:p>
        </w:tc>
      </w:tr>
      <w:tr w:rsidR="002B673B" w:rsidRPr="002B673B" w14:paraId="5E725707" w14:textId="77777777" w:rsidTr="002B6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0A0FD2A9" w14:textId="77777777" w:rsidR="002B673B" w:rsidRPr="002B673B" w:rsidRDefault="002B673B" w:rsidP="0043465C">
            <w:pPr>
              <w:ind w:left="720"/>
              <w:rPr>
                <w:rFonts w:cs="Arial"/>
                <w:b w:val="0"/>
                <w:bCs w:val="0"/>
              </w:rPr>
            </w:pPr>
            <w:r w:rsidRPr="002B673B">
              <w:rPr>
                <w:rFonts w:cs="Arial"/>
                <w:b w:val="0"/>
                <w:bCs w:val="0"/>
                <w:color w:val="000000" w:themeColor="text1"/>
                <w:kern w:val="24"/>
              </w:rPr>
              <w:t>C7.1 Patient takes less or none of the drug</w:t>
            </w:r>
          </w:p>
        </w:tc>
        <w:tc>
          <w:tcPr>
            <w:tcW w:w="1559" w:type="dxa"/>
          </w:tcPr>
          <w:p w14:paraId="1C114AE1" w14:textId="77777777" w:rsidR="002B673B" w:rsidRPr="002B673B" w:rsidRDefault="002B673B" w:rsidP="0043465C">
            <w:pPr>
              <w:cnfStyle w:val="000000100000" w:firstRow="0" w:lastRow="0" w:firstColumn="0" w:lastColumn="0" w:oddVBand="0" w:evenVBand="0" w:oddHBand="1" w:evenHBand="0" w:firstRowFirstColumn="0" w:firstRowLastColumn="0" w:lastRowFirstColumn="0" w:lastRowLastColumn="0"/>
              <w:rPr>
                <w:rFonts w:cs="Arial"/>
              </w:rPr>
            </w:pPr>
            <w:r w:rsidRPr="002B673B">
              <w:rPr>
                <w:rFonts w:cs="Arial"/>
              </w:rPr>
              <w:t>3 (0.5)</w:t>
            </w:r>
          </w:p>
        </w:tc>
      </w:tr>
      <w:tr w:rsidR="002B673B" w:rsidRPr="002B673B" w14:paraId="631DC03C" w14:textId="77777777" w:rsidTr="002B673B">
        <w:tc>
          <w:tcPr>
            <w:cnfStyle w:val="001000000000" w:firstRow="0" w:lastRow="0" w:firstColumn="1" w:lastColumn="0" w:oddVBand="0" w:evenVBand="0" w:oddHBand="0" w:evenHBand="0" w:firstRowFirstColumn="0" w:firstRowLastColumn="0" w:lastRowFirstColumn="0" w:lastRowLastColumn="0"/>
            <w:tcW w:w="6663" w:type="dxa"/>
          </w:tcPr>
          <w:p w14:paraId="638197B5" w14:textId="77777777" w:rsidR="002B673B" w:rsidRPr="002B673B" w:rsidRDefault="002B673B" w:rsidP="0043465C">
            <w:pPr>
              <w:ind w:left="720"/>
              <w:rPr>
                <w:rFonts w:cs="Arial"/>
                <w:b w:val="0"/>
                <w:bCs w:val="0"/>
              </w:rPr>
            </w:pPr>
            <w:r w:rsidRPr="002B673B">
              <w:rPr>
                <w:rFonts w:cs="Arial"/>
                <w:b w:val="0"/>
                <w:bCs w:val="0"/>
                <w:color w:val="000000" w:themeColor="text1"/>
                <w:kern w:val="24"/>
              </w:rPr>
              <w:t>C7.8 Patient administered/uses drug in a wrong way</w:t>
            </w:r>
          </w:p>
        </w:tc>
        <w:tc>
          <w:tcPr>
            <w:tcW w:w="1559" w:type="dxa"/>
          </w:tcPr>
          <w:p w14:paraId="7DA5F7BB" w14:textId="77777777" w:rsidR="002B673B" w:rsidRPr="002B673B" w:rsidRDefault="002B673B" w:rsidP="0043465C">
            <w:pPr>
              <w:cnfStyle w:val="000000000000" w:firstRow="0" w:lastRow="0" w:firstColumn="0" w:lastColumn="0" w:oddVBand="0" w:evenVBand="0" w:oddHBand="0" w:evenHBand="0" w:firstRowFirstColumn="0" w:firstRowLastColumn="0" w:lastRowFirstColumn="0" w:lastRowLastColumn="0"/>
              <w:rPr>
                <w:rFonts w:cs="Arial"/>
              </w:rPr>
            </w:pPr>
            <w:r w:rsidRPr="002B673B">
              <w:rPr>
                <w:rFonts w:cs="Arial"/>
              </w:rPr>
              <w:t>2 (0.4)</w:t>
            </w:r>
          </w:p>
        </w:tc>
      </w:tr>
      <w:tr w:rsidR="002B673B" w:rsidRPr="002B673B" w14:paraId="1F3100BE" w14:textId="77777777" w:rsidTr="002B6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0764AF04" w14:textId="77777777" w:rsidR="002B673B" w:rsidRPr="002B673B" w:rsidRDefault="002B673B" w:rsidP="0043465C">
            <w:pPr>
              <w:rPr>
                <w:rFonts w:cs="Arial"/>
                <w:b w:val="0"/>
                <w:bCs w:val="0"/>
                <w:i/>
                <w:iCs/>
              </w:rPr>
            </w:pPr>
            <w:r w:rsidRPr="002B673B">
              <w:rPr>
                <w:rFonts w:cs="Arial"/>
                <w:b w:val="0"/>
                <w:bCs w:val="0"/>
                <w:i/>
                <w:iCs/>
                <w:color w:val="000000" w:themeColor="text1"/>
                <w:kern w:val="24"/>
              </w:rPr>
              <w:t>C8: Other causes</w:t>
            </w:r>
            <w:r w:rsidR="00E77E77" w:rsidRPr="00E77E77">
              <w:rPr>
                <w:rFonts w:cs="Arial"/>
                <w:b w:val="0"/>
                <w:bCs w:val="0"/>
                <w:i/>
                <w:vertAlign w:val="superscript"/>
              </w:rPr>
              <w:t>†</w:t>
            </w:r>
          </w:p>
        </w:tc>
        <w:tc>
          <w:tcPr>
            <w:tcW w:w="1559" w:type="dxa"/>
          </w:tcPr>
          <w:p w14:paraId="3C9AF18A" w14:textId="77777777" w:rsidR="002B673B" w:rsidRPr="002B673B" w:rsidRDefault="002B673B" w:rsidP="0043465C">
            <w:pPr>
              <w:cnfStyle w:val="000000100000" w:firstRow="0" w:lastRow="0" w:firstColumn="0" w:lastColumn="0" w:oddVBand="0" w:evenVBand="0" w:oddHBand="1" w:evenHBand="0" w:firstRowFirstColumn="0" w:firstRowLastColumn="0" w:lastRowFirstColumn="0" w:lastRowLastColumn="0"/>
              <w:rPr>
                <w:rFonts w:cs="Arial"/>
                <w:iCs/>
              </w:rPr>
            </w:pPr>
            <w:r w:rsidRPr="002B673B">
              <w:rPr>
                <w:rFonts w:cs="Arial"/>
                <w:iCs/>
              </w:rPr>
              <w:t>21 (3.8)</w:t>
            </w:r>
          </w:p>
        </w:tc>
      </w:tr>
      <w:tr w:rsidR="002B673B" w:rsidRPr="002B673B" w14:paraId="454395B7" w14:textId="77777777" w:rsidTr="002B673B">
        <w:tc>
          <w:tcPr>
            <w:cnfStyle w:val="001000000000" w:firstRow="0" w:lastRow="0" w:firstColumn="1" w:lastColumn="0" w:oddVBand="0" w:evenVBand="0" w:oddHBand="0" w:evenHBand="0" w:firstRowFirstColumn="0" w:firstRowLastColumn="0" w:lastRowFirstColumn="0" w:lastRowLastColumn="0"/>
            <w:tcW w:w="6663" w:type="dxa"/>
          </w:tcPr>
          <w:p w14:paraId="35F6490C" w14:textId="77777777" w:rsidR="002B673B" w:rsidRPr="002B673B" w:rsidRDefault="002B673B" w:rsidP="0043465C">
            <w:pPr>
              <w:ind w:left="720"/>
              <w:rPr>
                <w:rFonts w:cs="Arial"/>
                <w:b w:val="0"/>
                <w:bCs w:val="0"/>
              </w:rPr>
            </w:pPr>
            <w:r w:rsidRPr="002B673B">
              <w:rPr>
                <w:rFonts w:cs="Arial"/>
                <w:b w:val="0"/>
                <w:bCs w:val="0"/>
                <w:color w:val="000000" w:themeColor="text1"/>
                <w:kern w:val="24"/>
              </w:rPr>
              <w:t>C8.1 No or inappropriate outcome monitoring (TDM)</w:t>
            </w:r>
          </w:p>
        </w:tc>
        <w:tc>
          <w:tcPr>
            <w:tcW w:w="1559" w:type="dxa"/>
          </w:tcPr>
          <w:p w14:paraId="445D2AE6" w14:textId="77777777" w:rsidR="002B673B" w:rsidRPr="002B673B" w:rsidRDefault="002B673B" w:rsidP="0043465C">
            <w:pPr>
              <w:cnfStyle w:val="000000000000" w:firstRow="0" w:lastRow="0" w:firstColumn="0" w:lastColumn="0" w:oddVBand="0" w:evenVBand="0" w:oddHBand="0" w:evenHBand="0" w:firstRowFirstColumn="0" w:firstRowLastColumn="0" w:lastRowFirstColumn="0" w:lastRowLastColumn="0"/>
              <w:rPr>
                <w:rFonts w:cs="Arial"/>
              </w:rPr>
            </w:pPr>
            <w:r w:rsidRPr="002B673B">
              <w:rPr>
                <w:rFonts w:cs="Arial"/>
              </w:rPr>
              <w:t>7 (1.3)</w:t>
            </w:r>
          </w:p>
        </w:tc>
      </w:tr>
      <w:tr w:rsidR="002B673B" w:rsidRPr="002B673B" w14:paraId="1A22BADC" w14:textId="77777777" w:rsidTr="002B6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Borders>
              <w:bottom w:val="single" w:sz="12" w:space="0" w:color="auto"/>
            </w:tcBorders>
          </w:tcPr>
          <w:p w14:paraId="4CD3775B" w14:textId="77777777" w:rsidR="002B673B" w:rsidRPr="002B673B" w:rsidRDefault="002B673B" w:rsidP="0043465C">
            <w:pPr>
              <w:ind w:left="720"/>
              <w:rPr>
                <w:rFonts w:cs="Arial"/>
                <w:b w:val="0"/>
                <w:bCs w:val="0"/>
              </w:rPr>
            </w:pPr>
            <w:r w:rsidRPr="002B673B">
              <w:rPr>
                <w:rFonts w:cs="Arial"/>
                <w:b w:val="0"/>
                <w:bCs w:val="0"/>
                <w:kern w:val="24"/>
              </w:rPr>
              <w:t>C8.2 Other cause</w:t>
            </w:r>
          </w:p>
        </w:tc>
        <w:tc>
          <w:tcPr>
            <w:tcW w:w="1559" w:type="dxa"/>
            <w:tcBorders>
              <w:bottom w:val="single" w:sz="12" w:space="0" w:color="auto"/>
            </w:tcBorders>
          </w:tcPr>
          <w:p w14:paraId="6796AAC8" w14:textId="77777777" w:rsidR="002B673B" w:rsidRPr="002B673B" w:rsidRDefault="002B673B" w:rsidP="0043465C">
            <w:pPr>
              <w:keepNext/>
              <w:cnfStyle w:val="000000100000" w:firstRow="0" w:lastRow="0" w:firstColumn="0" w:lastColumn="0" w:oddVBand="0" w:evenVBand="0" w:oddHBand="1" w:evenHBand="0" w:firstRowFirstColumn="0" w:firstRowLastColumn="0" w:lastRowFirstColumn="0" w:lastRowLastColumn="0"/>
              <w:rPr>
                <w:rFonts w:cs="Arial"/>
              </w:rPr>
            </w:pPr>
            <w:r w:rsidRPr="002B673B">
              <w:rPr>
                <w:rFonts w:cs="Arial"/>
              </w:rPr>
              <w:t>14 (2.6)</w:t>
            </w:r>
          </w:p>
        </w:tc>
      </w:tr>
    </w:tbl>
    <w:bookmarkEnd w:id="1"/>
    <w:p w14:paraId="41675B98" w14:textId="77777777" w:rsidR="00D35F34" w:rsidRDefault="002A4A1B" w:rsidP="0043465C">
      <w:pPr>
        <w:rPr>
          <w:rFonts w:cs="Arial"/>
        </w:rPr>
      </w:pPr>
      <w:r w:rsidRPr="00AC601B">
        <w:rPr>
          <w:rFonts w:cs="Arial"/>
          <w:b/>
          <w:bCs/>
          <w:vertAlign w:val="superscript"/>
        </w:rPr>
        <w:t>†</w:t>
      </w:r>
      <w:r>
        <w:rPr>
          <w:rFonts w:cs="Arial"/>
          <w:b/>
          <w:bCs/>
          <w:vertAlign w:val="superscript"/>
        </w:rPr>
        <w:t xml:space="preserve"> </w:t>
      </w:r>
      <w:r w:rsidRPr="002A4A1B">
        <w:rPr>
          <w:rFonts w:cs="Arial"/>
          <w:i/>
        </w:rPr>
        <w:t>This category includes, among other causes, considering a fixed dose combination and allergy registration in the electronic patient management system.</w:t>
      </w:r>
      <w:r w:rsidR="00D35F34">
        <w:rPr>
          <w:rFonts w:cs="Arial"/>
        </w:rPr>
        <w:t xml:space="preserve"> </w:t>
      </w:r>
    </w:p>
    <w:p w14:paraId="3531AF9C" w14:textId="77777777" w:rsidR="00D35F34" w:rsidRPr="00D35F34" w:rsidRDefault="00D35F34" w:rsidP="0043465C">
      <w:pPr>
        <w:rPr>
          <w:rFonts w:cs="Arial"/>
        </w:rPr>
        <w:sectPr w:rsidR="00D35F34" w:rsidRPr="00D35F34" w:rsidSect="0068638A">
          <w:footerReference w:type="default" r:id="rId8"/>
          <w:pgSz w:w="11909" w:h="16834" w:code="9"/>
          <w:pgMar w:top="1411" w:right="1411" w:bottom="1411" w:left="1411" w:header="706" w:footer="706" w:gutter="0"/>
          <w:lnNumType w:countBy="1" w:restart="continuous"/>
          <w:cols w:space="708"/>
          <w:docGrid w:linePitch="360"/>
        </w:sectPr>
      </w:pPr>
      <w:r>
        <w:rPr>
          <w:rFonts w:cs="Arial"/>
        </w:rPr>
        <w:t>Abbreviation: TDM = therapeutic drug monitoring</w:t>
      </w:r>
    </w:p>
    <w:p w14:paraId="4E2AC1E5" w14:textId="77777777" w:rsidR="00EB3A44" w:rsidRPr="00EB3A44" w:rsidRDefault="00EB3A44" w:rsidP="0043465C">
      <w:pPr>
        <w:jc w:val="both"/>
        <w:rPr>
          <w:rFonts w:cs="Arial"/>
        </w:rPr>
      </w:pPr>
      <w:r w:rsidRPr="00F37A96">
        <w:rPr>
          <w:rFonts w:cs="Arial"/>
          <w:b/>
        </w:rPr>
        <w:lastRenderedPageBreak/>
        <w:t>Table 3.</w:t>
      </w:r>
      <w:r w:rsidRPr="00EB3A44">
        <w:rPr>
          <w:rFonts w:cs="Arial"/>
        </w:rPr>
        <w:t xml:space="preserve"> </w:t>
      </w:r>
      <w:r w:rsidR="00A75332">
        <w:rPr>
          <w:rFonts w:cs="Arial"/>
        </w:rPr>
        <w:t>Distribution of causes of drug-related problems (DRPs) per anatomical t</w:t>
      </w:r>
      <w:r w:rsidR="00A75332" w:rsidRPr="00CA3A48">
        <w:rPr>
          <w:rFonts w:cs="Arial"/>
        </w:rPr>
        <w:t xml:space="preserve">herapeutic </w:t>
      </w:r>
      <w:r w:rsidR="00A75332">
        <w:rPr>
          <w:rFonts w:cs="Arial"/>
        </w:rPr>
        <w:t>c</w:t>
      </w:r>
      <w:r w:rsidR="00A75332" w:rsidRPr="00CA3A48">
        <w:rPr>
          <w:rFonts w:cs="Arial"/>
        </w:rPr>
        <w:t>hemical</w:t>
      </w:r>
      <w:r w:rsidR="00A75332">
        <w:rPr>
          <w:rFonts w:cs="Arial"/>
        </w:rPr>
        <w:t xml:space="preserve"> (ATC) group. Numbers in bold are the highest values in each </w:t>
      </w:r>
      <w:r w:rsidR="00F37A96">
        <w:rPr>
          <w:rFonts w:cs="Arial"/>
        </w:rPr>
        <w:t>column</w:t>
      </w:r>
      <w:r w:rsidR="00A75332">
        <w:rPr>
          <w:rFonts w:cs="Arial"/>
        </w:rPr>
        <w:t>.</w:t>
      </w:r>
    </w:p>
    <w:tbl>
      <w:tblPr>
        <w:tblStyle w:val="Onopgemaaktetabel2"/>
        <w:tblW w:w="15041" w:type="dxa"/>
        <w:tblLook w:val="04A0" w:firstRow="1" w:lastRow="0" w:firstColumn="1" w:lastColumn="0" w:noHBand="0" w:noVBand="1"/>
      </w:tblPr>
      <w:tblGrid>
        <w:gridCol w:w="3483"/>
        <w:gridCol w:w="1395"/>
        <w:gridCol w:w="1271"/>
        <w:gridCol w:w="1272"/>
        <w:gridCol w:w="1273"/>
        <w:gridCol w:w="1272"/>
        <w:gridCol w:w="1271"/>
        <w:gridCol w:w="1274"/>
        <w:gridCol w:w="1265"/>
        <w:gridCol w:w="1265"/>
      </w:tblGrid>
      <w:tr w:rsidR="00F12D8C" w:rsidRPr="00F24BB9" w14:paraId="773CEADB" w14:textId="77777777" w:rsidTr="006E26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3" w:type="dxa"/>
            <w:vMerge w:val="restart"/>
            <w:tcBorders>
              <w:top w:val="nil"/>
              <w:bottom w:val="single" w:sz="12" w:space="0" w:color="auto"/>
            </w:tcBorders>
          </w:tcPr>
          <w:p w14:paraId="595D604E" w14:textId="77777777" w:rsidR="00F12D8C" w:rsidRPr="00CA3A48" w:rsidRDefault="00F12D8C" w:rsidP="0043465C">
            <w:pPr>
              <w:rPr>
                <w:rFonts w:cs="Arial"/>
              </w:rPr>
            </w:pPr>
          </w:p>
        </w:tc>
        <w:tc>
          <w:tcPr>
            <w:tcW w:w="6483" w:type="dxa"/>
            <w:gridSpan w:val="5"/>
            <w:tcBorders>
              <w:top w:val="single" w:sz="12" w:space="0" w:color="auto"/>
              <w:bottom w:val="single" w:sz="12" w:space="0" w:color="auto"/>
            </w:tcBorders>
          </w:tcPr>
          <w:p w14:paraId="6E4482AD" w14:textId="77777777" w:rsidR="00F12D8C" w:rsidRDefault="00F12D8C" w:rsidP="0043465C">
            <w:pPr>
              <w:cnfStyle w:val="100000000000" w:firstRow="1" w:lastRow="0" w:firstColumn="0" w:lastColumn="0" w:oddVBand="0" w:evenVBand="0" w:oddHBand="0" w:evenHBand="0" w:firstRowFirstColumn="0" w:firstRowLastColumn="0" w:lastRowFirstColumn="0" w:lastRowLastColumn="0"/>
              <w:rPr>
                <w:rFonts w:cs="Arial"/>
                <w:lang w:val="nl-NL"/>
              </w:rPr>
            </w:pPr>
            <w:r w:rsidRPr="00F24BB9">
              <w:rPr>
                <w:rFonts w:cs="Arial"/>
                <w:lang w:val="nl-NL"/>
              </w:rPr>
              <w:t xml:space="preserve">Drug </w:t>
            </w:r>
          </w:p>
          <w:p w14:paraId="555607BB" w14:textId="77777777" w:rsidR="00F12D8C" w:rsidRDefault="00F12D8C" w:rsidP="0043465C">
            <w:pPr>
              <w:cnfStyle w:val="100000000000" w:firstRow="1" w:lastRow="0" w:firstColumn="0" w:lastColumn="0" w:oddVBand="0" w:evenVBand="0" w:oddHBand="0" w:evenHBand="0" w:firstRowFirstColumn="0" w:firstRowLastColumn="0" w:lastRowFirstColumn="0" w:lastRowLastColumn="0"/>
              <w:rPr>
                <w:rFonts w:cs="Arial"/>
                <w:lang w:val="nl-NL"/>
              </w:rPr>
            </w:pPr>
            <w:proofErr w:type="spellStart"/>
            <w:r w:rsidRPr="00F24BB9">
              <w:rPr>
                <w:rFonts w:cs="Arial"/>
                <w:lang w:val="nl-NL"/>
              </w:rPr>
              <w:t>selection</w:t>
            </w:r>
            <w:proofErr w:type="spellEnd"/>
            <w:r w:rsidRPr="00F24BB9">
              <w:rPr>
                <w:rFonts w:cs="Arial"/>
                <w:lang w:val="nl-NL"/>
              </w:rPr>
              <w:t xml:space="preserve"> </w:t>
            </w:r>
          </w:p>
          <w:p w14:paraId="60736587" w14:textId="77777777" w:rsidR="00F12D8C" w:rsidRPr="00F24BB9" w:rsidRDefault="00F12D8C" w:rsidP="0043465C">
            <w:pPr>
              <w:cnfStyle w:val="100000000000" w:firstRow="1" w:lastRow="0" w:firstColumn="0" w:lastColumn="0" w:oddVBand="0" w:evenVBand="0" w:oddHBand="0" w:evenHBand="0" w:firstRowFirstColumn="0" w:firstRowLastColumn="0" w:lastRowFirstColumn="0" w:lastRowLastColumn="0"/>
              <w:rPr>
                <w:rFonts w:cs="Arial"/>
                <w:lang w:val="nl-NL"/>
              </w:rPr>
            </w:pPr>
            <w:r w:rsidRPr="00F24BB9">
              <w:rPr>
                <w:rFonts w:cs="Arial"/>
                <w:lang w:val="nl-NL"/>
              </w:rPr>
              <w:t>(C1)</w:t>
            </w:r>
          </w:p>
        </w:tc>
        <w:tc>
          <w:tcPr>
            <w:tcW w:w="1271" w:type="dxa"/>
            <w:tcBorders>
              <w:top w:val="single" w:sz="12" w:space="0" w:color="auto"/>
              <w:bottom w:val="single" w:sz="12" w:space="0" w:color="auto"/>
            </w:tcBorders>
          </w:tcPr>
          <w:p w14:paraId="460AC8A7" w14:textId="77777777" w:rsidR="00F12D8C" w:rsidRPr="00F24BB9" w:rsidRDefault="00F12D8C" w:rsidP="0043465C">
            <w:pPr>
              <w:cnfStyle w:val="100000000000" w:firstRow="1" w:lastRow="0" w:firstColumn="0" w:lastColumn="0" w:oddVBand="0" w:evenVBand="0" w:oddHBand="0" w:evenHBand="0" w:firstRowFirstColumn="0" w:firstRowLastColumn="0" w:lastRowFirstColumn="0" w:lastRowLastColumn="0"/>
              <w:rPr>
                <w:rFonts w:cs="Arial"/>
                <w:lang w:val="nl-NL"/>
              </w:rPr>
            </w:pPr>
            <w:proofErr w:type="spellStart"/>
            <w:r w:rsidRPr="00F24BB9">
              <w:rPr>
                <w:rFonts w:cs="Arial"/>
                <w:lang w:val="nl-NL"/>
              </w:rPr>
              <w:t>Dose</w:t>
            </w:r>
            <w:proofErr w:type="spellEnd"/>
            <w:r w:rsidRPr="00F24BB9">
              <w:rPr>
                <w:rFonts w:cs="Arial"/>
                <w:lang w:val="nl-NL"/>
              </w:rPr>
              <w:t xml:space="preserve"> </w:t>
            </w:r>
            <w:proofErr w:type="spellStart"/>
            <w:r w:rsidRPr="00F24BB9">
              <w:rPr>
                <w:rFonts w:cs="Arial"/>
                <w:lang w:val="nl-NL"/>
              </w:rPr>
              <w:t>selection</w:t>
            </w:r>
            <w:proofErr w:type="spellEnd"/>
            <w:r w:rsidRPr="00F24BB9">
              <w:rPr>
                <w:rFonts w:cs="Arial"/>
                <w:lang w:val="nl-NL"/>
              </w:rPr>
              <w:t xml:space="preserve"> (C3)</w:t>
            </w:r>
          </w:p>
        </w:tc>
        <w:tc>
          <w:tcPr>
            <w:tcW w:w="1274" w:type="dxa"/>
            <w:tcBorders>
              <w:top w:val="single" w:sz="12" w:space="0" w:color="auto"/>
              <w:bottom w:val="single" w:sz="12" w:space="0" w:color="auto"/>
            </w:tcBorders>
          </w:tcPr>
          <w:p w14:paraId="26C09BFD" w14:textId="77777777" w:rsidR="00F12D8C" w:rsidRPr="00F24BB9" w:rsidRDefault="00F12D8C" w:rsidP="0043465C">
            <w:pPr>
              <w:cnfStyle w:val="100000000000" w:firstRow="1" w:lastRow="0" w:firstColumn="0" w:lastColumn="0" w:oddVBand="0" w:evenVBand="0" w:oddHBand="0" w:evenHBand="0" w:firstRowFirstColumn="0" w:firstRowLastColumn="0" w:lastRowFirstColumn="0" w:lastRowLastColumn="0"/>
              <w:rPr>
                <w:rFonts w:cs="Arial"/>
                <w:lang w:val="nl-NL"/>
              </w:rPr>
            </w:pPr>
            <w:r w:rsidRPr="00F24BB9">
              <w:rPr>
                <w:rFonts w:cs="Arial"/>
                <w:lang w:val="nl-NL"/>
              </w:rPr>
              <w:t xml:space="preserve">Treatment </w:t>
            </w:r>
            <w:proofErr w:type="spellStart"/>
            <w:r w:rsidRPr="00F24BB9">
              <w:rPr>
                <w:rFonts w:cs="Arial"/>
                <w:lang w:val="nl-NL"/>
              </w:rPr>
              <w:t>duration</w:t>
            </w:r>
            <w:proofErr w:type="spellEnd"/>
            <w:r w:rsidRPr="00F24BB9">
              <w:rPr>
                <w:rFonts w:cs="Arial"/>
                <w:lang w:val="nl-NL"/>
              </w:rPr>
              <w:t xml:space="preserve"> (C4)</w:t>
            </w:r>
          </w:p>
        </w:tc>
        <w:tc>
          <w:tcPr>
            <w:tcW w:w="1265" w:type="dxa"/>
            <w:tcBorders>
              <w:top w:val="single" w:sz="12" w:space="0" w:color="auto"/>
              <w:bottom w:val="single" w:sz="12" w:space="0" w:color="auto"/>
            </w:tcBorders>
          </w:tcPr>
          <w:p w14:paraId="462D1346" w14:textId="77777777" w:rsidR="00F12D8C" w:rsidRPr="00F24BB9" w:rsidRDefault="00F12D8C" w:rsidP="0043465C">
            <w:pPr>
              <w:cnfStyle w:val="100000000000" w:firstRow="1" w:lastRow="0" w:firstColumn="0" w:lastColumn="0" w:oddVBand="0" w:evenVBand="0" w:oddHBand="0" w:evenHBand="0" w:firstRowFirstColumn="0" w:firstRowLastColumn="0" w:lastRowFirstColumn="0" w:lastRowLastColumn="0"/>
              <w:rPr>
                <w:rFonts w:cs="Arial"/>
                <w:lang w:val="nl-NL"/>
              </w:rPr>
            </w:pPr>
            <w:proofErr w:type="spellStart"/>
            <w:r w:rsidRPr="00F24BB9">
              <w:rPr>
                <w:rFonts w:cs="Arial"/>
                <w:lang w:val="nl-NL"/>
              </w:rPr>
              <w:t>Patient</w:t>
            </w:r>
            <w:proofErr w:type="spellEnd"/>
            <w:r w:rsidRPr="00F24BB9">
              <w:rPr>
                <w:rFonts w:cs="Arial"/>
                <w:lang w:val="nl-NL"/>
              </w:rPr>
              <w:t xml:space="preserve"> </w:t>
            </w:r>
            <w:proofErr w:type="spellStart"/>
            <w:r w:rsidRPr="00F24BB9">
              <w:rPr>
                <w:rFonts w:cs="Arial"/>
                <w:lang w:val="nl-NL"/>
              </w:rPr>
              <w:t>related</w:t>
            </w:r>
            <w:proofErr w:type="spellEnd"/>
            <w:r w:rsidRPr="00F24BB9">
              <w:rPr>
                <w:rFonts w:cs="Arial"/>
                <w:lang w:val="nl-NL"/>
              </w:rPr>
              <w:t xml:space="preserve"> (C7)</w:t>
            </w:r>
          </w:p>
        </w:tc>
        <w:tc>
          <w:tcPr>
            <w:tcW w:w="1265" w:type="dxa"/>
            <w:tcBorders>
              <w:top w:val="single" w:sz="12" w:space="0" w:color="auto"/>
              <w:bottom w:val="single" w:sz="12" w:space="0" w:color="auto"/>
            </w:tcBorders>
          </w:tcPr>
          <w:p w14:paraId="4A494084" w14:textId="77777777" w:rsidR="00F12D8C" w:rsidRPr="00F24BB9" w:rsidRDefault="00F12D8C" w:rsidP="0043465C">
            <w:pPr>
              <w:cnfStyle w:val="100000000000" w:firstRow="1" w:lastRow="0" w:firstColumn="0" w:lastColumn="0" w:oddVBand="0" w:evenVBand="0" w:oddHBand="0" w:evenHBand="0" w:firstRowFirstColumn="0" w:firstRowLastColumn="0" w:lastRowFirstColumn="0" w:lastRowLastColumn="0"/>
              <w:rPr>
                <w:rFonts w:cs="Arial"/>
                <w:lang w:val="nl-NL"/>
              </w:rPr>
            </w:pPr>
            <w:proofErr w:type="spellStart"/>
            <w:r w:rsidRPr="00F24BB9">
              <w:rPr>
                <w:rFonts w:cs="Arial"/>
                <w:lang w:val="nl-NL"/>
              </w:rPr>
              <w:t>Other</w:t>
            </w:r>
            <w:proofErr w:type="spellEnd"/>
            <w:r w:rsidRPr="00F24BB9">
              <w:rPr>
                <w:rFonts w:cs="Arial"/>
                <w:lang w:val="nl-NL"/>
              </w:rPr>
              <w:t xml:space="preserve"> </w:t>
            </w:r>
            <w:proofErr w:type="spellStart"/>
            <w:r w:rsidRPr="00F24BB9">
              <w:rPr>
                <w:rFonts w:cs="Arial"/>
                <w:lang w:val="nl-NL"/>
              </w:rPr>
              <w:t>causes</w:t>
            </w:r>
            <w:proofErr w:type="spellEnd"/>
            <w:r w:rsidRPr="00F24BB9">
              <w:rPr>
                <w:rFonts w:cs="Arial"/>
                <w:lang w:val="nl-NL"/>
              </w:rPr>
              <w:t xml:space="preserve"> (C8)</w:t>
            </w:r>
            <w:r w:rsidR="006E26F3" w:rsidRPr="00AC601B">
              <w:rPr>
                <w:rFonts w:cs="Arial"/>
                <w:b w:val="0"/>
                <w:bCs w:val="0"/>
                <w:vertAlign w:val="superscript"/>
              </w:rPr>
              <w:t xml:space="preserve"> </w:t>
            </w:r>
            <w:r w:rsidR="006E26F3" w:rsidRPr="006E26F3">
              <w:rPr>
                <w:rFonts w:cs="Arial"/>
                <w:bCs w:val="0"/>
                <w:vertAlign w:val="superscript"/>
              </w:rPr>
              <w:t>†</w:t>
            </w:r>
          </w:p>
        </w:tc>
      </w:tr>
      <w:tr w:rsidR="00F12D8C" w:rsidRPr="00F24BB9" w14:paraId="3F14E547" w14:textId="77777777" w:rsidTr="006E26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3" w:type="dxa"/>
            <w:vMerge/>
            <w:tcBorders>
              <w:top w:val="single" w:sz="12" w:space="0" w:color="auto"/>
              <w:bottom w:val="single" w:sz="12" w:space="0" w:color="auto"/>
            </w:tcBorders>
          </w:tcPr>
          <w:p w14:paraId="770ACAC4" w14:textId="77777777" w:rsidR="00F12D8C" w:rsidRPr="00F24BB9" w:rsidRDefault="00F12D8C" w:rsidP="0043465C">
            <w:pPr>
              <w:rPr>
                <w:rFonts w:cs="Arial"/>
                <w:lang w:val="nl-NL"/>
              </w:rPr>
            </w:pPr>
          </w:p>
        </w:tc>
        <w:tc>
          <w:tcPr>
            <w:tcW w:w="1395" w:type="dxa"/>
            <w:tcBorders>
              <w:top w:val="single" w:sz="12" w:space="0" w:color="auto"/>
            </w:tcBorders>
          </w:tcPr>
          <w:p w14:paraId="7411C11A" w14:textId="77777777" w:rsidR="00F12D8C" w:rsidRPr="00F24BB9" w:rsidRDefault="00F12D8C" w:rsidP="0043465C">
            <w:pPr>
              <w:cnfStyle w:val="000000100000" w:firstRow="0" w:lastRow="0" w:firstColumn="0" w:lastColumn="0" w:oddVBand="0" w:evenVBand="0" w:oddHBand="1" w:evenHBand="0" w:firstRowFirstColumn="0" w:firstRowLastColumn="0" w:lastRowFirstColumn="0" w:lastRowLastColumn="0"/>
              <w:rPr>
                <w:rFonts w:cs="Arial"/>
              </w:rPr>
            </w:pPr>
            <w:r w:rsidRPr="00F24BB9">
              <w:rPr>
                <w:rFonts w:cs="Arial"/>
              </w:rPr>
              <w:t>Inappropriate drug according to guidelines (C1.1)</w:t>
            </w:r>
          </w:p>
        </w:tc>
        <w:tc>
          <w:tcPr>
            <w:tcW w:w="1271" w:type="dxa"/>
            <w:tcBorders>
              <w:top w:val="single" w:sz="12" w:space="0" w:color="auto"/>
            </w:tcBorders>
          </w:tcPr>
          <w:p w14:paraId="682A050B" w14:textId="77777777" w:rsidR="00F12D8C" w:rsidRPr="00F24BB9" w:rsidRDefault="00F12D8C" w:rsidP="0043465C">
            <w:pPr>
              <w:cnfStyle w:val="000000100000" w:firstRow="0" w:lastRow="0" w:firstColumn="0" w:lastColumn="0" w:oddVBand="0" w:evenVBand="0" w:oddHBand="1" w:evenHBand="0" w:firstRowFirstColumn="0" w:firstRowLastColumn="0" w:lastRowFirstColumn="0" w:lastRowLastColumn="0"/>
              <w:rPr>
                <w:rFonts w:cs="Arial"/>
              </w:rPr>
            </w:pPr>
            <w:r w:rsidRPr="00F24BB9">
              <w:rPr>
                <w:rFonts w:cs="Arial"/>
              </w:rPr>
              <w:t>Contra-indicated (C1.2)</w:t>
            </w:r>
          </w:p>
        </w:tc>
        <w:tc>
          <w:tcPr>
            <w:tcW w:w="1272" w:type="dxa"/>
            <w:tcBorders>
              <w:top w:val="single" w:sz="12" w:space="0" w:color="auto"/>
            </w:tcBorders>
          </w:tcPr>
          <w:p w14:paraId="2F1067EA" w14:textId="77777777" w:rsidR="00F12D8C" w:rsidRPr="00F24BB9" w:rsidRDefault="00F12D8C" w:rsidP="0043465C">
            <w:pPr>
              <w:cnfStyle w:val="000000100000" w:firstRow="0" w:lastRow="0" w:firstColumn="0" w:lastColumn="0" w:oddVBand="0" w:evenVBand="0" w:oddHBand="1" w:evenHBand="0" w:firstRowFirstColumn="0" w:firstRowLastColumn="0" w:lastRowFirstColumn="0" w:lastRowLastColumn="0"/>
              <w:rPr>
                <w:rFonts w:cs="Arial"/>
              </w:rPr>
            </w:pPr>
            <w:r w:rsidRPr="00F24BB9">
              <w:rPr>
                <w:rFonts w:cs="Arial"/>
              </w:rPr>
              <w:t>No indication for drug (C1.3)</w:t>
            </w:r>
          </w:p>
        </w:tc>
        <w:tc>
          <w:tcPr>
            <w:tcW w:w="1273" w:type="dxa"/>
            <w:tcBorders>
              <w:top w:val="single" w:sz="12" w:space="0" w:color="auto"/>
            </w:tcBorders>
          </w:tcPr>
          <w:p w14:paraId="236F4B95" w14:textId="77777777" w:rsidR="00F12D8C" w:rsidRPr="00F24BB9" w:rsidRDefault="00F12D8C" w:rsidP="0043465C">
            <w:pPr>
              <w:cnfStyle w:val="000000100000" w:firstRow="0" w:lastRow="0" w:firstColumn="0" w:lastColumn="0" w:oddVBand="0" w:evenVBand="0" w:oddHBand="1" w:evenHBand="0" w:firstRowFirstColumn="0" w:firstRowLastColumn="0" w:lastRowFirstColumn="0" w:lastRowLastColumn="0"/>
              <w:rPr>
                <w:rFonts w:cs="Arial"/>
              </w:rPr>
            </w:pPr>
            <w:r w:rsidRPr="00F24BB9">
              <w:rPr>
                <w:rFonts w:cs="Arial"/>
              </w:rPr>
              <w:t>No treatment for indication (C1.6)</w:t>
            </w:r>
          </w:p>
        </w:tc>
        <w:tc>
          <w:tcPr>
            <w:tcW w:w="1272" w:type="dxa"/>
            <w:tcBorders>
              <w:top w:val="single" w:sz="12" w:space="0" w:color="auto"/>
            </w:tcBorders>
          </w:tcPr>
          <w:p w14:paraId="7FB36938" w14:textId="77777777" w:rsidR="00F12D8C" w:rsidRPr="00F24BB9" w:rsidRDefault="00F12D8C" w:rsidP="0043465C">
            <w:pPr>
              <w:cnfStyle w:val="000000100000" w:firstRow="0" w:lastRow="0" w:firstColumn="0" w:lastColumn="0" w:oddVBand="0" w:evenVBand="0" w:oddHBand="1" w:evenHBand="0" w:firstRowFirstColumn="0" w:firstRowLastColumn="0" w:lastRowFirstColumn="0" w:lastRowLastColumn="0"/>
              <w:rPr>
                <w:rFonts w:cs="Arial"/>
              </w:rPr>
            </w:pPr>
            <w:r w:rsidRPr="00F24BB9">
              <w:rPr>
                <w:rFonts w:cs="Arial"/>
              </w:rPr>
              <w:t>Too many drugs for indication (C1.7)</w:t>
            </w:r>
          </w:p>
        </w:tc>
        <w:tc>
          <w:tcPr>
            <w:tcW w:w="1271" w:type="dxa"/>
          </w:tcPr>
          <w:p w14:paraId="20D87E3C" w14:textId="77777777" w:rsidR="00F12D8C" w:rsidRPr="00F24BB9" w:rsidRDefault="00F12D8C" w:rsidP="0043465C">
            <w:pPr>
              <w:cnfStyle w:val="000000100000" w:firstRow="0" w:lastRow="0" w:firstColumn="0" w:lastColumn="0" w:oddVBand="0" w:evenVBand="0" w:oddHBand="1" w:evenHBand="0" w:firstRowFirstColumn="0" w:firstRowLastColumn="0" w:lastRowFirstColumn="0" w:lastRowLastColumn="0"/>
              <w:rPr>
                <w:rFonts w:cs="Arial"/>
              </w:rPr>
            </w:pPr>
          </w:p>
        </w:tc>
        <w:tc>
          <w:tcPr>
            <w:tcW w:w="1274" w:type="dxa"/>
          </w:tcPr>
          <w:p w14:paraId="2C6F8510" w14:textId="77777777" w:rsidR="00F12D8C" w:rsidRPr="00F24BB9" w:rsidRDefault="00F12D8C" w:rsidP="0043465C">
            <w:pPr>
              <w:cnfStyle w:val="000000100000" w:firstRow="0" w:lastRow="0" w:firstColumn="0" w:lastColumn="0" w:oddVBand="0" w:evenVBand="0" w:oddHBand="1" w:evenHBand="0" w:firstRowFirstColumn="0" w:firstRowLastColumn="0" w:lastRowFirstColumn="0" w:lastRowLastColumn="0"/>
              <w:rPr>
                <w:rFonts w:cs="Arial"/>
              </w:rPr>
            </w:pPr>
          </w:p>
        </w:tc>
        <w:tc>
          <w:tcPr>
            <w:tcW w:w="1265" w:type="dxa"/>
          </w:tcPr>
          <w:p w14:paraId="4D50724E" w14:textId="77777777" w:rsidR="00F12D8C" w:rsidRPr="00F24BB9" w:rsidRDefault="00F12D8C" w:rsidP="0043465C">
            <w:pPr>
              <w:cnfStyle w:val="000000100000" w:firstRow="0" w:lastRow="0" w:firstColumn="0" w:lastColumn="0" w:oddVBand="0" w:evenVBand="0" w:oddHBand="1" w:evenHBand="0" w:firstRowFirstColumn="0" w:firstRowLastColumn="0" w:lastRowFirstColumn="0" w:lastRowLastColumn="0"/>
              <w:rPr>
                <w:rFonts w:cs="Arial"/>
              </w:rPr>
            </w:pPr>
          </w:p>
        </w:tc>
        <w:tc>
          <w:tcPr>
            <w:tcW w:w="1265" w:type="dxa"/>
            <w:tcBorders>
              <w:top w:val="single" w:sz="12" w:space="0" w:color="auto"/>
            </w:tcBorders>
          </w:tcPr>
          <w:p w14:paraId="223DFCB8" w14:textId="77777777" w:rsidR="00F12D8C" w:rsidRPr="00F24BB9" w:rsidRDefault="00F12D8C" w:rsidP="0043465C">
            <w:pPr>
              <w:cnfStyle w:val="000000100000" w:firstRow="0" w:lastRow="0" w:firstColumn="0" w:lastColumn="0" w:oddVBand="0" w:evenVBand="0" w:oddHBand="1" w:evenHBand="0" w:firstRowFirstColumn="0" w:firstRowLastColumn="0" w:lastRowFirstColumn="0" w:lastRowLastColumn="0"/>
              <w:rPr>
                <w:rFonts w:cs="Arial"/>
              </w:rPr>
            </w:pPr>
          </w:p>
        </w:tc>
      </w:tr>
      <w:tr w:rsidR="00F12D8C" w:rsidRPr="00F24BB9" w14:paraId="7D838690" w14:textId="77777777" w:rsidTr="00F12D8C">
        <w:tc>
          <w:tcPr>
            <w:cnfStyle w:val="001000000000" w:firstRow="0" w:lastRow="0" w:firstColumn="1" w:lastColumn="0" w:oddVBand="0" w:evenVBand="0" w:oddHBand="0" w:evenHBand="0" w:firstRowFirstColumn="0" w:firstRowLastColumn="0" w:lastRowFirstColumn="0" w:lastRowLastColumn="0"/>
            <w:tcW w:w="3483" w:type="dxa"/>
            <w:vMerge/>
            <w:tcBorders>
              <w:top w:val="single" w:sz="12" w:space="0" w:color="auto"/>
              <w:bottom w:val="single" w:sz="12" w:space="0" w:color="auto"/>
            </w:tcBorders>
          </w:tcPr>
          <w:p w14:paraId="1FACA4BE" w14:textId="77777777" w:rsidR="00F12D8C" w:rsidRPr="000D3594" w:rsidRDefault="00F12D8C" w:rsidP="0043465C">
            <w:pPr>
              <w:rPr>
                <w:rFonts w:cs="Arial"/>
              </w:rPr>
            </w:pPr>
          </w:p>
        </w:tc>
        <w:tc>
          <w:tcPr>
            <w:tcW w:w="1395" w:type="dxa"/>
            <w:tcBorders>
              <w:bottom w:val="single" w:sz="12" w:space="0" w:color="auto"/>
            </w:tcBorders>
          </w:tcPr>
          <w:p w14:paraId="3D38DF98" w14:textId="77777777" w:rsidR="00F12D8C" w:rsidRPr="00F24BB9" w:rsidRDefault="00F12D8C" w:rsidP="0043465C">
            <w:pPr>
              <w:cnfStyle w:val="000000000000" w:firstRow="0" w:lastRow="0" w:firstColumn="0" w:lastColumn="0" w:oddVBand="0" w:evenVBand="0" w:oddHBand="0" w:evenHBand="0" w:firstRowFirstColumn="0" w:firstRowLastColumn="0" w:lastRowFirstColumn="0" w:lastRowLastColumn="0"/>
              <w:rPr>
                <w:rFonts w:cs="Arial"/>
              </w:rPr>
            </w:pPr>
            <w:r w:rsidRPr="00F24BB9">
              <w:rPr>
                <w:rFonts w:cs="Arial"/>
              </w:rPr>
              <w:t>n = 62</w:t>
            </w:r>
          </w:p>
        </w:tc>
        <w:tc>
          <w:tcPr>
            <w:tcW w:w="1271" w:type="dxa"/>
            <w:tcBorders>
              <w:bottom w:val="single" w:sz="12" w:space="0" w:color="auto"/>
            </w:tcBorders>
          </w:tcPr>
          <w:p w14:paraId="49E6AA80" w14:textId="77777777" w:rsidR="00F12D8C" w:rsidRPr="00F24BB9" w:rsidRDefault="00F12D8C" w:rsidP="0043465C">
            <w:pPr>
              <w:cnfStyle w:val="000000000000" w:firstRow="0" w:lastRow="0" w:firstColumn="0" w:lastColumn="0" w:oddVBand="0" w:evenVBand="0" w:oddHBand="0" w:evenHBand="0" w:firstRowFirstColumn="0" w:firstRowLastColumn="0" w:lastRowFirstColumn="0" w:lastRowLastColumn="0"/>
              <w:rPr>
                <w:rFonts w:cs="Arial"/>
              </w:rPr>
            </w:pPr>
            <w:r w:rsidRPr="00F24BB9">
              <w:rPr>
                <w:rFonts w:cs="Arial"/>
              </w:rPr>
              <w:t>n = 71</w:t>
            </w:r>
          </w:p>
        </w:tc>
        <w:tc>
          <w:tcPr>
            <w:tcW w:w="1272" w:type="dxa"/>
            <w:tcBorders>
              <w:bottom w:val="single" w:sz="12" w:space="0" w:color="auto"/>
            </w:tcBorders>
          </w:tcPr>
          <w:p w14:paraId="3127DA00" w14:textId="77777777" w:rsidR="00F12D8C" w:rsidRPr="00F24BB9" w:rsidRDefault="00F12D8C" w:rsidP="0043465C">
            <w:pPr>
              <w:cnfStyle w:val="000000000000" w:firstRow="0" w:lastRow="0" w:firstColumn="0" w:lastColumn="0" w:oddVBand="0" w:evenVBand="0" w:oddHBand="0" w:evenHBand="0" w:firstRowFirstColumn="0" w:firstRowLastColumn="0" w:lastRowFirstColumn="0" w:lastRowLastColumn="0"/>
              <w:rPr>
                <w:rFonts w:cs="Arial"/>
              </w:rPr>
            </w:pPr>
            <w:r w:rsidRPr="00F24BB9">
              <w:rPr>
                <w:rFonts w:cs="Arial"/>
              </w:rPr>
              <w:t>n = 139</w:t>
            </w:r>
          </w:p>
        </w:tc>
        <w:tc>
          <w:tcPr>
            <w:tcW w:w="1273" w:type="dxa"/>
            <w:tcBorders>
              <w:bottom w:val="single" w:sz="12" w:space="0" w:color="auto"/>
            </w:tcBorders>
          </w:tcPr>
          <w:p w14:paraId="60E3023F" w14:textId="77777777" w:rsidR="00F12D8C" w:rsidRPr="00F24BB9" w:rsidRDefault="00F12D8C" w:rsidP="0043465C">
            <w:pPr>
              <w:cnfStyle w:val="000000000000" w:firstRow="0" w:lastRow="0" w:firstColumn="0" w:lastColumn="0" w:oddVBand="0" w:evenVBand="0" w:oddHBand="0" w:evenHBand="0" w:firstRowFirstColumn="0" w:firstRowLastColumn="0" w:lastRowFirstColumn="0" w:lastRowLastColumn="0"/>
              <w:rPr>
                <w:rFonts w:cs="Arial"/>
              </w:rPr>
            </w:pPr>
            <w:r w:rsidRPr="00F24BB9">
              <w:rPr>
                <w:rFonts w:cs="Arial"/>
              </w:rPr>
              <w:t>n = 75</w:t>
            </w:r>
          </w:p>
        </w:tc>
        <w:tc>
          <w:tcPr>
            <w:tcW w:w="1272" w:type="dxa"/>
            <w:tcBorders>
              <w:bottom w:val="single" w:sz="12" w:space="0" w:color="auto"/>
            </w:tcBorders>
          </w:tcPr>
          <w:p w14:paraId="7FDA1954" w14:textId="77777777" w:rsidR="00F12D8C" w:rsidRPr="00F24BB9" w:rsidRDefault="00F12D8C" w:rsidP="0043465C">
            <w:pPr>
              <w:cnfStyle w:val="000000000000" w:firstRow="0" w:lastRow="0" w:firstColumn="0" w:lastColumn="0" w:oddVBand="0" w:evenVBand="0" w:oddHBand="0" w:evenHBand="0" w:firstRowFirstColumn="0" w:firstRowLastColumn="0" w:lastRowFirstColumn="0" w:lastRowLastColumn="0"/>
              <w:rPr>
                <w:rFonts w:cs="Arial"/>
              </w:rPr>
            </w:pPr>
            <w:r w:rsidRPr="00F24BB9">
              <w:rPr>
                <w:rFonts w:cs="Arial"/>
              </w:rPr>
              <w:t>n = 35</w:t>
            </w:r>
          </w:p>
        </w:tc>
        <w:tc>
          <w:tcPr>
            <w:tcW w:w="1271" w:type="dxa"/>
            <w:tcBorders>
              <w:bottom w:val="single" w:sz="12" w:space="0" w:color="auto"/>
            </w:tcBorders>
          </w:tcPr>
          <w:p w14:paraId="6D0AA1AD" w14:textId="77777777" w:rsidR="00F12D8C" w:rsidRPr="00F24BB9" w:rsidRDefault="00F12D8C" w:rsidP="0043465C">
            <w:pPr>
              <w:cnfStyle w:val="000000000000" w:firstRow="0" w:lastRow="0" w:firstColumn="0" w:lastColumn="0" w:oddVBand="0" w:evenVBand="0" w:oddHBand="0" w:evenHBand="0" w:firstRowFirstColumn="0" w:firstRowLastColumn="0" w:lastRowFirstColumn="0" w:lastRowLastColumn="0"/>
              <w:rPr>
                <w:rFonts w:cs="Arial"/>
              </w:rPr>
            </w:pPr>
            <w:r w:rsidRPr="00F24BB9">
              <w:rPr>
                <w:rFonts w:cs="Arial"/>
              </w:rPr>
              <w:t>n = 97</w:t>
            </w:r>
          </w:p>
        </w:tc>
        <w:tc>
          <w:tcPr>
            <w:tcW w:w="1274" w:type="dxa"/>
            <w:tcBorders>
              <w:bottom w:val="single" w:sz="12" w:space="0" w:color="auto"/>
            </w:tcBorders>
          </w:tcPr>
          <w:p w14:paraId="4BE954EB" w14:textId="77777777" w:rsidR="00F12D8C" w:rsidRPr="00F24BB9" w:rsidRDefault="00F12D8C" w:rsidP="0043465C">
            <w:pPr>
              <w:cnfStyle w:val="000000000000" w:firstRow="0" w:lastRow="0" w:firstColumn="0" w:lastColumn="0" w:oddVBand="0" w:evenVBand="0" w:oddHBand="0" w:evenHBand="0" w:firstRowFirstColumn="0" w:firstRowLastColumn="0" w:lastRowFirstColumn="0" w:lastRowLastColumn="0"/>
              <w:rPr>
                <w:rFonts w:cs="Arial"/>
              </w:rPr>
            </w:pPr>
            <w:r w:rsidRPr="00F24BB9">
              <w:rPr>
                <w:rFonts w:cs="Arial"/>
              </w:rPr>
              <w:t>n = 31</w:t>
            </w:r>
          </w:p>
        </w:tc>
        <w:tc>
          <w:tcPr>
            <w:tcW w:w="1265" w:type="dxa"/>
            <w:tcBorders>
              <w:bottom w:val="single" w:sz="12" w:space="0" w:color="auto"/>
            </w:tcBorders>
          </w:tcPr>
          <w:p w14:paraId="516BAAF0" w14:textId="77777777" w:rsidR="00F12D8C" w:rsidRPr="00F24BB9" w:rsidRDefault="00F12D8C" w:rsidP="0043465C">
            <w:pPr>
              <w:cnfStyle w:val="000000000000" w:firstRow="0" w:lastRow="0" w:firstColumn="0" w:lastColumn="0" w:oddVBand="0" w:evenVBand="0" w:oddHBand="0" w:evenHBand="0" w:firstRowFirstColumn="0" w:firstRowLastColumn="0" w:lastRowFirstColumn="0" w:lastRowLastColumn="0"/>
              <w:rPr>
                <w:rFonts w:cs="Arial"/>
              </w:rPr>
            </w:pPr>
            <w:r w:rsidRPr="00F24BB9">
              <w:rPr>
                <w:rFonts w:cs="Arial"/>
              </w:rPr>
              <w:t>n = 5</w:t>
            </w:r>
          </w:p>
        </w:tc>
        <w:tc>
          <w:tcPr>
            <w:tcW w:w="1265" w:type="dxa"/>
            <w:tcBorders>
              <w:bottom w:val="single" w:sz="12" w:space="0" w:color="auto"/>
            </w:tcBorders>
          </w:tcPr>
          <w:p w14:paraId="2A89A4C9" w14:textId="77777777" w:rsidR="00F12D8C" w:rsidRPr="00F24BB9" w:rsidRDefault="00F12D8C" w:rsidP="0043465C">
            <w:pPr>
              <w:cnfStyle w:val="000000000000" w:firstRow="0" w:lastRow="0" w:firstColumn="0" w:lastColumn="0" w:oddVBand="0" w:evenVBand="0" w:oddHBand="0" w:evenHBand="0" w:firstRowFirstColumn="0" w:firstRowLastColumn="0" w:lastRowFirstColumn="0" w:lastRowLastColumn="0"/>
              <w:rPr>
                <w:rFonts w:cs="Arial"/>
              </w:rPr>
            </w:pPr>
            <w:r w:rsidRPr="00F24BB9">
              <w:rPr>
                <w:rFonts w:cs="Arial"/>
              </w:rPr>
              <w:t>n = 21</w:t>
            </w:r>
          </w:p>
        </w:tc>
      </w:tr>
      <w:tr w:rsidR="00F12D8C" w:rsidRPr="00F24BB9" w14:paraId="1CBF0D99" w14:textId="77777777" w:rsidTr="00F12D8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483" w:type="dxa"/>
            <w:tcBorders>
              <w:top w:val="single" w:sz="12" w:space="0" w:color="auto"/>
              <w:bottom w:val="single" w:sz="12" w:space="0" w:color="auto"/>
            </w:tcBorders>
          </w:tcPr>
          <w:p w14:paraId="39CE3075" w14:textId="77777777" w:rsidR="002434D9" w:rsidRPr="00F24BB9" w:rsidRDefault="002434D9" w:rsidP="0043465C">
            <w:pPr>
              <w:rPr>
                <w:rFonts w:cs="Arial"/>
                <w:b w:val="0"/>
                <w:lang w:val="nl-NL"/>
              </w:rPr>
            </w:pPr>
            <w:r w:rsidRPr="00F24BB9">
              <w:rPr>
                <w:rFonts w:cs="Arial"/>
                <w:lang w:val="nl-NL"/>
              </w:rPr>
              <w:t xml:space="preserve">ATC </w:t>
            </w:r>
            <w:proofErr w:type="spellStart"/>
            <w:r w:rsidRPr="00F24BB9">
              <w:rPr>
                <w:rFonts w:cs="Arial"/>
                <w:lang w:val="nl-NL"/>
              </w:rPr>
              <w:t>group</w:t>
            </w:r>
            <w:proofErr w:type="spellEnd"/>
          </w:p>
        </w:tc>
        <w:tc>
          <w:tcPr>
            <w:tcW w:w="1395" w:type="dxa"/>
            <w:tcBorders>
              <w:top w:val="single" w:sz="12" w:space="0" w:color="auto"/>
              <w:bottom w:val="single" w:sz="12" w:space="0" w:color="auto"/>
            </w:tcBorders>
          </w:tcPr>
          <w:p w14:paraId="3625D2F1"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lang w:val="nl-NL"/>
              </w:rPr>
            </w:pPr>
          </w:p>
        </w:tc>
        <w:tc>
          <w:tcPr>
            <w:tcW w:w="1271" w:type="dxa"/>
            <w:tcBorders>
              <w:top w:val="single" w:sz="12" w:space="0" w:color="auto"/>
              <w:bottom w:val="single" w:sz="12" w:space="0" w:color="auto"/>
            </w:tcBorders>
          </w:tcPr>
          <w:p w14:paraId="641A4A9B"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lang w:val="nl-NL"/>
              </w:rPr>
            </w:pPr>
          </w:p>
        </w:tc>
        <w:tc>
          <w:tcPr>
            <w:tcW w:w="1272" w:type="dxa"/>
            <w:tcBorders>
              <w:top w:val="single" w:sz="12" w:space="0" w:color="auto"/>
              <w:bottom w:val="single" w:sz="12" w:space="0" w:color="auto"/>
            </w:tcBorders>
          </w:tcPr>
          <w:p w14:paraId="5FACFB17"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lang w:val="nl-NL"/>
              </w:rPr>
            </w:pPr>
          </w:p>
        </w:tc>
        <w:tc>
          <w:tcPr>
            <w:tcW w:w="1273" w:type="dxa"/>
            <w:tcBorders>
              <w:top w:val="single" w:sz="12" w:space="0" w:color="auto"/>
              <w:bottom w:val="single" w:sz="12" w:space="0" w:color="auto"/>
            </w:tcBorders>
          </w:tcPr>
          <w:p w14:paraId="0A2998F2"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lang w:val="nl-NL"/>
              </w:rPr>
            </w:pPr>
          </w:p>
        </w:tc>
        <w:tc>
          <w:tcPr>
            <w:tcW w:w="1272" w:type="dxa"/>
            <w:tcBorders>
              <w:top w:val="single" w:sz="12" w:space="0" w:color="auto"/>
              <w:bottom w:val="single" w:sz="12" w:space="0" w:color="auto"/>
            </w:tcBorders>
          </w:tcPr>
          <w:p w14:paraId="78DD2B7E"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lang w:val="nl-NL"/>
              </w:rPr>
            </w:pPr>
          </w:p>
        </w:tc>
        <w:tc>
          <w:tcPr>
            <w:tcW w:w="1271" w:type="dxa"/>
            <w:tcBorders>
              <w:top w:val="single" w:sz="12" w:space="0" w:color="auto"/>
              <w:bottom w:val="single" w:sz="12" w:space="0" w:color="auto"/>
            </w:tcBorders>
          </w:tcPr>
          <w:p w14:paraId="57DA67B9"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lang w:val="nl-NL"/>
              </w:rPr>
            </w:pPr>
          </w:p>
        </w:tc>
        <w:tc>
          <w:tcPr>
            <w:tcW w:w="1274" w:type="dxa"/>
            <w:tcBorders>
              <w:top w:val="single" w:sz="12" w:space="0" w:color="auto"/>
              <w:bottom w:val="single" w:sz="12" w:space="0" w:color="auto"/>
            </w:tcBorders>
          </w:tcPr>
          <w:p w14:paraId="70CA1439"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lang w:val="nl-NL"/>
              </w:rPr>
            </w:pPr>
          </w:p>
        </w:tc>
        <w:tc>
          <w:tcPr>
            <w:tcW w:w="1265" w:type="dxa"/>
            <w:tcBorders>
              <w:top w:val="single" w:sz="12" w:space="0" w:color="auto"/>
              <w:bottom w:val="single" w:sz="12" w:space="0" w:color="auto"/>
            </w:tcBorders>
          </w:tcPr>
          <w:p w14:paraId="1376BDC1"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lang w:val="nl-NL"/>
              </w:rPr>
            </w:pPr>
          </w:p>
        </w:tc>
        <w:tc>
          <w:tcPr>
            <w:tcW w:w="1265" w:type="dxa"/>
            <w:tcBorders>
              <w:top w:val="single" w:sz="12" w:space="0" w:color="auto"/>
              <w:bottom w:val="single" w:sz="12" w:space="0" w:color="auto"/>
            </w:tcBorders>
          </w:tcPr>
          <w:p w14:paraId="4D5A5015"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lang w:val="nl-NL"/>
              </w:rPr>
            </w:pPr>
          </w:p>
        </w:tc>
      </w:tr>
      <w:tr w:rsidR="002434D9" w:rsidRPr="00F24BB9" w14:paraId="641346C3" w14:textId="77777777" w:rsidTr="00F12D8C">
        <w:tc>
          <w:tcPr>
            <w:cnfStyle w:val="001000000000" w:firstRow="0" w:lastRow="0" w:firstColumn="1" w:lastColumn="0" w:oddVBand="0" w:evenVBand="0" w:oddHBand="0" w:evenHBand="0" w:firstRowFirstColumn="0" w:firstRowLastColumn="0" w:lastRowFirstColumn="0" w:lastRowLastColumn="0"/>
            <w:tcW w:w="3483" w:type="dxa"/>
            <w:tcBorders>
              <w:top w:val="single" w:sz="12" w:space="0" w:color="auto"/>
            </w:tcBorders>
          </w:tcPr>
          <w:p w14:paraId="6879637F" w14:textId="77777777" w:rsidR="002434D9" w:rsidRPr="00F12D8C" w:rsidRDefault="002434D9" w:rsidP="0043465C">
            <w:pPr>
              <w:rPr>
                <w:rFonts w:cs="Arial"/>
                <w:b w:val="0"/>
              </w:rPr>
            </w:pPr>
            <w:r w:rsidRPr="00F12D8C">
              <w:rPr>
                <w:rFonts w:cs="Arial"/>
                <w:b w:val="0"/>
              </w:rPr>
              <w:t>Alimentary tract and metabolism (ATC group A)</w:t>
            </w:r>
          </w:p>
        </w:tc>
        <w:tc>
          <w:tcPr>
            <w:tcW w:w="1395" w:type="dxa"/>
            <w:tcBorders>
              <w:top w:val="single" w:sz="12" w:space="0" w:color="auto"/>
            </w:tcBorders>
          </w:tcPr>
          <w:p w14:paraId="13EAF2D4"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Pr>
                <w:rFonts w:cs="Arial"/>
              </w:rPr>
              <w:t>3</w:t>
            </w:r>
          </w:p>
        </w:tc>
        <w:tc>
          <w:tcPr>
            <w:tcW w:w="1271" w:type="dxa"/>
            <w:tcBorders>
              <w:top w:val="single" w:sz="12" w:space="0" w:color="auto"/>
            </w:tcBorders>
          </w:tcPr>
          <w:p w14:paraId="377273E0"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Pr>
                <w:rFonts w:cs="Arial"/>
              </w:rPr>
              <w:t>6</w:t>
            </w:r>
          </w:p>
        </w:tc>
        <w:tc>
          <w:tcPr>
            <w:tcW w:w="1272" w:type="dxa"/>
            <w:tcBorders>
              <w:top w:val="single" w:sz="12" w:space="0" w:color="auto"/>
            </w:tcBorders>
          </w:tcPr>
          <w:p w14:paraId="3CD42F71" w14:textId="77777777" w:rsidR="002434D9" w:rsidRPr="00742307" w:rsidRDefault="002434D9" w:rsidP="0043465C">
            <w:pPr>
              <w:cnfStyle w:val="000000000000" w:firstRow="0" w:lastRow="0" w:firstColumn="0" w:lastColumn="0" w:oddVBand="0" w:evenVBand="0" w:oddHBand="0" w:evenHBand="0" w:firstRowFirstColumn="0" w:firstRowLastColumn="0" w:lastRowFirstColumn="0" w:lastRowLastColumn="0"/>
              <w:rPr>
                <w:rFonts w:cs="Arial"/>
                <w:b/>
              </w:rPr>
            </w:pPr>
            <w:r w:rsidRPr="00742307">
              <w:rPr>
                <w:rFonts w:cs="Arial"/>
                <w:b/>
              </w:rPr>
              <w:t>82</w:t>
            </w:r>
          </w:p>
        </w:tc>
        <w:tc>
          <w:tcPr>
            <w:tcW w:w="1273" w:type="dxa"/>
            <w:tcBorders>
              <w:top w:val="single" w:sz="12" w:space="0" w:color="auto"/>
            </w:tcBorders>
          </w:tcPr>
          <w:p w14:paraId="332CDE70" w14:textId="77777777" w:rsidR="002434D9" w:rsidRPr="003F74A2" w:rsidRDefault="002434D9" w:rsidP="0043465C">
            <w:pPr>
              <w:cnfStyle w:val="000000000000" w:firstRow="0" w:lastRow="0" w:firstColumn="0" w:lastColumn="0" w:oddVBand="0" w:evenVBand="0" w:oddHBand="0" w:evenHBand="0" w:firstRowFirstColumn="0" w:firstRowLastColumn="0" w:lastRowFirstColumn="0" w:lastRowLastColumn="0"/>
              <w:rPr>
                <w:rFonts w:cs="Arial"/>
                <w:b/>
              </w:rPr>
            </w:pPr>
            <w:r w:rsidRPr="003F74A2">
              <w:rPr>
                <w:rFonts w:cs="Arial"/>
                <w:b/>
              </w:rPr>
              <w:t>28</w:t>
            </w:r>
          </w:p>
        </w:tc>
        <w:tc>
          <w:tcPr>
            <w:tcW w:w="1272" w:type="dxa"/>
            <w:tcBorders>
              <w:top w:val="single" w:sz="12" w:space="0" w:color="auto"/>
            </w:tcBorders>
          </w:tcPr>
          <w:p w14:paraId="5B5E471A" w14:textId="77777777" w:rsidR="002434D9" w:rsidRPr="00F31BE6" w:rsidRDefault="002434D9" w:rsidP="0043465C">
            <w:pPr>
              <w:cnfStyle w:val="000000000000" w:firstRow="0" w:lastRow="0" w:firstColumn="0" w:lastColumn="0" w:oddVBand="0" w:evenVBand="0" w:oddHBand="0" w:evenHBand="0" w:firstRowFirstColumn="0" w:firstRowLastColumn="0" w:lastRowFirstColumn="0" w:lastRowLastColumn="0"/>
              <w:rPr>
                <w:rFonts w:cs="Arial"/>
                <w:b/>
              </w:rPr>
            </w:pPr>
          </w:p>
        </w:tc>
        <w:tc>
          <w:tcPr>
            <w:tcW w:w="1271" w:type="dxa"/>
            <w:tcBorders>
              <w:top w:val="single" w:sz="12" w:space="0" w:color="auto"/>
            </w:tcBorders>
          </w:tcPr>
          <w:p w14:paraId="4ADA972C"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Pr>
                <w:rFonts w:cs="Arial"/>
              </w:rPr>
              <w:t>22</w:t>
            </w:r>
          </w:p>
        </w:tc>
        <w:tc>
          <w:tcPr>
            <w:tcW w:w="1274" w:type="dxa"/>
            <w:tcBorders>
              <w:top w:val="single" w:sz="12" w:space="0" w:color="auto"/>
            </w:tcBorders>
          </w:tcPr>
          <w:p w14:paraId="3EE64DF3"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Pr>
                <w:rFonts w:cs="Arial"/>
              </w:rPr>
              <w:t>1</w:t>
            </w:r>
          </w:p>
        </w:tc>
        <w:tc>
          <w:tcPr>
            <w:tcW w:w="1265" w:type="dxa"/>
            <w:tcBorders>
              <w:top w:val="single" w:sz="12" w:space="0" w:color="auto"/>
            </w:tcBorders>
          </w:tcPr>
          <w:p w14:paraId="24492A63"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Pr>
                <w:rFonts w:cs="Arial"/>
              </w:rPr>
              <w:t>1</w:t>
            </w:r>
          </w:p>
        </w:tc>
        <w:tc>
          <w:tcPr>
            <w:tcW w:w="1265" w:type="dxa"/>
            <w:tcBorders>
              <w:top w:val="single" w:sz="12" w:space="0" w:color="auto"/>
            </w:tcBorders>
          </w:tcPr>
          <w:p w14:paraId="25EBD9E7"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Pr>
                <w:rFonts w:cs="Arial"/>
              </w:rPr>
              <w:t>1</w:t>
            </w:r>
          </w:p>
        </w:tc>
      </w:tr>
      <w:tr w:rsidR="00F12D8C" w:rsidRPr="00F24BB9" w14:paraId="72CA1266" w14:textId="77777777" w:rsidTr="00F12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3" w:type="dxa"/>
          </w:tcPr>
          <w:p w14:paraId="528E8A7E" w14:textId="77777777" w:rsidR="002434D9" w:rsidRPr="00F12D8C" w:rsidRDefault="002434D9" w:rsidP="0043465C">
            <w:pPr>
              <w:rPr>
                <w:rFonts w:cs="Arial"/>
                <w:b w:val="0"/>
              </w:rPr>
            </w:pPr>
            <w:r w:rsidRPr="00F12D8C">
              <w:rPr>
                <w:rFonts w:cs="Arial"/>
                <w:b w:val="0"/>
              </w:rPr>
              <w:t xml:space="preserve">Blood and blood-forming organs </w:t>
            </w:r>
          </w:p>
          <w:p w14:paraId="4163F3F1" w14:textId="77777777" w:rsidR="002434D9" w:rsidRPr="00F12D8C" w:rsidRDefault="002434D9" w:rsidP="0043465C">
            <w:pPr>
              <w:rPr>
                <w:rFonts w:cs="Arial"/>
                <w:b w:val="0"/>
              </w:rPr>
            </w:pPr>
            <w:r w:rsidRPr="00F12D8C">
              <w:rPr>
                <w:rFonts w:cs="Arial"/>
                <w:b w:val="0"/>
              </w:rPr>
              <w:t>(ATC group B)</w:t>
            </w:r>
          </w:p>
        </w:tc>
        <w:tc>
          <w:tcPr>
            <w:tcW w:w="1395" w:type="dxa"/>
          </w:tcPr>
          <w:p w14:paraId="32923B2B"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r>
              <w:rPr>
                <w:rFonts w:cs="Arial"/>
              </w:rPr>
              <w:t>1</w:t>
            </w:r>
          </w:p>
        </w:tc>
        <w:tc>
          <w:tcPr>
            <w:tcW w:w="1271" w:type="dxa"/>
          </w:tcPr>
          <w:p w14:paraId="2EF4B990"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r>
              <w:rPr>
                <w:rFonts w:cs="Arial"/>
              </w:rPr>
              <w:t>4</w:t>
            </w:r>
          </w:p>
        </w:tc>
        <w:tc>
          <w:tcPr>
            <w:tcW w:w="1272" w:type="dxa"/>
          </w:tcPr>
          <w:p w14:paraId="7D7F9416"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r>
              <w:rPr>
                <w:rFonts w:cs="Arial"/>
              </w:rPr>
              <w:t>8</w:t>
            </w:r>
          </w:p>
        </w:tc>
        <w:tc>
          <w:tcPr>
            <w:tcW w:w="1273" w:type="dxa"/>
          </w:tcPr>
          <w:p w14:paraId="22611AD6"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r>
              <w:rPr>
                <w:rFonts w:cs="Arial"/>
              </w:rPr>
              <w:t>6</w:t>
            </w:r>
          </w:p>
        </w:tc>
        <w:tc>
          <w:tcPr>
            <w:tcW w:w="1272" w:type="dxa"/>
          </w:tcPr>
          <w:p w14:paraId="024F4D8D"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p>
        </w:tc>
        <w:tc>
          <w:tcPr>
            <w:tcW w:w="1271" w:type="dxa"/>
          </w:tcPr>
          <w:p w14:paraId="375ECA7A"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r>
              <w:rPr>
                <w:rFonts w:cs="Arial"/>
              </w:rPr>
              <w:t>11</w:t>
            </w:r>
          </w:p>
        </w:tc>
        <w:tc>
          <w:tcPr>
            <w:tcW w:w="1274" w:type="dxa"/>
          </w:tcPr>
          <w:p w14:paraId="4A8A8343"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r>
              <w:rPr>
                <w:rFonts w:cs="Arial"/>
              </w:rPr>
              <w:t>7</w:t>
            </w:r>
          </w:p>
        </w:tc>
        <w:tc>
          <w:tcPr>
            <w:tcW w:w="1265" w:type="dxa"/>
          </w:tcPr>
          <w:p w14:paraId="3EDA831F"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p>
        </w:tc>
        <w:tc>
          <w:tcPr>
            <w:tcW w:w="1265" w:type="dxa"/>
          </w:tcPr>
          <w:p w14:paraId="5FE517AC"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r>
              <w:rPr>
                <w:rFonts w:cs="Arial"/>
              </w:rPr>
              <w:t>1</w:t>
            </w:r>
          </w:p>
        </w:tc>
      </w:tr>
      <w:tr w:rsidR="002434D9" w:rsidRPr="00F24BB9" w14:paraId="2BCC392B" w14:textId="77777777" w:rsidTr="00F12D8C">
        <w:tc>
          <w:tcPr>
            <w:cnfStyle w:val="001000000000" w:firstRow="0" w:lastRow="0" w:firstColumn="1" w:lastColumn="0" w:oddVBand="0" w:evenVBand="0" w:oddHBand="0" w:evenHBand="0" w:firstRowFirstColumn="0" w:firstRowLastColumn="0" w:lastRowFirstColumn="0" w:lastRowLastColumn="0"/>
            <w:tcW w:w="3483" w:type="dxa"/>
          </w:tcPr>
          <w:p w14:paraId="4D30C8FE" w14:textId="77777777" w:rsidR="002434D9" w:rsidRPr="00F12D8C" w:rsidRDefault="002434D9" w:rsidP="0043465C">
            <w:pPr>
              <w:rPr>
                <w:rFonts w:cs="Arial"/>
                <w:b w:val="0"/>
              </w:rPr>
            </w:pPr>
            <w:r w:rsidRPr="00F12D8C">
              <w:rPr>
                <w:rFonts w:cs="Arial"/>
                <w:b w:val="0"/>
              </w:rPr>
              <w:t>Cardiovascular system (ATC group C)</w:t>
            </w:r>
          </w:p>
        </w:tc>
        <w:tc>
          <w:tcPr>
            <w:tcW w:w="1395" w:type="dxa"/>
          </w:tcPr>
          <w:p w14:paraId="639B8E84"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Pr>
                <w:rFonts w:cs="Arial"/>
              </w:rPr>
              <w:t>6</w:t>
            </w:r>
          </w:p>
        </w:tc>
        <w:tc>
          <w:tcPr>
            <w:tcW w:w="1271" w:type="dxa"/>
          </w:tcPr>
          <w:p w14:paraId="61B73A6A" w14:textId="77777777" w:rsidR="002434D9" w:rsidRPr="00742307" w:rsidRDefault="002434D9" w:rsidP="0043465C">
            <w:pPr>
              <w:cnfStyle w:val="000000000000" w:firstRow="0" w:lastRow="0" w:firstColumn="0" w:lastColumn="0" w:oddVBand="0" w:evenVBand="0" w:oddHBand="0" w:evenHBand="0" w:firstRowFirstColumn="0" w:firstRowLastColumn="0" w:lastRowFirstColumn="0" w:lastRowLastColumn="0"/>
              <w:rPr>
                <w:rFonts w:cs="Arial"/>
                <w:b/>
              </w:rPr>
            </w:pPr>
            <w:r w:rsidRPr="00742307">
              <w:rPr>
                <w:rFonts w:cs="Arial"/>
                <w:b/>
              </w:rPr>
              <w:t>35</w:t>
            </w:r>
          </w:p>
        </w:tc>
        <w:tc>
          <w:tcPr>
            <w:tcW w:w="1272" w:type="dxa"/>
          </w:tcPr>
          <w:p w14:paraId="4D48D3E4"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Pr>
                <w:rFonts w:cs="Arial"/>
              </w:rPr>
              <w:t>25</w:t>
            </w:r>
          </w:p>
        </w:tc>
        <w:tc>
          <w:tcPr>
            <w:tcW w:w="1273" w:type="dxa"/>
          </w:tcPr>
          <w:p w14:paraId="7DF5B46E"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Pr>
                <w:rFonts w:cs="Arial"/>
              </w:rPr>
              <w:t>3</w:t>
            </w:r>
          </w:p>
        </w:tc>
        <w:tc>
          <w:tcPr>
            <w:tcW w:w="1272" w:type="dxa"/>
          </w:tcPr>
          <w:p w14:paraId="5617E1A9"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sidRPr="00F31BE6">
              <w:rPr>
                <w:rFonts w:cs="Arial"/>
                <w:b/>
              </w:rPr>
              <w:t>32</w:t>
            </w:r>
          </w:p>
        </w:tc>
        <w:tc>
          <w:tcPr>
            <w:tcW w:w="1271" w:type="dxa"/>
          </w:tcPr>
          <w:p w14:paraId="6D38FA6A"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Pr>
                <w:rFonts w:cs="Arial"/>
              </w:rPr>
              <w:t>17</w:t>
            </w:r>
          </w:p>
        </w:tc>
        <w:tc>
          <w:tcPr>
            <w:tcW w:w="1274" w:type="dxa"/>
          </w:tcPr>
          <w:p w14:paraId="3DEBB589"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p>
        </w:tc>
        <w:tc>
          <w:tcPr>
            <w:tcW w:w="1265" w:type="dxa"/>
          </w:tcPr>
          <w:p w14:paraId="16A01A85"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Pr>
                <w:rFonts w:cs="Arial"/>
              </w:rPr>
              <w:t>1</w:t>
            </w:r>
          </w:p>
        </w:tc>
        <w:tc>
          <w:tcPr>
            <w:tcW w:w="1265" w:type="dxa"/>
          </w:tcPr>
          <w:p w14:paraId="17261A50"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Pr>
                <w:rFonts w:cs="Arial"/>
              </w:rPr>
              <w:t>7</w:t>
            </w:r>
          </w:p>
        </w:tc>
      </w:tr>
      <w:tr w:rsidR="00F12D8C" w:rsidRPr="00F24BB9" w14:paraId="56ECF71C" w14:textId="77777777" w:rsidTr="00F12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3" w:type="dxa"/>
          </w:tcPr>
          <w:p w14:paraId="54B9F2BF" w14:textId="77777777" w:rsidR="002434D9" w:rsidRPr="00F12D8C" w:rsidRDefault="002434D9" w:rsidP="0043465C">
            <w:pPr>
              <w:rPr>
                <w:rFonts w:cs="Arial"/>
                <w:b w:val="0"/>
              </w:rPr>
            </w:pPr>
            <w:r w:rsidRPr="00F12D8C">
              <w:rPr>
                <w:rFonts w:cs="Arial"/>
                <w:b w:val="0"/>
              </w:rPr>
              <w:t>Genitourinary system and reproductive hormones (ATC group G)</w:t>
            </w:r>
          </w:p>
        </w:tc>
        <w:tc>
          <w:tcPr>
            <w:tcW w:w="1395" w:type="dxa"/>
          </w:tcPr>
          <w:p w14:paraId="7CA27834"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p>
        </w:tc>
        <w:tc>
          <w:tcPr>
            <w:tcW w:w="1271" w:type="dxa"/>
          </w:tcPr>
          <w:p w14:paraId="7FEA5587"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r>
              <w:rPr>
                <w:rFonts w:cs="Arial"/>
              </w:rPr>
              <w:t>2</w:t>
            </w:r>
          </w:p>
        </w:tc>
        <w:tc>
          <w:tcPr>
            <w:tcW w:w="1272" w:type="dxa"/>
          </w:tcPr>
          <w:p w14:paraId="5BE018F2"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p>
        </w:tc>
        <w:tc>
          <w:tcPr>
            <w:tcW w:w="1273" w:type="dxa"/>
          </w:tcPr>
          <w:p w14:paraId="3F29F453"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p>
        </w:tc>
        <w:tc>
          <w:tcPr>
            <w:tcW w:w="1272" w:type="dxa"/>
          </w:tcPr>
          <w:p w14:paraId="478EEA05"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p>
        </w:tc>
        <w:tc>
          <w:tcPr>
            <w:tcW w:w="1271" w:type="dxa"/>
          </w:tcPr>
          <w:p w14:paraId="50B4A1CD"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p>
        </w:tc>
        <w:tc>
          <w:tcPr>
            <w:tcW w:w="1274" w:type="dxa"/>
          </w:tcPr>
          <w:p w14:paraId="3CB00319" w14:textId="77777777" w:rsidR="002434D9" w:rsidRPr="004F11DF" w:rsidRDefault="002434D9" w:rsidP="0043465C">
            <w:pPr>
              <w:cnfStyle w:val="000000100000" w:firstRow="0" w:lastRow="0" w:firstColumn="0" w:lastColumn="0" w:oddVBand="0" w:evenVBand="0" w:oddHBand="1" w:evenHBand="0" w:firstRowFirstColumn="0" w:firstRowLastColumn="0" w:lastRowFirstColumn="0" w:lastRowLastColumn="0"/>
              <w:rPr>
                <w:rFonts w:cs="Arial"/>
                <w:b/>
              </w:rPr>
            </w:pPr>
            <w:r w:rsidRPr="004F11DF">
              <w:rPr>
                <w:rFonts w:cs="Arial"/>
                <w:b/>
              </w:rPr>
              <w:t>13</w:t>
            </w:r>
          </w:p>
        </w:tc>
        <w:tc>
          <w:tcPr>
            <w:tcW w:w="1265" w:type="dxa"/>
          </w:tcPr>
          <w:p w14:paraId="4773B6D0"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p>
        </w:tc>
        <w:tc>
          <w:tcPr>
            <w:tcW w:w="1265" w:type="dxa"/>
          </w:tcPr>
          <w:p w14:paraId="3D393682"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r>
              <w:rPr>
                <w:rFonts w:cs="Arial"/>
              </w:rPr>
              <w:t>1</w:t>
            </w:r>
          </w:p>
        </w:tc>
      </w:tr>
      <w:tr w:rsidR="002434D9" w:rsidRPr="00F24BB9" w14:paraId="4655E917" w14:textId="77777777" w:rsidTr="00F12D8C">
        <w:tc>
          <w:tcPr>
            <w:cnfStyle w:val="001000000000" w:firstRow="0" w:lastRow="0" w:firstColumn="1" w:lastColumn="0" w:oddVBand="0" w:evenVBand="0" w:oddHBand="0" w:evenHBand="0" w:firstRowFirstColumn="0" w:firstRowLastColumn="0" w:lastRowFirstColumn="0" w:lastRowLastColumn="0"/>
            <w:tcW w:w="3483" w:type="dxa"/>
          </w:tcPr>
          <w:p w14:paraId="5BD0DDDD" w14:textId="77777777" w:rsidR="002434D9" w:rsidRPr="00F12D8C" w:rsidRDefault="002434D9" w:rsidP="0043465C">
            <w:pPr>
              <w:rPr>
                <w:rFonts w:cs="Arial"/>
                <w:b w:val="0"/>
              </w:rPr>
            </w:pPr>
            <w:r w:rsidRPr="00F12D8C">
              <w:rPr>
                <w:rFonts w:cs="Arial"/>
                <w:b w:val="0"/>
              </w:rPr>
              <w:t>Systemic hormonal preparations excluding reproductive hormones and insulin (ATC group H)</w:t>
            </w:r>
          </w:p>
        </w:tc>
        <w:tc>
          <w:tcPr>
            <w:tcW w:w="1395" w:type="dxa"/>
          </w:tcPr>
          <w:p w14:paraId="76DC4850"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p>
        </w:tc>
        <w:tc>
          <w:tcPr>
            <w:tcW w:w="1271" w:type="dxa"/>
          </w:tcPr>
          <w:p w14:paraId="7BCF2DE1"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Pr>
                <w:rFonts w:cs="Arial"/>
              </w:rPr>
              <w:t>1</w:t>
            </w:r>
          </w:p>
        </w:tc>
        <w:tc>
          <w:tcPr>
            <w:tcW w:w="1272" w:type="dxa"/>
          </w:tcPr>
          <w:p w14:paraId="562004A7"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Pr>
                <w:rFonts w:cs="Arial"/>
              </w:rPr>
              <w:t>1</w:t>
            </w:r>
          </w:p>
        </w:tc>
        <w:tc>
          <w:tcPr>
            <w:tcW w:w="1273" w:type="dxa"/>
          </w:tcPr>
          <w:p w14:paraId="255F5482"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Pr>
                <w:rFonts w:cs="Arial"/>
              </w:rPr>
              <w:t>5</w:t>
            </w:r>
          </w:p>
        </w:tc>
        <w:tc>
          <w:tcPr>
            <w:tcW w:w="1272" w:type="dxa"/>
          </w:tcPr>
          <w:p w14:paraId="5539D0E6"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p>
        </w:tc>
        <w:tc>
          <w:tcPr>
            <w:tcW w:w="1271" w:type="dxa"/>
          </w:tcPr>
          <w:p w14:paraId="260FE0F2"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p>
        </w:tc>
        <w:tc>
          <w:tcPr>
            <w:tcW w:w="1274" w:type="dxa"/>
          </w:tcPr>
          <w:p w14:paraId="4A357224"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p>
        </w:tc>
        <w:tc>
          <w:tcPr>
            <w:tcW w:w="1265" w:type="dxa"/>
          </w:tcPr>
          <w:p w14:paraId="7F689AD4"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p>
        </w:tc>
        <w:tc>
          <w:tcPr>
            <w:tcW w:w="1265" w:type="dxa"/>
          </w:tcPr>
          <w:p w14:paraId="6B08A95B"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Pr>
                <w:rFonts w:cs="Arial"/>
              </w:rPr>
              <w:t>1</w:t>
            </w:r>
          </w:p>
        </w:tc>
      </w:tr>
      <w:tr w:rsidR="00F12D8C" w:rsidRPr="00F24BB9" w14:paraId="5BC2E2ED" w14:textId="77777777" w:rsidTr="00F12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3" w:type="dxa"/>
          </w:tcPr>
          <w:p w14:paraId="68DBF9E2" w14:textId="77777777" w:rsidR="002434D9" w:rsidRPr="00F12D8C" w:rsidRDefault="002434D9" w:rsidP="0043465C">
            <w:pPr>
              <w:rPr>
                <w:rFonts w:cs="Arial"/>
                <w:b w:val="0"/>
              </w:rPr>
            </w:pPr>
            <w:r w:rsidRPr="00F12D8C">
              <w:rPr>
                <w:rFonts w:cs="Arial"/>
                <w:b w:val="0"/>
              </w:rPr>
              <w:t>Anti-infective agents for systemic use (ATC group J)</w:t>
            </w:r>
          </w:p>
        </w:tc>
        <w:tc>
          <w:tcPr>
            <w:tcW w:w="1395" w:type="dxa"/>
          </w:tcPr>
          <w:p w14:paraId="5A0E4DD5"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r>
              <w:rPr>
                <w:rFonts w:cs="Arial"/>
              </w:rPr>
              <w:t>1</w:t>
            </w:r>
          </w:p>
        </w:tc>
        <w:tc>
          <w:tcPr>
            <w:tcW w:w="1271" w:type="dxa"/>
          </w:tcPr>
          <w:p w14:paraId="71CCD272"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r>
              <w:rPr>
                <w:rFonts w:cs="Arial"/>
              </w:rPr>
              <w:t>2</w:t>
            </w:r>
          </w:p>
        </w:tc>
        <w:tc>
          <w:tcPr>
            <w:tcW w:w="1272" w:type="dxa"/>
          </w:tcPr>
          <w:p w14:paraId="59B25919"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r>
              <w:rPr>
                <w:rFonts w:cs="Arial"/>
              </w:rPr>
              <w:t>2</w:t>
            </w:r>
          </w:p>
        </w:tc>
        <w:tc>
          <w:tcPr>
            <w:tcW w:w="1273" w:type="dxa"/>
          </w:tcPr>
          <w:p w14:paraId="2A10ED53"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r>
              <w:rPr>
                <w:rFonts w:cs="Arial"/>
              </w:rPr>
              <w:t>1</w:t>
            </w:r>
          </w:p>
        </w:tc>
        <w:tc>
          <w:tcPr>
            <w:tcW w:w="1272" w:type="dxa"/>
          </w:tcPr>
          <w:p w14:paraId="666D4970"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p>
        </w:tc>
        <w:tc>
          <w:tcPr>
            <w:tcW w:w="1271" w:type="dxa"/>
          </w:tcPr>
          <w:p w14:paraId="09A7480D"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r>
              <w:rPr>
                <w:rFonts w:cs="Arial"/>
              </w:rPr>
              <w:t>2</w:t>
            </w:r>
          </w:p>
        </w:tc>
        <w:tc>
          <w:tcPr>
            <w:tcW w:w="1274" w:type="dxa"/>
          </w:tcPr>
          <w:p w14:paraId="7183BF96"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r>
              <w:rPr>
                <w:rFonts w:cs="Arial"/>
              </w:rPr>
              <w:t>2</w:t>
            </w:r>
          </w:p>
        </w:tc>
        <w:tc>
          <w:tcPr>
            <w:tcW w:w="1265" w:type="dxa"/>
          </w:tcPr>
          <w:p w14:paraId="6659C56A"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p>
        </w:tc>
        <w:tc>
          <w:tcPr>
            <w:tcW w:w="1265" w:type="dxa"/>
          </w:tcPr>
          <w:p w14:paraId="1CF77151"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p>
        </w:tc>
      </w:tr>
      <w:tr w:rsidR="002434D9" w:rsidRPr="00F24BB9" w14:paraId="5C29B847" w14:textId="77777777" w:rsidTr="00F12D8C">
        <w:tc>
          <w:tcPr>
            <w:cnfStyle w:val="001000000000" w:firstRow="0" w:lastRow="0" w:firstColumn="1" w:lastColumn="0" w:oddVBand="0" w:evenVBand="0" w:oddHBand="0" w:evenHBand="0" w:firstRowFirstColumn="0" w:firstRowLastColumn="0" w:lastRowFirstColumn="0" w:lastRowLastColumn="0"/>
            <w:tcW w:w="3483" w:type="dxa"/>
          </w:tcPr>
          <w:p w14:paraId="5E888845" w14:textId="77777777" w:rsidR="002434D9" w:rsidRPr="00F12D8C" w:rsidRDefault="002434D9" w:rsidP="0043465C">
            <w:pPr>
              <w:rPr>
                <w:rFonts w:cs="Arial"/>
                <w:b w:val="0"/>
              </w:rPr>
            </w:pPr>
            <w:r w:rsidRPr="00F12D8C">
              <w:rPr>
                <w:rFonts w:cs="Arial"/>
                <w:b w:val="0"/>
              </w:rPr>
              <w:t xml:space="preserve">Antineoplastic and </w:t>
            </w:r>
            <w:proofErr w:type="spellStart"/>
            <w:r w:rsidRPr="00F12D8C">
              <w:rPr>
                <w:rFonts w:cs="Arial"/>
                <w:b w:val="0"/>
              </w:rPr>
              <w:t>immunomodulating</w:t>
            </w:r>
            <w:proofErr w:type="spellEnd"/>
            <w:r w:rsidRPr="00F12D8C">
              <w:rPr>
                <w:rFonts w:cs="Arial"/>
                <w:b w:val="0"/>
              </w:rPr>
              <w:t xml:space="preserve"> agents (ATC group L) </w:t>
            </w:r>
          </w:p>
        </w:tc>
        <w:tc>
          <w:tcPr>
            <w:tcW w:w="1395" w:type="dxa"/>
          </w:tcPr>
          <w:p w14:paraId="36E0A7AB"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p>
        </w:tc>
        <w:tc>
          <w:tcPr>
            <w:tcW w:w="1271" w:type="dxa"/>
          </w:tcPr>
          <w:p w14:paraId="638D1479"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Pr>
                <w:rFonts w:cs="Arial"/>
              </w:rPr>
              <w:t>1</w:t>
            </w:r>
          </w:p>
        </w:tc>
        <w:tc>
          <w:tcPr>
            <w:tcW w:w="1272" w:type="dxa"/>
          </w:tcPr>
          <w:p w14:paraId="36575F7E" w14:textId="77777777" w:rsidR="002434D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Pr>
                <w:rFonts w:cs="Arial"/>
              </w:rPr>
              <w:t>2</w:t>
            </w:r>
          </w:p>
          <w:p w14:paraId="50F73013" w14:textId="77777777" w:rsidR="002434D9" w:rsidRPr="008019F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p>
        </w:tc>
        <w:tc>
          <w:tcPr>
            <w:tcW w:w="1273" w:type="dxa"/>
          </w:tcPr>
          <w:p w14:paraId="35FC37CC"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p>
        </w:tc>
        <w:tc>
          <w:tcPr>
            <w:tcW w:w="1272" w:type="dxa"/>
          </w:tcPr>
          <w:p w14:paraId="27F5605B"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p>
        </w:tc>
        <w:tc>
          <w:tcPr>
            <w:tcW w:w="1271" w:type="dxa"/>
          </w:tcPr>
          <w:p w14:paraId="0B7E5555"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p>
        </w:tc>
        <w:tc>
          <w:tcPr>
            <w:tcW w:w="1274" w:type="dxa"/>
          </w:tcPr>
          <w:p w14:paraId="089C624B"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Pr>
                <w:rFonts w:cs="Arial"/>
              </w:rPr>
              <w:t>1</w:t>
            </w:r>
          </w:p>
        </w:tc>
        <w:tc>
          <w:tcPr>
            <w:tcW w:w="1265" w:type="dxa"/>
          </w:tcPr>
          <w:p w14:paraId="72738480"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p>
        </w:tc>
        <w:tc>
          <w:tcPr>
            <w:tcW w:w="1265" w:type="dxa"/>
          </w:tcPr>
          <w:p w14:paraId="54AF179D"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Pr>
                <w:rFonts w:cs="Arial"/>
              </w:rPr>
              <w:t>1</w:t>
            </w:r>
          </w:p>
        </w:tc>
      </w:tr>
      <w:tr w:rsidR="00F12D8C" w:rsidRPr="00F24BB9" w14:paraId="4202FB86" w14:textId="77777777" w:rsidTr="00F12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3" w:type="dxa"/>
          </w:tcPr>
          <w:p w14:paraId="478F5841" w14:textId="77777777" w:rsidR="002434D9" w:rsidRPr="00F12D8C" w:rsidRDefault="002434D9" w:rsidP="0043465C">
            <w:pPr>
              <w:rPr>
                <w:rFonts w:cs="Arial"/>
                <w:b w:val="0"/>
              </w:rPr>
            </w:pPr>
            <w:r w:rsidRPr="00F12D8C">
              <w:rPr>
                <w:rFonts w:cs="Arial"/>
                <w:b w:val="0"/>
              </w:rPr>
              <w:t>Musculoskeletal system (ATC group M)</w:t>
            </w:r>
          </w:p>
        </w:tc>
        <w:tc>
          <w:tcPr>
            <w:tcW w:w="1395" w:type="dxa"/>
          </w:tcPr>
          <w:p w14:paraId="613994FF"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r>
              <w:rPr>
                <w:rFonts w:cs="Arial"/>
              </w:rPr>
              <w:t>3</w:t>
            </w:r>
          </w:p>
        </w:tc>
        <w:tc>
          <w:tcPr>
            <w:tcW w:w="1271" w:type="dxa"/>
          </w:tcPr>
          <w:p w14:paraId="7915DD3D"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r>
              <w:rPr>
                <w:rFonts w:cs="Arial"/>
              </w:rPr>
              <w:t>11</w:t>
            </w:r>
          </w:p>
        </w:tc>
        <w:tc>
          <w:tcPr>
            <w:tcW w:w="1272" w:type="dxa"/>
          </w:tcPr>
          <w:p w14:paraId="56D56EDC"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r>
              <w:rPr>
                <w:rFonts w:cs="Arial"/>
              </w:rPr>
              <w:t>2</w:t>
            </w:r>
          </w:p>
        </w:tc>
        <w:tc>
          <w:tcPr>
            <w:tcW w:w="1273" w:type="dxa"/>
          </w:tcPr>
          <w:p w14:paraId="550AD7F2" w14:textId="77777777" w:rsidR="002434D9" w:rsidRPr="00C971BF"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r w:rsidRPr="00C971BF">
              <w:rPr>
                <w:rFonts w:cs="Arial"/>
              </w:rPr>
              <w:t>20</w:t>
            </w:r>
          </w:p>
        </w:tc>
        <w:tc>
          <w:tcPr>
            <w:tcW w:w="1272" w:type="dxa"/>
          </w:tcPr>
          <w:p w14:paraId="1C0B3994"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p>
        </w:tc>
        <w:tc>
          <w:tcPr>
            <w:tcW w:w="1271" w:type="dxa"/>
          </w:tcPr>
          <w:p w14:paraId="75ACB45C"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r>
              <w:rPr>
                <w:rFonts w:cs="Arial"/>
              </w:rPr>
              <w:t>1</w:t>
            </w:r>
          </w:p>
        </w:tc>
        <w:tc>
          <w:tcPr>
            <w:tcW w:w="1274" w:type="dxa"/>
          </w:tcPr>
          <w:p w14:paraId="7D902634"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r>
              <w:rPr>
                <w:rFonts w:cs="Arial"/>
              </w:rPr>
              <w:t>2</w:t>
            </w:r>
          </w:p>
        </w:tc>
        <w:tc>
          <w:tcPr>
            <w:tcW w:w="1265" w:type="dxa"/>
          </w:tcPr>
          <w:p w14:paraId="1E16919A"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p>
        </w:tc>
        <w:tc>
          <w:tcPr>
            <w:tcW w:w="1265" w:type="dxa"/>
          </w:tcPr>
          <w:p w14:paraId="62DC8C65"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p>
        </w:tc>
      </w:tr>
      <w:tr w:rsidR="002434D9" w:rsidRPr="00F24BB9" w14:paraId="392DCE2C" w14:textId="77777777" w:rsidTr="00F12D8C">
        <w:tc>
          <w:tcPr>
            <w:cnfStyle w:val="001000000000" w:firstRow="0" w:lastRow="0" w:firstColumn="1" w:lastColumn="0" w:oddVBand="0" w:evenVBand="0" w:oddHBand="0" w:evenHBand="0" w:firstRowFirstColumn="0" w:firstRowLastColumn="0" w:lastRowFirstColumn="0" w:lastRowLastColumn="0"/>
            <w:tcW w:w="3483" w:type="dxa"/>
          </w:tcPr>
          <w:p w14:paraId="07780EB0" w14:textId="77777777" w:rsidR="002434D9" w:rsidRPr="00F12D8C" w:rsidRDefault="002434D9" w:rsidP="0043465C">
            <w:pPr>
              <w:rPr>
                <w:rFonts w:cs="Arial"/>
                <w:b w:val="0"/>
              </w:rPr>
            </w:pPr>
            <w:r w:rsidRPr="00F12D8C">
              <w:rPr>
                <w:rFonts w:cs="Arial"/>
                <w:b w:val="0"/>
              </w:rPr>
              <w:t>Nervous system (ATC group N)</w:t>
            </w:r>
          </w:p>
        </w:tc>
        <w:tc>
          <w:tcPr>
            <w:tcW w:w="1395" w:type="dxa"/>
          </w:tcPr>
          <w:p w14:paraId="23D82299" w14:textId="77777777" w:rsidR="002434D9" w:rsidRPr="00742307" w:rsidRDefault="002434D9" w:rsidP="0043465C">
            <w:pPr>
              <w:cnfStyle w:val="000000000000" w:firstRow="0" w:lastRow="0" w:firstColumn="0" w:lastColumn="0" w:oddVBand="0" w:evenVBand="0" w:oddHBand="0" w:evenHBand="0" w:firstRowFirstColumn="0" w:firstRowLastColumn="0" w:lastRowFirstColumn="0" w:lastRowLastColumn="0"/>
              <w:rPr>
                <w:rFonts w:cs="Arial"/>
                <w:b/>
              </w:rPr>
            </w:pPr>
            <w:r w:rsidRPr="00742307">
              <w:rPr>
                <w:rFonts w:cs="Arial"/>
                <w:b/>
              </w:rPr>
              <w:t>41</w:t>
            </w:r>
          </w:p>
        </w:tc>
        <w:tc>
          <w:tcPr>
            <w:tcW w:w="1271" w:type="dxa"/>
          </w:tcPr>
          <w:p w14:paraId="35B404F3"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Pr>
                <w:rFonts w:cs="Arial"/>
              </w:rPr>
              <w:t>8</w:t>
            </w:r>
          </w:p>
        </w:tc>
        <w:tc>
          <w:tcPr>
            <w:tcW w:w="1272" w:type="dxa"/>
          </w:tcPr>
          <w:p w14:paraId="562EAF0D"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Pr>
                <w:rFonts w:cs="Arial"/>
              </w:rPr>
              <w:t>9</w:t>
            </w:r>
          </w:p>
        </w:tc>
        <w:tc>
          <w:tcPr>
            <w:tcW w:w="1273" w:type="dxa"/>
          </w:tcPr>
          <w:p w14:paraId="57FE5838"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Pr>
                <w:rFonts w:cs="Arial"/>
              </w:rPr>
              <w:t>8</w:t>
            </w:r>
          </w:p>
        </w:tc>
        <w:tc>
          <w:tcPr>
            <w:tcW w:w="1272" w:type="dxa"/>
          </w:tcPr>
          <w:p w14:paraId="538B35A8"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Pr>
                <w:rFonts w:cs="Arial"/>
              </w:rPr>
              <w:t>1</w:t>
            </w:r>
          </w:p>
        </w:tc>
        <w:tc>
          <w:tcPr>
            <w:tcW w:w="1271" w:type="dxa"/>
          </w:tcPr>
          <w:p w14:paraId="1E965BA7" w14:textId="77777777" w:rsidR="002434D9" w:rsidRPr="000047A7" w:rsidRDefault="002434D9" w:rsidP="0043465C">
            <w:pPr>
              <w:cnfStyle w:val="000000000000" w:firstRow="0" w:lastRow="0" w:firstColumn="0" w:lastColumn="0" w:oddVBand="0" w:evenVBand="0" w:oddHBand="0" w:evenHBand="0" w:firstRowFirstColumn="0" w:firstRowLastColumn="0" w:lastRowFirstColumn="0" w:lastRowLastColumn="0"/>
              <w:rPr>
                <w:rFonts w:cs="Arial"/>
                <w:b/>
              </w:rPr>
            </w:pPr>
            <w:r w:rsidRPr="000047A7">
              <w:rPr>
                <w:rFonts w:cs="Arial"/>
                <w:b/>
              </w:rPr>
              <w:t>33</w:t>
            </w:r>
          </w:p>
        </w:tc>
        <w:tc>
          <w:tcPr>
            <w:tcW w:w="1274" w:type="dxa"/>
          </w:tcPr>
          <w:p w14:paraId="0946E58C"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Pr>
                <w:rFonts w:cs="Arial"/>
              </w:rPr>
              <w:t>1</w:t>
            </w:r>
          </w:p>
        </w:tc>
        <w:tc>
          <w:tcPr>
            <w:tcW w:w="1265" w:type="dxa"/>
          </w:tcPr>
          <w:p w14:paraId="7FE0D118"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p>
        </w:tc>
        <w:tc>
          <w:tcPr>
            <w:tcW w:w="1265" w:type="dxa"/>
          </w:tcPr>
          <w:p w14:paraId="6EC2907C"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Pr>
                <w:rFonts w:cs="Arial"/>
              </w:rPr>
              <w:t>6</w:t>
            </w:r>
          </w:p>
        </w:tc>
      </w:tr>
      <w:tr w:rsidR="00F12D8C" w:rsidRPr="00F24BB9" w14:paraId="2D2EE7A1" w14:textId="77777777" w:rsidTr="00F12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3" w:type="dxa"/>
          </w:tcPr>
          <w:p w14:paraId="2D4B41D5" w14:textId="77777777" w:rsidR="002434D9" w:rsidRPr="00F12D8C" w:rsidRDefault="002434D9" w:rsidP="0043465C">
            <w:pPr>
              <w:rPr>
                <w:rFonts w:cs="Arial"/>
                <w:b w:val="0"/>
              </w:rPr>
            </w:pPr>
            <w:r w:rsidRPr="00F12D8C">
              <w:rPr>
                <w:rFonts w:cs="Arial"/>
                <w:b w:val="0"/>
              </w:rPr>
              <w:t>Respiratory system (ATC group R)</w:t>
            </w:r>
          </w:p>
        </w:tc>
        <w:tc>
          <w:tcPr>
            <w:tcW w:w="1395" w:type="dxa"/>
          </w:tcPr>
          <w:p w14:paraId="3B2945AC"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r>
              <w:rPr>
                <w:rFonts w:cs="Arial"/>
              </w:rPr>
              <w:t>3</w:t>
            </w:r>
          </w:p>
        </w:tc>
        <w:tc>
          <w:tcPr>
            <w:tcW w:w="1271" w:type="dxa"/>
          </w:tcPr>
          <w:p w14:paraId="3962A14A"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p>
        </w:tc>
        <w:tc>
          <w:tcPr>
            <w:tcW w:w="1272" w:type="dxa"/>
          </w:tcPr>
          <w:p w14:paraId="17D26A81"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r>
              <w:rPr>
                <w:rFonts w:cs="Arial"/>
              </w:rPr>
              <w:t>5</w:t>
            </w:r>
          </w:p>
        </w:tc>
        <w:tc>
          <w:tcPr>
            <w:tcW w:w="1273" w:type="dxa"/>
          </w:tcPr>
          <w:p w14:paraId="7E4C8970"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r>
              <w:rPr>
                <w:rFonts w:cs="Arial"/>
              </w:rPr>
              <w:t>2</w:t>
            </w:r>
          </w:p>
        </w:tc>
        <w:tc>
          <w:tcPr>
            <w:tcW w:w="1272" w:type="dxa"/>
          </w:tcPr>
          <w:p w14:paraId="59417ED4"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p>
        </w:tc>
        <w:tc>
          <w:tcPr>
            <w:tcW w:w="1271" w:type="dxa"/>
          </w:tcPr>
          <w:p w14:paraId="40AB6FA5"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r>
              <w:rPr>
                <w:rFonts w:cs="Arial"/>
              </w:rPr>
              <w:t>7</w:t>
            </w:r>
          </w:p>
        </w:tc>
        <w:tc>
          <w:tcPr>
            <w:tcW w:w="1274" w:type="dxa"/>
          </w:tcPr>
          <w:p w14:paraId="0BE6E49C"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p>
        </w:tc>
        <w:tc>
          <w:tcPr>
            <w:tcW w:w="1265" w:type="dxa"/>
          </w:tcPr>
          <w:p w14:paraId="33DCFC14"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r>
              <w:rPr>
                <w:rFonts w:cs="Arial"/>
              </w:rPr>
              <w:t>2</w:t>
            </w:r>
          </w:p>
        </w:tc>
        <w:tc>
          <w:tcPr>
            <w:tcW w:w="1265" w:type="dxa"/>
          </w:tcPr>
          <w:p w14:paraId="3FBF6914" w14:textId="77777777" w:rsidR="002434D9" w:rsidRPr="00F24BB9" w:rsidRDefault="002434D9" w:rsidP="0043465C">
            <w:pPr>
              <w:cnfStyle w:val="000000100000" w:firstRow="0" w:lastRow="0" w:firstColumn="0" w:lastColumn="0" w:oddVBand="0" w:evenVBand="0" w:oddHBand="1" w:evenHBand="0" w:firstRowFirstColumn="0" w:firstRowLastColumn="0" w:lastRowFirstColumn="0" w:lastRowLastColumn="0"/>
              <w:rPr>
                <w:rFonts w:cs="Arial"/>
              </w:rPr>
            </w:pPr>
          </w:p>
        </w:tc>
      </w:tr>
      <w:tr w:rsidR="00F12D8C" w:rsidRPr="00F24BB9" w14:paraId="425DFFB8" w14:textId="77777777" w:rsidTr="00F12D8C">
        <w:trPr>
          <w:trHeight w:val="64"/>
        </w:trPr>
        <w:tc>
          <w:tcPr>
            <w:cnfStyle w:val="001000000000" w:firstRow="0" w:lastRow="0" w:firstColumn="1" w:lastColumn="0" w:oddVBand="0" w:evenVBand="0" w:oddHBand="0" w:evenHBand="0" w:firstRowFirstColumn="0" w:firstRowLastColumn="0" w:lastRowFirstColumn="0" w:lastRowLastColumn="0"/>
            <w:tcW w:w="3483" w:type="dxa"/>
            <w:tcBorders>
              <w:bottom w:val="single" w:sz="12" w:space="0" w:color="auto"/>
            </w:tcBorders>
          </w:tcPr>
          <w:p w14:paraId="7B78CA46" w14:textId="77777777" w:rsidR="002434D9" w:rsidRPr="00F12D8C" w:rsidRDefault="002434D9" w:rsidP="0043465C">
            <w:pPr>
              <w:rPr>
                <w:rFonts w:cs="Arial"/>
                <w:b w:val="0"/>
              </w:rPr>
            </w:pPr>
            <w:r w:rsidRPr="00F12D8C">
              <w:rPr>
                <w:rFonts w:cs="Arial"/>
                <w:b w:val="0"/>
              </w:rPr>
              <w:t>Various (ATC group V)</w:t>
            </w:r>
          </w:p>
        </w:tc>
        <w:tc>
          <w:tcPr>
            <w:tcW w:w="1395" w:type="dxa"/>
            <w:tcBorders>
              <w:bottom w:val="single" w:sz="12" w:space="0" w:color="auto"/>
            </w:tcBorders>
          </w:tcPr>
          <w:p w14:paraId="63F4E7DF"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Pr>
                <w:rFonts w:cs="Arial"/>
              </w:rPr>
              <w:t>4</w:t>
            </w:r>
          </w:p>
        </w:tc>
        <w:tc>
          <w:tcPr>
            <w:tcW w:w="1271" w:type="dxa"/>
            <w:tcBorders>
              <w:bottom w:val="single" w:sz="12" w:space="0" w:color="auto"/>
            </w:tcBorders>
          </w:tcPr>
          <w:p w14:paraId="45704D5F"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Pr>
                <w:rFonts w:cs="Arial"/>
              </w:rPr>
              <w:t>1</w:t>
            </w:r>
          </w:p>
        </w:tc>
        <w:tc>
          <w:tcPr>
            <w:tcW w:w="1272" w:type="dxa"/>
            <w:tcBorders>
              <w:bottom w:val="single" w:sz="12" w:space="0" w:color="auto"/>
            </w:tcBorders>
          </w:tcPr>
          <w:p w14:paraId="00551CEB"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Pr>
                <w:rFonts w:cs="Arial"/>
              </w:rPr>
              <w:t>3</w:t>
            </w:r>
          </w:p>
        </w:tc>
        <w:tc>
          <w:tcPr>
            <w:tcW w:w="1273" w:type="dxa"/>
            <w:tcBorders>
              <w:bottom w:val="single" w:sz="12" w:space="0" w:color="auto"/>
            </w:tcBorders>
          </w:tcPr>
          <w:p w14:paraId="5C4309F5"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Pr>
                <w:rFonts w:cs="Arial"/>
              </w:rPr>
              <w:t>2</w:t>
            </w:r>
          </w:p>
        </w:tc>
        <w:tc>
          <w:tcPr>
            <w:tcW w:w="1272" w:type="dxa"/>
            <w:tcBorders>
              <w:bottom w:val="single" w:sz="12" w:space="0" w:color="auto"/>
            </w:tcBorders>
          </w:tcPr>
          <w:p w14:paraId="12E1EAC1"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Pr>
                <w:rFonts w:cs="Arial"/>
              </w:rPr>
              <w:t>2</w:t>
            </w:r>
          </w:p>
        </w:tc>
        <w:tc>
          <w:tcPr>
            <w:tcW w:w="1271" w:type="dxa"/>
            <w:tcBorders>
              <w:bottom w:val="single" w:sz="12" w:space="0" w:color="auto"/>
            </w:tcBorders>
          </w:tcPr>
          <w:p w14:paraId="7FF79B71"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Pr>
                <w:rFonts w:cs="Arial"/>
              </w:rPr>
              <w:t>4</w:t>
            </w:r>
          </w:p>
        </w:tc>
        <w:tc>
          <w:tcPr>
            <w:tcW w:w="1274" w:type="dxa"/>
            <w:tcBorders>
              <w:bottom w:val="single" w:sz="12" w:space="0" w:color="auto"/>
            </w:tcBorders>
          </w:tcPr>
          <w:p w14:paraId="59133A21"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Pr>
                <w:rFonts w:cs="Arial"/>
              </w:rPr>
              <w:t>4</w:t>
            </w:r>
          </w:p>
        </w:tc>
        <w:tc>
          <w:tcPr>
            <w:tcW w:w="1265" w:type="dxa"/>
            <w:tcBorders>
              <w:bottom w:val="single" w:sz="12" w:space="0" w:color="auto"/>
            </w:tcBorders>
          </w:tcPr>
          <w:p w14:paraId="51A9FC66"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Pr>
                <w:rFonts w:cs="Arial"/>
              </w:rPr>
              <w:t>1</w:t>
            </w:r>
          </w:p>
        </w:tc>
        <w:tc>
          <w:tcPr>
            <w:tcW w:w="1265" w:type="dxa"/>
            <w:tcBorders>
              <w:bottom w:val="single" w:sz="12" w:space="0" w:color="auto"/>
            </w:tcBorders>
          </w:tcPr>
          <w:p w14:paraId="0144AAED" w14:textId="77777777" w:rsidR="002434D9" w:rsidRPr="00F24BB9" w:rsidRDefault="002434D9" w:rsidP="0043465C">
            <w:pPr>
              <w:cnfStyle w:val="000000000000" w:firstRow="0" w:lastRow="0" w:firstColumn="0" w:lastColumn="0" w:oddVBand="0" w:evenVBand="0" w:oddHBand="0" w:evenHBand="0" w:firstRowFirstColumn="0" w:firstRowLastColumn="0" w:lastRowFirstColumn="0" w:lastRowLastColumn="0"/>
              <w:rPr>
                <w:rFonts w:cs="Arial"/>
              </w:rPr>
            </w:pPr>
            <w:r>
              <w:rPr>
                <w:rFonts w:cs="Arial"/>
              </w:rPr>
              <w:t>3</w:t>
            </w:r>
          </w:p>
        </w:tc>
      </w:tr>
    </w:tbl>
    <w:p w14:paraId="2B280379" w14:textId="77777777" w:rsidR="008E3C0A" w:rsidRDefault="006E26F3" w:rsidP="0043465C">
      <w:pPr>
        <w:rPr>
          <w:rFonts w:cs="Arial"/>
        </w:rPr>
      </w:pPr>
      <w:r w:rsidRPr="00AC601B">
        <w:rPr>
          <w:rFonts w:cs="Arial"/>
          <w:b/>
          <w:bCs/>
          <w:vertAlign w:val="superscript"/>
        </w:rPr>
        <w:t>†</w:t>
      </w:r>
      <w:r>
        <w:rPr>
          <w:rFonts w:cs="Arial"/>
          <w:b/>
          <w:bCs/>
          <w:vertAlign w:val="superscript"/>
        </w:rPr>
        <w:t xml:space="preserve"> </w:t>
      </w:r>
      <w:r w:rsidRPr="002A4A1B">
        <w:rPr>
          <w:rFonts w:cs="Arial"/>
          <w:i/>
        </w:rPr>
        <w:t>This category includes, among other</w:t>
      </w:r>
      <w:r w:rsidR="00B8209F">
        <w:rPr>
          <w:rFonts w:cs="Arial"/>
          <w:i/>
        </w:rPr>
        <w:t xml:space="preserve"> causes</w:t>
      </w:r>
      <w:r w:rsidRPr="002A4A1B">
        <w:rPr>
          <w:rFonts w:cs="Arial"/>
          <w:i/>
        </w:rPr>
        <w:t>,</w:t>
      </w:r>
      <w:r w:rsidR="00B8209F">
        <w:rPr>
          <w:rFonts w:cs="Arial"/>
          <w:i/>
        </w:rPr>
        <w:t xml:space="preserve"> the</w:t>
      </w:r>
      <w:r w:rsidRPr="002A4A1B">
        <w:rPr>
          <w:rFonts w:cs="Arial"/>
          <w:i/>
        </w:rPr>
        <w:t xml:space="preserve"> </w:t>
      </w:r>
      <w:r w:rsidR="00B8209F">
        <w:rPr>
          <w:rFonts w:cs="Arial"/>
          <w:i/>
        </w:rPr>
        <w:t>absence of therapeutic drug monitoring or the use of controlled-release tablets instead of immediate release</w:t>
      </w:r>
      <w:r w:rsidRPr="002A4A1B">
        <w:rPr>
          <w:rFonts w:cs="Arial"/>
        </w:rPr>
        <w:t xml:space="preserve">  </w:t>
      </w:r>
      <w:r w:rsidR="00B8209F">
        <w:rPr>
          <w:rFonts w:cs="Arial"/>
        </w:rPr>
        <w:t xml:space="preserve"> </w:t>
      </w:r>
      <w:r w:rsidR="00B8209F" w:rsidRPr="00FF28EF">
        <w:rPr>
          <w:rFonts w:cs="Arial"/>
          <w:i/>
        </w:rPr>
        <w:t>tablets</w:t>
      </w:r>
      <w:r w:rsidR="00E624D9">
        <w:rPr>
          <w:rFonts w:cs="Arial"/>
          <w:i/>
        </w:rPr>
        <w:t>.</w:t>
      </w:r>
    </w:p>
    <w:p w14:paraId="37EAC521" w14:textId="77777777" w:rsidR="00C75F2D" w:rsidRDefault="00C75F2D" w:rsidP="00972CB9">
      <w:pPr>
        <w:spacing w:line="480" w:lineRule="auto"/>
        <w:jc w:val="both"/>
        <w:rPr>
          <w:rFonts w:cs="Arial"/>
          <w:color w:val="C45911" w:themeColor="accent2" w:themeShade="BF"/>
        </w:rPr>
        <w:sectPr w:rsidR="00C75F2D" w:rsidSect="0068638A">
          <w:pgSz w:w="16834" w:h="11909" w:orient="landscape" w:code="9"/>
          <w:pgMar w:top="1411" w:right="1411" w:bottom="1411" w:left="1411" w:header="706" w:footer="706" w:gutter="0"/>
          <w:cols w:space="708"/>
          <w:docGrid w:linePitch="360"/>
        </w:sectPr>
      </w:pPr>
    </w:p>
    <w:p w14:paraId="3919FECA" w14:textId="4D5BC234" w:rsidR="00EB3A44" w:rsidRPr="002361D8" w:rsidRDefault="00C75F2D" w:rsidP="0043465C">
      <w:pPr>
        <w:jc w:val="both"/>
        <w:rPr>
          <w:rFonts w:cs="Arial"/>
          <w:b/>
        </w:rPr>
      </w:pPr>
      <w:r w:rsidRPr="002361D8">
        <w:rPr>
          <w:rFonts w:cs="Arial"/>
          <w:b/>
        </w:rPr>
        <w:lastRenderedPageBreak/>
        <w:t>Supplementary files</w:t>
      </w:r>
    </w:p>
    <w:p w14:paraId="54361BBB" w14:textId="7433CEAA" w:rsidR="00C75F2D" w:rsidRPr="002361D8" w:rsidRDefault="00C75F2D" w:rsidP="0043465C">
      <w:pPr>
        <w:jc w:val="both"/>
        <w:rPr>
          <w:rFonts w:cs="Arial"/>
        </w:rPr>
      </w:pPr>
      <w:r w:rsidRPr="002361D8">
        <w:rPr>
          <w:rFonts w:cs="Arial"/>
          <w:b/>
        </w:rPr>
        <w:t xml:space="preserve">Supplementary Table 1. </w:t>
      </w:r>
      <w:r w:rsidRPr="002361D8">
        <w:rPr>
          <w:rFonts w:cs="Arial"/>
        </w:rPr>
        <w:t>Trigger tool to identify adverse events</w:t>
      </w:r>
      <w:r w:rsidR="00103CBC" w:rsidRPr="002361D8">
        <w:rPr>
          <w:rFonts w:cs="Arial"/>
        </w:rPr>
        <w:t xml:space="preserve"> [11].</w:t>
      </w:r>
    </w:p>
    <w:tbl>
      <w:tblPr>
        <w:tblStyle w:val="Tabelraster"/>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38"/>
        <w:gridCol w:w="4539"/>
      </w:tblGrid>
      <w:tr w:rsidR="002361D8" w:rsidRPr="002361D8" w14:paraId="139A22F7" w14:textId="77777777" w:rsidTr="002361D8">
        <w:tc>
          <w:tcPr>
            <w:tcW w:w="4538" w:type="dxa"/>
            <w:tcBorders>
              <w:top w:val="single" w:sz="12" w:space="0" w:color="auto"/>
              <w:bottom w:val="single" w:sz="12" w:space="0" w:color="auto"/>
            </w:tcBorders>
          </w:tcPr>
          <w:p w14:paraId="0295407C" w14:textId="028C4C71" w:rsidR="00103CBC" w:rsidRPr="002361D8" w:rsidRDefault="00103CBC" w:rsidP="0043465C">
            <w:pPr>
              <w:rPr>
                <w:rFonts w:cs="Arial"/>
                <w:b/>
              </w:rPr>
            </w:pPr>
            <w:r w:rsidRPr="002361D8">
              <w:rPr>
                <w:rFonts w:cs="Arial"/>
                <w:b/>
              </w:rPr>
              <w:t>Trigger</w:t>
            </w:r>
          </w:p>
        </w:tc>
        <w:tc>
          <w:tcPr>
            <w:tcW w:w="4539" w:type="dxa"/>
            <w:tcBorders>
              <w:top w:val="single" w:sz="12" w:space="0" w:color="auto"/>
              <w:bottom w:val="single" w:sz="12" w:space="0" w:color="auto"/>
            </w:tcBorders>
          </w:tcPr>
          <w:p w14:paraId="32D795CA" w14:textId="0E142E44" w:rsidR="00103CBC" w:rsidRPr="002361D8" w:rsidRDefault="004D4AC6" w:rsidP="0043465C">
            <w:pPr>
              <w:rPr>
                <w:rFonts w:cs="Arial"/>
                <w:b/>
              </w:rPr>
            </w:pPr>
            <w:r w:rsidRPr="002361D8">
              <w:rPr>
                <w:rFonts w:cs="Arial"/>
                <w:b/>
              </w:rPr>
              <w:t xml:space="preserve">Potentially </w:t>
            </w:r>
            <w:r w:rsidR="002F06E3" w:rsidRPr="002361D8">
              <w:rPr>
                <w:rFonts w:cs="Arial"/>
                <w:b/>
              </w:rPr>
              <w:t>associated</w:t>
            </w:r>
            <w:r w:rsidRPr="002361D8">
              <w:rPr>
                <w:rFonts w:cs="Arial"/>
                <w:b/>
              </w:rPr>
              <w:t xml:space="preserve"> drug</w:t>
            </w:r>
          </w:p>
        </w:tc>
      </w:tr>
      <w:tr w:rsidR="002361D8" w:rsidRPr="002361D8" w14:paraId="4EFEB119" w14:textId="77777777" w:rsidTr="002361D8">
        <w:tc>
          <w:tcPr>
            <w:tcW w:w="4538" w:type="dxa"/>
            <w:tcBorders>
              <w:top w:val="single" w:sz="12" w:space="0" w:color="auto"/>
              <w:bottom w:val="single" w:sz="12" w:space="0" w:color="808080" w:themeColor="background1" w:themeShade="80"/>
            </w:tcBorders>
          </w:tcPr>
          <w:p w14:paraId="1B3C07E1" w14:textId="4E35F1DF" w:rsidR="00103CBC" w:rsidRPr="002361D8" w:rsidRDefault="00694CF8" w:rsidP="0043465C">
            <w:pPr>
              <w:rPr>
                <w:rFonts w:cs="Arial"/>
              </w:rPr>
            </w:pPr>
            <w:r w:rsidRPr="002361D8">
              <w:rPr>
                <w:rFonts w:cs="Arial"/>
              </w:rPr>
              <w:t>Fracture/fall</w:t>
            </w:r>
          </w:p>
        </w:tc>
        <w:tc>
          <w:tcPr>
            <w:tcW w:w="4539" w:type="dxa"/>
            <w:tcBorders>
              <w:top w:val="single" w:sz="12" w:space="0" w:color="auto"/>
              <w:bottom w:val="single" w:sz="12" w:space="0" w:color="808080" w:themeColor="background1" w:themeShade="80"/>
            </w:tcBorders>
          </w:tcPr>
          <w:p w14:paraId="69071006" w14:textId="4A09D4F7" w:rsidR="00103CBC" w:rsidRPr="002361D8" w:rsidRDefault="006103CC" w:rsidP="0043465C">
            <w:pPr>
              <w:rPr>
                <w:rFonts w:cs="Arial"/>
              </w:rPr>
            </w:pPr>
            <w:r w:rsidRPr="002361D8">
              <w:rPr>
                <w:rFonts w:cs="Arial"/>
              </w:rPr>
              <w:t>Psychoactive drugs/corticosteroids/antihypertensive drugs</w:t>
            </w:r>
          </w:p>
        </w:tc>
      </w:tr>
      <w:tr w:rsidR="002361D8" w:rsidRPr="002361D8" w14:paraId="59087A2A" w14:textId="77777777" w:rsidTr="002361D8">
        <w:tc>
          <w:tcPr>
            <w:tcW w:w="4538" w:type="dxa"/>
            <w:tcBorders>
              <w:top w:val="single" w:sz="12" w:space="0" w:color="808080" w:themeColor="background1" w:themeShade="80"/>
              <w:bottom w:val="single" w:sz="12" w:space="0" w:color="808080" w:themeColor="background1" w:themeShade="80"/>
            </w:tcBorders>
          </w:tcPr>
          <w:p w14:paraId="1BDCF86E" w14:textId="72BDF874" w:rsidR="00103CBC" w:rsidRPr="002361D8" w:rsidRDefault="003130A0" w:rsidP="0043465C">
            <w:pPr>
              <w:rPr>
                <w:rFonts w:cs="Arial"/>
              </w:rPr>
            </w:pPr>
            <w:r w:rsidRPr="002361D8">
              <w:rPr>
                <w:rFonts w:cs="Arial"/>
              </w:rPr>
              <w:t>Collapse</w:t>
            </w:r>
            <w:r w:rsidR="00694CF8" w:rsidRPr="002361D8">
              <w:rPr>
                <w:rFonts w:cs="Arial"/>
              </w:rPr>
              <w:t>/hypotension/dizziness</w:t>
            </w:r>
          </w:p>
        </w:tc>
        <w:tc>
          <w:tcPr>
            <w:tcW w:w="4539" w:type="dxa"/>
            <w:tcBorders>
              <w:top w:val="single" w:sz="12" w:space="0" w:color="808080" w:themeColor="background1" w:themeShade="80"/>
              <w:bottom w:val="single" w:sz="12" w:space="0" w:color="808080" w:themeColor="background1" w:themeShade="80"/>
            </w:tcBorders>
          </w:tcPr>
          <w:p w14:paraId="07336077" w14:textId="4B177B2A" w:rsidR="00103CBC" w:rsidRPr="002361D8" w:rsidRDefault="003130A0" w:rsidP="0043465C">
            <w:pPr>
              <w:rPr>
                <w:rFonts w:cs="Arial"/>
              </w:rPr>
            </w:pPr>
            <w:r w:rsidRPr="002361D8">
              <w:rPr>
                <w:rFonts w:cs="Arial"/>
              </w:rPr>
              <w:t>Antihypertensive drugs/anti-arrhythmic drugs/ Psychoactive drugs</w:t>
            </w:r>
          </w:p>
        </w:tc>
      </w:tr>
      <w:tr w:rsidR="002361D8" w:rsidRPr="002361D8" w14:paraId="6EC8AE61" w14:textId="77777777" w:rsidTr="002361D8">
        <w:tc>
          <w:tcPr>
            <w:tcW w:w="4538" w:type="dxa"/>
            <w:tcBorders>
              <w:top w:val="single" w:sz="12" w:space="0" w:color="808080" w:themeColor="background1" w:themeShade="80"/>
              <w:bottom w:val="single" w:sz="12" w:space="0" w:color="808080" w:themeColor="background1" w:themeShade="80"/>
            </w:tcBorders>
          </w:tcPr>
          <w:p w14:paraId="35437B4B" w14:textId="6062173B" w:rsidR="00103CBC" w:rsidRPr="002361D8" w:rsidRDefault="00694CF8" w:rsidP="0043465C">
            <w:pPr>
              <w:rPr>
                <w:rFonts w:cs="Arial"/>
              </w:rPr>
            </w:pPr>
            <w:r w:rsidRPr="002361D8">
              <w:rPr>
                <w:rFonts w:cs="Arial"/>
              </w:rPr>
              <w:t>Bleeding/increased INR</w:t>
            </w:r>
          </w:p>
        </w:tc>
        <w:tc>
          <w:tcPr>
            <w:tcW w:w="4539" w:type="dxa"/>
            <w:tcBorders>
              <w:top w:val="single" w:sz="12" w:space="0" w:color="808080" w:themeColor="background1" w:themeShade="80"/>
              <w:bottom w:val="single" w:sz="12" w:space="0" w:color="808080" w:themeColor="background1" w:themeShade="80"/>
            </w:tcBorders>
          </w:tcPr>
          <w:p w14:paraId="78DDC482" w14:textId="1A7641D9" w:rsidR="00103CBC" w:rsidRPr="002361D8" w:rsidRDefault="003130A0" w:rsidP="0043465C">
            <w:pPr>
              <w:rPr>
                <w:rFonts w:cs="Arial"/>
              </w:rPr>
            </w:pPr>
            <w:r w:rsidRPr="002361D8">
              <w:rPr>
                <w:rFonts w:cs="Arial"/>
              </w:rPr>
              <w:t>Anticoagulants/thrombocyte aggregation inhibitors/NSAIDs</w:t>
            </w:r>
          </w:p>
        </w:tc>
      </w:tr>
      <w:tr w:rsidR="002361D8" w:rsidRPr="002361D8" w14:paraId="48ED7FAC" w14:textId="77777777" w:rsidTr="002361D8">
        <w:tc>
          <w:tcPr>
            <w:tcW w:w="4538" w:type="dxa"/>
            <w:tcBorders>
              <w:top w:val="single" w:sz="12" w:space="0" w:color="808080" w:themeColor="background1" w:themeShade="80"/>
              <w:bottom w:val="single" w:sz="12" w:space="0" w:color="808080" w:themeColor="background1" w:themeShade="80"/>
            </w:tcBorders>
          </w:tcPr>
          <w:p w14:paraId="23D6A285" w14:textId="3A11B76C" w:rsidR="00103CBC" w:rsidRPr="002361D8" w:rsidRDefault="00694CF8" w:rsidP="0043465C">
            <w:pPr>
              <w:rPr>
                <w:rFonts w:cs="Arial"/>
              </w:rPr>
            </w:pPr>
            <w:r w:rsidRPr="002361D8">
              <w:rPr>
                <w:rFonts w:cs="Arial"/>
              </w:rPr>
              <w:t xml:space="preserve">Electrolyte </w:t>
            </w:r>
            <w:r w:rsidR="006103CC" w:rsidRPr="002361D8">
              <w:rPr>
                <w:rFonts w:cs="Arial"/>
              </w:rPr>
              <w:t>im</w:t>
            </w:r>
            <w:r w:rsidRPr="002361D8">
              <w:rPr>
                <w:rFonts w:cs="Arial"/>
              </w:rPr>
              <w:t>balance/dehydration</w:t>
            </w:r>
          </w:p>
        </w:tc>
        <w:tc>
          <w:tcPr>
            <w:tcW w:w="4539" w:type="dxa"/>
            <w:tcBorders>
              <w:top w:val="single" w:sz="12" w:space="0" w:color="808080" w:themeColor="background1" w:themeShade="80"/>
              <w:bottom w:val="single" w:sz="12" w:space="0" w:color="808080" w:themeColor="background1" w:themeShade="80"/>
            </w:tcBorders>
          </w:tcPr>
          <w:p w14:paraId="7C2595B7" w14:textId="1C334E4B" w:rsidR="00103CBC" w:rsidRPr="002361D8" w:rsidRDefault="00017178" w:rsidP="0043465C">
            <w:pPr>
              <w:rPr>
                <w:rFonts w:cs="Arial"/>
              </w:rPr>
            </w:pPr>
            <w:r w:rsidRPr="002361D8">
              <w:rPr>
                <w:rFonts w:cs="Arial"/>
              </w:rPr>
              <w:t>Diuretics/ACE-inhibitors/AII-inhibitors/NSAIDs/antidepressants drugs</w:t>
            </w:r>
          </w:p>
        </w:tc>
      </w:tr>
      <w:tr w:rsidR="002361D8" w:rsidRPr="002361D8" w14:paraId="6C002219" w14:textId="77777777" w:rsidTr="002361D8">
        <w:tc>
          <w:tcPr>
            <w:tcW w:w="4538" w:type="dxa"/>
            <w:tcBorders>
              <w:top w:val="single" w:sz="12" w:space="0" w:color="808080" w:themeColor="background1" w:themeShade="80"/>
              <w:bottom w:val="single" w:sz="12" w:space="0" w:color="808080" w:themeColor="background1" w:themeShade="80"/>
            </w:tcBorders>
          </w:tcPr>
          <w:p w14:paraId="5A47BC6E" w14:textId="40CB27CC" w:rsidR="00103CBC" w:rsidRPr="002361D8" w:rsidRDefault="00694CF8" w:rsidP="0043465C">
            <w:pPr>
              <w:rPr>
                <w:rFonts w:cs="Arial"/>
              </w:rPr>
            </w:pPr>
            <w:r w:rsidRPr="002361D8">
              <w:rPr>
                <w:rFonts w:cs="Arial"/>
              </w:rPr>
              <w:t>Renal insufficiency</w:t>
            </w:r>
          </w:p>
        </w:tc>
        <w:tc>
          <w:tcPr>
            <w:tcW w:w="4539" w:type="dxa"/>
            <w:tcBorders>
              <w:top w:val="single" w:sz="12" w:space="0" w:color="808080" w:themeColor="background1" w:themeShade="80"/>
              <w:bottom w:val="single" w:sz="12" w:space="0" w:color="808080" w:themeColor="background1" w:themeShade="80"/>
            </w:tcBorders>
          </w:tcPr>
          <w:p w14:paraId="0D14A4BA" w14:textId="2F8E745C" w:rsidR="00103CBC" w:rsidRPr="002361D8" w:rsidRDefault="002F06E3" w:rsidP="0043465C">
            <w:pPr>
              <w:rPr>
                <w:rFonts w:cs="Arial"/>
              </w:rPr>
            </w:pPr>
            <w:r w:rsidRPr="002361D8">
              <w:rPr>
                <w:rFonts w:cs="Arial"/>
              </w:rPr>
              <w:t>ACE-inhibitors/AII-inhibitors/NSAIDs</w:t>
            </w:r>
          </w:p>
        </w:tc>
      </w:tr>
      <w:tr w:rsidR="002361D8" w:rsidRPr="002361D8" w14:paraId="75E6B173" w14:textId="77777777" w:rsidTr="002361D8">
        <w:tc>
          <w:tcPr>
            <w:tcW w:w="4538" w:type="dxa"/>
            <w:tcBorders>
              <w:top w:val="single" w:sz="12" w:space="0" w:color="808080" w:themeColor="background1" w:themeShade="80"/>
              <w:bottom w:val="single" w:sz="12" w:space="0" w:color="808080" w:themeColor="background1" w:themeShade="80"/>
            </w:tcBorders>
          </w:tcPr>
          <w:p w14:paraId="5C291191" w14:textId="525BFDB6" w:rsidR="00103CBC" w:rsidRPr="002361D8" w:rsidRDefault="006103CC" w:rsidP="0043465C">
            <w:pPr>
              <w:rPr>
                <w:rFonts w:cs="Arial"/>
              </w:rPr>
            </w:pPr>
            <w:r w:rsidRPr="002361D8">
              <w:rPr>
                <w:rFonts w:cs="Arial"/>
              </w:rPr>
              <w:t>Blood sugar imbalance</w:t>
            </w:r>
          </w:p>
        </w:tc>
        <w:tc>
          <w:tcPr>
            <w:tcW w:w="4539" w:type="dxa"/>
            <w:tcBorders>
              <w:top w:val="single" w:sz="12" w:space="0" w:color="808080" w:themeColor="background1" w:themeShade="80"/>
              <w:bottom w:val="single" w:sz="12" w:space="0" w:color="808080" w:themeColor="background1" w:themeShade="80"/>
            </w:tcBorders>
          </w:tcPr>
          <w:p w14:paraId="2E93C483" w14:textId="1C00EDE1" w:rsidR="00103CBC" w:rsidRPr="002361D8" w:rsidRDefault="00A01CEA" w:rsidP="0043465C">
            <w:pPr>
              <w:rPr>
                <w:rFonts w:cs="Arial"/>
              </w:rPr>
            </w:pPr>
            <w:r w:rsidRPr="002361D8">
              <w:rPr>
                <w:rFonts w:cs="Arial"/>
              </w:rPr>
              <w:t>Glucose-lowering drugs/ corticosteroids</w:t>
            </w:r>
          </w:p>
        </w:tc>
      </w:tr>
      <w:tr w:rsidR="002361D8" w:rsidRPr="002361D8" w14:paraId="7575EE17" w14:textId="77777777" w:rsidTr="002361D8">
        <w:tc>
          <w:tcPr>
            <w:tcW w:w="4538" w:type="dxa"/>
            <w:tcBorders>
              <w:top w:val="single" w:sz="12" w:space="0" w:color="808080" w:themeColor="background1" w:themeShade="80"/>
              <w:bottom w:val="single" w:sz="12" w:space="0" w:color="808080" w:themeColor="background1" w:themeShade="80"/>
            </w:tcBorders>
          </w:tcPr>
          <w:p w14:paraId="2E327D24" w14:textId="54B67F5A" w:rsidR="00103CBC" w:rsidRPr="002361D8" w:rsidRDefault="006103CC" w:rsidP="0043465C">
            <w:pPr>
              <w:rPr>
                <w:rFonts w:cs="Arial"/>
              </w:rPr>
            </w:pPr>
            <w:r w:rsidRPr="002361D8">
              <w:rPr>
                <w:rFonts w:cs="Arial"/>
              </w:rPr>
              <w:t>Heart failure</w:t>
            </w:r>
          </w:p>
        </w:tc>
        <w:tc>
          <w:tcPr>
            <w:tcW w:w="4539" w:type="dxa"/>
            <w:tcBorders>
              <w:top w:val="single" w:sz="12" w:space="0" w:color="808080" w:themeColor="background1" w:themeShade="80"/>
              <w:bottom w:val="single" w:sz="12" w:space="0" w:color="808080" w:themeColor="background1" w:themeShade="80"/>
            </w:tcBorders>
          </w:tcPr>
          <w:p w14:paraId="61F7AB5D" w14:textId="6AB28AE1" w:rsidR="00103CBC" w:rsidRPr="002361D8" w:rsidRDefault="00A01CEA" w:rsidP="0043465C">
            <w:pPr>
              <w:rPr>
                <w:rFonts w:cs="Arial"/>
              </w:rPr>
            </w:pPr>
            <w:r w:rsidRPr="002361D8">
              <w:rPr>
                <w:rFonts w:cs="Arial"/>
              </w:rPr>
              <w:t>NSAIDs</w:t>
            </w:r>
          </w:p>
        </w:tc>
      </w:tr>
      <w:tr w:rsidR="002361D8" w:rsidRPr="002361D8" w14:paraId="40CCAB72" w14:textId="77777777" w:rsidTr="002361D8">
        <w:tc>
          <w:tcPr>
            <w:tcW w:w="4538" w:type="dxa"/>
            <w:tcBorders>
              <w:top w:val="single" w:sz="12" w:space="0" w:color="808080" w:themeColor="background1" w:themeShade="80"/>
              <w:bottom w:val="single" w:sz="12" w:space="0" w:color="808080" w:themeColor="background1" w:themeShade="80"/>
            </w:tcBorders>
          </w:tcPr>
          <w:p w14:paraId="0B482257" w14:textId="6ACA86B4" w:rsidR="0048077E" w:rsidRPr="002361D8" w:rsidRDefault="006103CC" w:rsidP="0043465C">
            <w:pPr>
              <w:rPr>
                <w:rFonts w:cs="Arial"/>
              </w:rPr>
            </w:pPr>
            <w:r w:rsidRPr="002361D8">
              <w:rPr>
                <w:rFonts w:cs="Arial"/>
              </w:rPr>
              <w:t>Obstipation/ileus</w:t>
            </w:r>
          </w:p>
        </w:tc>
        <w:tc>
          <w:tcPr>
            <w:tcW w:w="4539" w:type="dxa"/>
            <w:tcBorders>
              <w:top w:val="single" w:sz="12" w:space="0" w:color="808080" w:themeColor="background1" w:themeShade="80"/>
              <w:bottom w:val="single" w:sz="12" w:space="0" w:color="808080" w:themeColor="background1" w:themeShade="80"/>
            </w:tcBorders>
          </w:tcPr>
          <w:p w14:paraId="695A1B0D" w14:textId="5FBED941" w:rsidR="0048077E" w:rsidRPr="002361D8" w:rsidRDefault="00A01CEA" w:rsidP="0043465C">
            <w:pPr>
              <w:rPr>
                <w:rFonts w:cs="Arial"/>
              </w:rPr>
            </w:pPr>
            <w:r w:rsidRPr="002361D8">
              <w:rPr>
                <w:rFonts w:cs="Arial"/>
              </w:rPr>
              <w:t>Opioids/calcium channel blockers</w:t>
            </w:r>
          </w:p>
        </w:tc>
      </w:tr>
      <w:tr w:rsidR="002361D8" w:rsidRPr="002361D8" w14:paraId="521BA9AE" w14:textId="77777777" w:rsidTr="002361D8">
        <w:tc>
          <w:tcPr>
            <w:tcW w:w="4538" w:type="dxa"/>
            <w:tcBorders>
              <w:top w:val="single" w:sz="12" w:space="0" w:color="808080" w:themeColor="background1" w:themeShade="80"/>
              <w:bottom w:val="single" w:sz="12" w:space="0" w:color="808080" w:themeColor="background1" w:themeShade="80"/>
            </w:tcBorders>
          </w:tcPr>
          <w:p w14:paraId="575CBE76" w14:textId="6C181EAF" w:rsidR="0048077E" w:rsidRPr="002361D8" w:rsidRDefault="006103CC" w:rsidP="0043465C">
            <w:pPr>
              <w:rPr>
                <w:rFonts w:cs="Arial"/>
              </w:rPr>
            </w:pPr>
            <w:r w:rsidRPr="002361D8">
              <w:rPr>
                <w:rFonts w:cs="Arial"/>
              </w:rPr>
              <w:t>Vomiting/diarrhea</w:t>
            </w:r>
          </w:p>
        </w:tc>
        <w:tc>
          <w:tcPr>
            <w:tcW w:w="4539" w:type="dxa"/>
            <w:tcBorders>
              <w:top w:val="single" w:sz="12" w:space="0" w:color="808080" w:themeColor="background1" w:themeShade="80"/>
              <w:bottom w:val="single" w:sz="12" w:space="0" w:color="808080" w:themeColor="background1" w:themeShade="80"/>
            </w:tcBorders>
          </w:tcPr>
          <w:p w14:paraId="1C039FF1" w14:textId="1C36E4C0" w:rsidR="0048077E" w:rsidRPr="002361D8" w:rsidRDefault="00A01CEA" w:rsidP="0043465C">
            <w:pPr>
              <w:rPr>
                <w:rFonts w:cs="Arial"/>
              </w:rPr>
            </w:pPr>
            <w:r w:rsidRPr="002361D8">
              <w:rPr>
                <w:rFonts w:cs="Arial"/>
              </w:rPr>
              <w:t xml:space="preserve">Antibiotics </w:t>
            </w:r>
          </w:p>
        </w:tc>
      </w:tr>
      <w:tr w:rsidR="002361D8" w:rsidRPr="002361D8" w14:paraId="3BE9EBD7" w14:textId="77777777" w:rsidTr="002361D8">
        <w:tc>
          <w:tcPr>
            <w:tcW w:w="4538" w:type="dxa"/>
            <w:tcBorders>
              <w:top w:val="single" w:sz="12" w:space="0" w:color="808080" w:themeColor="background1" w:themeShade="80"/>
              <w:bottom w:val="single" w:sz="12" w:space="0" w:color="auto"/>
            </w:tcBorders>
          </w:tcPr>
          <w:p w14:paraId="7F34E07E" w14:textId="13F0CE35" w:rsidR="0048077E" w:rsidRPr="002361D8" w:rsidRDefault="006103CC" w:rsidP="0043465C">
            <w:pPr>
              <w:rPr>
                <w:rFonts w:cs="Arial"/>
              </w:rPr>
            </w:pPr>
            <w:r w:rsidRPr="002361D8">
              <w:rPr>
                <w:rFonts w:cs="Arial"/>
              </w:rPr>
              <w:t>Delirium/</w:t>
            </w:r>
            <w:r w:rsidRPr="002361D8">
              <w:t xml:space="preserve"> </w:t>
            </w:r>
            <w:r w:rsidRPr="002361D8">
              <w:rPr>
                <w:rFonts w:cs="Arial"/>
              </w:rPr>
              <w:t>drowsiness</w:t>
            </w:r>
          </w:p>
        </w:tc>
        <w:tc>
          <w:tcPr>
            <w:tcW w:w="4539" w:type="dxa"/>
            <w:tcBorders>
              <w:top w:val="single" w:sz="12" w:space="0" w:color="808080" w:themeColor="background1" w:themeShade="80"/>
              <w:bottom w:val="single" w:sz="12" w:space="0" w:color="auto"/>
            </w:tcBorders>
          </w:tcPr>
          <w:p w14:paraId="2A9547A2" w14:textId="2F6518F3" w:rsidR="0048077E" w:rsidRPr="002361D8" w:rsidRDefault="00A01CEA" w:rsidP="0043465C">
            <w:pPr>
              <w:rPr>
                <w:rFonts w:cs="Arial"/>
              </w:rPr>
            </w:pPr>
            <w:r w:rsidRPr="002361D8">
              <w:rPr>
                <w:rFonts w:cs="Arial"/>
              </w:rPr>
              <w:t>Psychoactive drugs//antihypertensive drugs/ anti-arrhythmic drugs/alpha blockers/</w:t>
            </w:r>
            <w:r w:rsidR="00991AAE" w:rsidRPr="002361D8">
              <w:rPr>
                <w:rFonts w:cs="Arial"/>
              </w:rPr>
              <w:t xml:space="preserve"> </w:t>
            </w:r>
            <w:r w:rsidRPr="002361D8">
              <w:rPr>
                <w:rFonts w:cs="Arial"/>
              </w:rPr>
              <w:t>benzodiazepines</w:t>
            </w:r>
          </w:p>
        </w:tc>
      </w:tr>
    </w:tbl>
    <w:p w14:paraId="38769C96" w14:textId="16CBE7A7" w:rsidR="00103CBC" w:rsidRPr="002361D8" w:rsidRDefault="00694CF8" w:rsidP="0043465C">
      <w:pPr>
        <w:jc w:val="both"/>
        <w:rPr>
          <w:rFonts w:cs="Arial"/>
        </w:rPr>
      </w:pPr>
      <w:r w:rsidRPr="002361D8">
        <w:rPr>
          <w:rFonts w:cs="Arial"/>
        </w:rPr>
        <w:t xml:space="preserve">Abbreviations: </w:t>
      </w:r>
      <w:r w:rsidR="00017178" w:rsidRPr="002361D8">
        <w:rPr>
          <w:rFonts w:cs="Arial"/>
        </w:rPr>
        <w:t>ACE =</w:t>
      </w:r>
      <w:r w:rsidR="00017178" w:rsidRPr="002361D8">
        <w:t xml:space="preserve"> </w:t>
      </w:r>
      <w:proofErr w:type="spellStart"/>
      <w:r w:rsidR="00017178" w:rsidRPr="002361D8">
        <w:rPr>
          <w:rFonts w:cs="Arial"/>
        </w:rPr>
        <w:t>angiotensine</w:t>
      </w:r>
      <w:proofErr w:type="spellEnd"/>
      <w:r w:rsidR="00017178" w:rsidRPr="002361D8">
        <w:rPr>
          <w:rFonts w:cs="Arial"/>
        </w:rPr>
        <w:t xml:space="preserve"> converting enzyme, AII = </w:t>
      </w:r>
      <w:proofErr w:type="spellStart"/>
      <w:r w:rsidR="00017178" w:rsidRPr="002361D8">
        <w:rPr>
          <w:rFonts w:cs="Arial"/>
        </w:rPr>
        <w:t>angiotensine</w:t>
      </w:r>
      <w:proofErr w:type="spellEnd"/>
      <w:r w:rsidR="00017178" w:rsidRPr="002361D8">
        <w:rPr>
          <w:rFonts w:cs="Arial"/>
        </w:rPr>
        <w:t xml:space="preserve"> II, </w:t>
      </w:r>
      <w:r w:rsidRPr="002361D8">
        <w:rPr>
          <w:rFonts w:cs="Arial"/>
        </w:rPr>
        <w:t xml:space="preserve">INR = </w:t>
      </w:r>
      <w:r w:rsidR="00017178" w:rsidRPr="002361D8">
        <w:rPr>
          <w:rFonts w:cs="Arial"/>
        </w:rPr>
        <w:t>i</w:t>
      </w:r>
      <w:r w:rsidRPr="002361D8">
        <w:rPr>
          <w:rFonts w:cs="Arial"/>
        </w:rPr>
        <w:t>nternational normalized ratio</w:t>
      </w:r>
      <w:r w:rsidR="003130A0" w:rsidRPr="002361D8">
        <w:rPr>
          <w:rFonts w:cs="Arial"/>
        </w:rPr>
        <w:t xml:space="preserve">, NSAIDs = </w:t>
      </w:r>
      <w:r w:rsidR="00017178" w:rsidRPr="002361D8">
        <w:rPr>
          <w:rFonts w:cs="Arial"/>
        </w:rPr>
        <w:t>n</w:t>
      </w:r>
      <w:r w:rsidR="003130A0" w:rsidRPr="002361D8">
        <w:rPr>
          <w:rFonts w:cs="Arial"/>
        </w:rPr>
        <w:t>on-steroidal anti-inflammatory drugs</w:t>
      </w:r>
    </w:p>
    <w:p w14:paraId="35507050" w14:textId="77777777" w:rsidR="00FE200A" w:rsidRPr="002361D8" w:rsidRDefault="00FE200A" w:rsidP="0043465C">
      <w:pPr>
        <w:jc w:val="both"/>
        <w:rPr>
          <w:rFonts w:cs="Arial"/>
        </w:rPr>
      </w:pPr>
    </w:p>
    <w:sectPr w:rsidR="00FE200A" w:rsidRPr="002361D8" w:rsidSect="00C75F2D">
      <w:pgSz w:w="11909" w:h="16834" w:code="9"/>
      <w:pgMar w:top="1411" w:right="1411" w:bottom="1411" w:left="1411"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5FA76" w16cex:dateUtc="2021-11-18T11:05:00Z"/>
  <w16cex:commentExtensible w16cex:durableId="2545FA78" w16cex:dateUtc="2021-11-18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30F9F5" w16cid:durableId="2545FA76"/>
  <w16cid:commentId w16cid:paraId="09C8C87F" w16cid:durableId="2545FA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AF709" w14:textId="77777777" w:rsidR="003265C1" w:rsidRDefault="003265C1" w:rsidP="00FA7B5D">
      <w:r>
        <w:separator/>
      </w:r>
    </w:p>
  </w:endnote>
  <w:endnote w:type="continuationSeparator" w:id="0">
    <w:p w14:paraId="3FF54929" w14:textId="77777777" w:rsidR="003265C1" w:rsidRDefault="003265C1" w:rsidP="00FA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151095"/>
      <w:docPartObj>
        <w:docPartGallery w:val="Page Numbers (Bottom of Page)"/>
        <w:docPartUnique/>
      </w:docPartObj>
    </w:sdtPr>
    <w:sdtEndPr/>
    <w:sdtContent>
      <w:p w14:paraId="08FF2C4F" w14:textId="77777777" w:rsidR="003265C1" w:rsidRDefault="003265C1">
        <w:pPr>
          <w:pStyle w:val="Voettekst"/>
          <w:jc w:val="center"/>
        </w:pPr>
        <w:r>
          <w:fldChar w:fldCharType="begin"/>
        </w:r>
        <w:r>
          <w:instrText>PAGE   \* MERGEFORMAT</w:instrText>
        </w:r>
        <w:r>
          <w:fldChar w:fldCharType="separate"/>
        </w:r>
        <w:r w:rsidR="00670B3A" w:rsidRPr="00670B3A">
          <w:rPr>
            <w:noProof/>
            <w:lang w:val="nl-NL"/>
          </w:rPr>
          <w:t>4</w:t>
        </w:r>
        <w:r>
          <w:fldChar w:fldCharType="end"/>
        </w:r>
      </w:p>
    </w:sdtContent>
  </w:sdt>
  <w:p w14:paraId="40537E28" w14:textId="77777777" w:rsidR="003265C1" w:rsidRDefault="003265C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A7741" w14:textId="77777777" w:rsidR="003265C1" w:rsidRDefault="003265C1" w:rsidP="00FA7B5D">
      <w:r>
        <w:separator/>
      </w:r>
    </w:p>
  </w:footnote>
  <w:footnote w:type="continuationSeparator" w:id="0">
    <w:p w14:paraId="30F0E88C" w14:textId="77777777" w:rsidR="003265C1" w:rsidRDefault="003265C1" w:rsidP="00FA7B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A25BE"/>
    <w:multiLevelType w:val="multilevel"/>
    <w:tmpl w:val="BDB411C8"/>
    <w:lvl w:ilvl="0">
      <w:start w:val="1"/>
      <w:numFmt w:val="decimal"/>
      <w:pStyle w:val="Kop4"/>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15206F"/>
    <w:multiLevelType w:val="hybridMultilevel"/>
    <w:tmpl w:val="F192119E"/>
    <w:lvl w:ilvl="0" w:tplc="13B68A10">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844314"/>
    <w:multiLevelType w:val="hybridMultilevel"/>
    <w:tmpl w:val="C9BE1B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51132CB"/>
    <w:multiLevelType w:val="hybridMultilevel"/>
    <w:tmpl w:val="FACABC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0322B5C"/>
    <w:multiLevelType w:val="hybridMultilevel"/>
    <w:tmpl w:val="B658F540"/>
    <w:lvl w:ilvl="0" w:tplc="C6BA7B4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0736FB4"/>
    <w:multiLevelType w:val="multilevel"/>
    <w:tmpl w:val="88AEF45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Kop51"/>
      <w:lvlText w:val="%1.%2.%3.%4.%5"/>
      <w:lvlJc w:val="left"/>
      <w:pPr>
        <w:ind w:left="1008" w:hanging="1008"/>
      </w:pPr>
    </w:lvl>
    <w:lvl w:ilvl="5">
      <w:start w:val="1"/>
      <w:numFmt w:val="decimal"/>
      <w:pStyle w:val="Kop61"/>
      <w:lvlText w:val="%1.%2.%3.%4.%5.%6"/>
      <w:lvlJc w:val="left"/>
      <w:pPr>
        <w:ind w:left="1152" w:hanging="1152"/>
      </w:pPr>
    </w:lvl>
    <w:lvl w:ilvl="6">
      <w:start w:val="1"/>
      <w:numFmt w:val="decimal"/>
      <w:pStyle w:val="Kop71"/>
      <w:lvlText w:val="%1.%2.%3.%4.%5.%6.%7"/>
      <w:lvlJc w:val="left"/>
      <w:pPr>
        <w:ind w:left="1296" w:hanging="1296"/>
      </w:pPr>
    </w:lvl>
    <w:lvl w:ilvl="7">
      <w:start w:val="1"/>
      <w:numFmt w:val="decimal"/>
      <w:pStyle w:val="Kop81"/>
      <w:lvlText w:val="%1.%2.%3.%4.%5.%6.%7.%8"/>
      <w:lvlJc w:val="left"/>
      <w:pPr>
        <w:ind w:left="1440" w:hanging="1440"/>
      </w:pPr>
    </w:lvl>
    <w:lvl w:ilvl="8">
      <w:start w:val="1"/>
      <w:numFmt w:val="decimal"/>
      <w:pStyle w:val="Kop91"/>
      <w:lvlText w:val="%1.%2.%3.%4.%5.%6.%7.%8.%9"/>
      <w:lvlJc w:val="left"/>
      <w:pPr>
        <w:ind w:left="1584" w:hanging="1584"/>
      </w:pPr>
    </w:lvl>
  </w:abstractNum>
  <w:abstractNum w:abstractNumId="6" w15:restartNumberingAfterBreak="0">
    <w:nsid w:val="30C24D8C"/>
    <w:multiLevelType w:val="hybridMultilevel"/>
    <w:tmpl w:val="ADB8150E"/>
    <w:lvl w:ilvl="0" w:tplc="004491DA">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56F1540"/>
    <w:multiLevelType w:val="hybridMultilevel"/>
    <w:tmpl w:val="493CE2E0"/>
    <w:lvl w:ilvl="0" w:tplc="39A03F36">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7F00FD6"/>
    <w:multiLevelType w:val="multilevel"/>
    <w:tmpl w:val="4DC8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B07C7F"/>
    <w:multiLevelType w:val="hybridMultilevel"/>
    <w:tmpl w:val="3BDCE1A2"/>
    <w:lvl w:ilvl="0" w:tplc="04AE0640">
      <w:start w:val="7"/>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59F6343"/>
    <w:multiLevelType w:val="multilevel"/>
    <w:tmpl w:val="B1208F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5"/>
  </w:num>
  <w:num w:numId="3">
    <w:abstractNumId w:val="9"/>
  </w:num>
  <w:num w:numId="4">
    <w:abstractNumId w:val="2"/>
  </w:num>
  <w:num w:numId="5">
    <w:abstractNumId w:val="6"/>
  </w:num>
  <w:num w:numId="6">
    <w:abstractNumId w:val="8"/>
  </w:num>
  <w:num w:numId="7">
    <w:abstractNumId w:val="4"/>
  </w:num>
  <w:num w:numId="8">
    <w:abstractNumId w:val="10"/>
  </w:num>
  <w:num w:numId="9">
    <w:abstractNumId w:val="7"/>
  </w:num>
  <w:num w:numId="10">
    <w:abstractNumId w:val="1"/>
  </w:num>
  <w:num w:numId="1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67C"/>
    <w:rsid w:val="00004566"/>
    <w:rsid w:val="00004816"/>
    <w:rsid w:val="00006FC5"/>
    <w:rsid w:val="000139F7"/>
    <w:rsid w:val="000145D2"/>
    <w:rsid w:val="00017178"/>
    <w:rsid w:val="00023D10"/>
    <w:rsid w:val="000242D4"/>
    <w:rsid w:val="0002443E"/>
    <w:rsid w:val="00024CAA"/>
    <w:rsid w:val="00026963"/>
    <w:rsid w:val="00027FEF"/>
    <w:rsid w:val="0003037C"/>
    <w:rsid w:val="00030CC5"/>
    <w:rsid w:val="00031B61"/>
    <w:rsid w:val="00032BE8"/>
    <w:rsid w:val="000401E8"/>
    <w:rsid w:val="00041BD5"/>
    <w:rsid w:val="0004269A"/>
    <w:rsid w:val="00042E62"/>
    <w:rsid w:val="000450EF"/>
    <w:rsid w:val="0005019C"/>
    <w:rsid w:val="00052150"/>
    <w:rsid w:val="00055D34"/>
    <w:rsid w:val="0005614D"/>
    <w:rsid w:val="000564C7"/>
    <w:rsid w:val="00061FBF"/>
    <w:rsid w:val="00062D8F"/>
    <w:rsid w:val="00063FAC"/>
    <w:rsid w:val="000707CD"/>
    <w:rsid w:val="00070ECB"/>
    <w:rsid w:val="000744E7"/>
    <w:rsid w:val="00075EEF"/>
    <w:rsid w:val="00083752"/>
    <w:rsid w:val="00087317"/>
    <w:rsid w:val="000877EE"/>
    <w:rsid w:val="000915E7"/>
    <w:rsid w:val="000933EC"/>
    <w:rsid w:val="00093B84"/>
    <w:rsid w:val="00095F8F"/>
    <w:rsid w:val="00097EC9"/>
    <w:rsid w:val="000A0F16"/>
    <w:rsid w:val="000A3A96"/>
    <w:rsid w:val="000A56C7"/>
    <w:rsid w:val="000A6673"/>
    <w:rsid w:val="000B186D"/>
    <w:rsid w:val="000B18EC"/>
    <w:rsid w:val="000B4C94"/>
    <w:rsid w:val="000B5C37"/>
    <w:rsid w:val="000B629B"/>
    <w:rsid w:val="000C0F45"/>
    <w:rsid w:val="000C1B0D"/>
    <w:rsid w:val="000C2561"/>
    <w:rsid w:val="000C2DAA"/>
    <w:rsid w:val="000C3968"/>
    <w:rsid w:val="000C58C6"/>
    <w:rsid w:val="000C679C"/>
    <w:rsid w:val="000C6D7A"/>
    <w:rsid w:val="000D1C8C"/>
    <w:rsid w:val="000D261C"/>
    <w:rsid w:val="000D2FBB"/>
    <w:rsid w:val="000D442A"/>
    <w:rsid w:val="000D7509"/>
    <w:rsid w:val="000E12FE"/>
    <w:rsid w:val="000E3749"/>
    <w:rsid w:val="000E3EF7"/>
    <w:rsid w:val="000E53C2"/>
    <w:rsid w:val="000F0E68"/>
    <w:rsid w:val="000F0EBC"/>
    <w:rsid w:val="000F29A8"/>
    <w:rsid w:val="000F5041"/>
    <w:rsid w:val="000F7760"/>
    <w:rsid w:val="00101C14"/>
    <w:rsid w:val="00103BAE"/>
    <w:rsid w:val="00103CBC"/>
    <w:rsid w:val="001044DC"/>
    <w:rsid w:val="00104F45"/>
    <w:rsid w:val="00106C67"/>
    <w:rsid w:val="00107642"/>
    <w:rsid w:val="001100C7"/>
    <w:rsid w:val="0011310B"/>
    <w:rsid w:val="0011328A"/>
    <w:rsid w:val="00114022"/>
    <w:rsid w:val="001163A9"/>
    <w:rsid w:val="001165C9"/>
    <w:rsid w:val="00117632"/>
    <w:rsid w:val="0011780E"/>
    <w:rsid w:val="00125BB0"/>
    <w:rsid w:val="0012614D"/>
    <w:rsid w:val="001270A7"/>
    <w:rsid w:val="0013078F"/>
    <w:rsid w:val="00132B52"/>
    <w:rsid w:val="00133F81"/>
    <w:rsid w:val="0013578F"/>
    <w:rsid w:val="001407A0"/>
    <w:rsid w:val="00140CCD"/>
    <w:rsid w:val="00141D77"/>
    <w:rsid w:val="001444FD"/>
    <w:rsid w:val="0014750F"/>
    <w:rsid w:val="0014765D"/>
    <w:rsid w:val="00152B80"/>
    <w:rsid w:val="00153FEE"/>
    <w:rsid w:val="00154D9A"/>
    <w:rsid w:val="00155130"/>
    <w:rsid w:val="001552A7"/>
    <w:rsid w:val="0015640C"/>
    <w:rsid w:val="00160057"/>
    <w:rsid w:val="001650E9"/>
    <w:rsid w:val="001652A6"/>
    <w:rsid w:val="00166166"/>
    <w:rsid w:val="001666AE"/>
    <w:rsid w:val="0016715F"/>
    <w:rsid w:val="0016755A"/>
    <w:rsid w:val="00170B8C"/>
    <w:rsid w:val="001711CD"/>
    <w:rsid w:val="0017482B"/>
    <w:rsid w:val="00177327"/>
    <w:rsid w:val="00177E03"/>
    <w:rsid w:val="00180F10"/>
    <w:rsid w:val="001847A6"/>
    <w:rsid w:val="0018531B"/>
    <w:rsid w:val="00185CBD"/>
    <w:rsid w:val="0018619D"/>
    <w:rsid w:val="00187123"/>
    <w:rsid w:val="0019079B"/>
    <w:rsid w:val="001907EF"/>
    <w:rsid w:val="001912CA"/>
    <w:rsid w:val="00191BAF"/>
    <w:rsid w:val="00192E19"/>
    <w:rsid w:val="001936CC"/>
    <w:rsid w:val="001964B1"/>
    <w:rsid w:val="00196C87"/>
    <w:rsid w:val="001A2349"/>
    <w:rsid w:val="001A2FE3"/>
    <w:rsid w:val="001A3B61"/>
    <w:rsid w:val="001A4E7F"/>
    <w:rsid w:val="001A4EC3"/>
    <w:rsid w:val="001A6A7E"/>
    <w:rsid w:val="001B01C8"/>
    <w:rsid w:val="001B0418"/>
    <w:rsid w:val="001B0DB4"/>
    <w:rsid w:val="001B29F7"/>
    <w:rsid w:val="001B5DCA"/>
    <w:rsid w:val="001B7DB9"/>
    <w:rsid w:val="001C03D9"/>
    <w:rsid w:val="001C27EB"/>
    <w:rsid w:val="001C2EFB"/>
    <w:rsid w:val="001C43D9"/>
    <w:rsid w:val="001C48C9"/>
    <w:rsid w:val="001C5730"/>
    <w:rsid w:val="001C5AFE"/>
    <w:rsid w:val="001D5F7F"/>
    <w:rsid w:val="001E5D60"/>
    <w:rsid w:val="001E7160"/>
    <w:rsid w:val="001F0FEF"/>
    <w:rsid w:val="001F1D0D"/>
    <w:rsid w:val="001F2385"/>
    <w:rsid w:val="001F6586"/>
    <w:rsid w:val="00200C45"/>
    <w:rsid w:val="00200D2F"/>
    <w:rsid w:val="00201A4D"/>
    <w:rsid w:val="002057C8"/>
    <w:rsid w:val="00206475"/>
    <w:rsid w:val="002111DD"/>
    <w:rsid w:val="00211F9B"/>
    <w:rsid w:val="0021242B"/>
    <w:rsid w:val="00220072"/>
    <w:rsid w:val="00221712"/>
    <w:rsid w:val="00224480"/>
    <w:rsid w:val="00224C1D"/>
    <w:rsid w:val="00225980"/>
    <w:rsid w:val="002264A9"/>
    <w:rsid w:val="0022695A"/>
    <w:rsid w:val="002276E1"/>
    <w:rsid w:val="00230A44"/>
    <w:rsid w:val="00233965"/>
    <w:rsid w:val="002360AB"/>
    <w:rsid w:val="002361D8"/>
    <w:rsid w:val="00237F27"/>
    <w:rsid w:val="002400E0"/>
    <w:rsid w:val="0024028B"/>
    <w:rsid w:val="00241E2A"/>
    <w:rsid w:val="002434D9"/>
    <w:rsid w:val="00245B93"/>
    <w:rsid w:val="00245E52"/>
    <w:rsid w:val="002468C3"/>
    <w:rsid w:val="00246F77"/>
    <w:rsid w:val="002508DF"/>
    <w:rsid w:val="00252654"/>
    <w:rsid w:val="002541C7"/>
    <w:rsid w:val="00254BEF"/>
    <w:rsid w:val="00266C4E"/>
    <w:rsid w:val="00274D99"/>
    <w:rsid w:val="0027758F"/>
    <w:rsid w:val="002776A9"/>
    <w:rsid w:val="0027781B"/>
    <w:rsid w:val="00282038"/>
    <w:rsid w:val="0028208F"/>
    <w:rsid w:val="0028391B"/>
    <w:rsid w:val="00284942"/>
    <w:rsid w:val="002853D8"/>
    <w:rsid w:val="00290DEA"/>
    <w:rsid w:val="00291358"/>
    <w:rsid w:val="00291BBC"/>
    <w:rsid w:val="0029351B"/>
    <w:rsid w:val="00294DE0"/>
    <w:rsid w:val="0029528C"/>
    <w:rsid w:val="00295432"/>
    <w:rsid w:val="00295AEF"/>
    <w:rsid w:val="00297CB4"/>
    <w:rsid w:val="002A0F50"/>
    <w:rsid w:val="002A275A"/>
    <w:rsid w:val="002A46AD"/>
    <w:rsid w:val="002A4A1B"/>
    <w:rsid w:val="002A7CB2"/>
    <w:rsid w:val="002B0BD1"/>
    <w:rsid w:val="002B1CE5"/>
    <w:rsid w:val="002B266C"/>
    <w:rsid w:val="002B673B"/>
    <w:rsid w:val="002B6F42"/>
    <w:rsid w:val="002C1876"/>
    <w:rsid w:val="002D059C"/>
    <w:rsid w:val="002D366B"/>
    <w:rsid w:val="002D3E6A"/>
    <w:rsid w:val="002D7A46"/>
    <w:rsid w:val="002E5967"/>
    <w:rsid w:val="002E5EF0"/>
    <w:rsid w:val="002F06E3"/>
    <w:rsid w:val="002F0A24"/>
    <w:rsid w:val="002F1FAE"/>
    <w:rsid w:val="002F2179"/>
    <w:rsid w:val="002F693F"/>
    <w:rsid w:val="003000D1"/>
    <w:rsid w:val="00301F3B"/>
    <w:rsid w:val="00302398"/>
    <w:rsid w:val="0030533D"/>
    <w:rsid w:val="0031078B"/>
    <w:rsid w:val="00311660"/>
    <w:rsid w:val="003130A0"/>
    <w:rsid w:val="0031338C"/>
    <w:rsid w:val="00313A87"/>
    <w:rsid w:val="00315F28"/>
    <w:rsid w:val="00316A50"/>
    <w:rsid w:val="003171E5"/>
    <w:rsid w:val="003173C5"/>
    <w:rsid w:val="00321CEA"/>
    <w:rsid w:val="00323785"/>
    <w:rsid w:val="003265C1"/>
    <w:rsid w:val="00326746"/>
    <w:rsid w:val="00326927"/>
    <w:rsid w:val="003314D5"/>
    <w:rsid w:val="00333348"/>
    <w:rsid w:val="00333AD4"/>
    <w:rsid w:val="0033515F"/>
    <w:rsid w:val="0034032F"/>
    <w:rsid w:val="003446A5"/>
    <w:rsid w:val="00344930"/>
    <w:rsid w:val="00345B0D"/>
    <w:rsid w:val="00347805"/>
    <w:rsid w:val="003563A8"/>
    <w:rsid w:val="00356D77"/>
    <w:rsid w:val="0035725A"/>
    <w:rsid w:val="00361AE8"/>
    <w:rsid w:val="003621AC"/>
    <w:rsid w:val="00364468"/>
    <w:rsid w:val="00373330"/>
    <w:rsid w:val="00376B8E"/>
    <w:rsid w:val="00377EB0"/>
    <w:rsid w:val="0038051D"/>
    <w:rsid w:val="00380BB0"/>
    <w:rsid w:val="00381CFF"/>
    <w:rsid w:val="00384AD0"/>
    <w:rsid w:val="003857E4"/>
    <w:rsid w:val="00392DAF"/>
    <w:rsid w:val="00393337"/>
    <w:rsid w:val="00393A16"/>
    <w:rsid w:val="00395D86"/>
    <w:rsid w:val="003A43C6"/>
    <w:rsid w:val="003A66A0"/>
    <w:rsid w:val="003A6F77"/>
    <w:rsid w:val="003A7EC3"/>
    <w:rsid w:val="003B0F65"/>
    <w:rsid w:val="003B39DA"/>
    <w:rsid w:val="003B3CE0"/>
    <w:rsid w:val="003B3D25"/>
    <w:rsid w:val="003B6471"/>
    <w:rsid w:val="003B6740"/>
    <w:rsid w:val="003B6B3D"/>
    <w:rsid w:val="003C2224"/>
    <w:rsid w:val="003C3486"/>
    <w:rsid w:val="003C5D20"/>
    <w:rsid w:val="003D1912"/>
    <w:rsid w:val="003D2337"/>
    <w:rsid w:val="003D364C"/>
    <w:rsid w:val="003D491C"/>
    <w:rsid w:val="003D590E"/>
    <w:rsid w:val="003D6042"/>
    <w:rsid w:val="003D68DE"/>
    <w:rsid w:val="003E656F"/>
    <w:rsid w:val="003F2FAE"/>
    <w:rsid w:val="003F7E97"/>
    <w:rsid w:val="004027F0"/>
    <w:rsid w:val="00402C5A"/>
    <w:rsid w:val="00406682"/>
    <w:rsid w:val="00407B7D"/>
    <w:rsid w:val="00414C5B"/>
    <w:rsid w:val="004164B9"/>
    <w:rsid w:val="00416C09"/>
    <w:rsid w:val="00421421"/>
    <w:rsid w:val="00424761"/>
    <w:rsid w:val="00426135"/>
    <w:rsid w:val="0043297A"/>
    <w:rsid w:val="0043465C"/>
    <w:rsid w:val="00441D78"/>
    <w:rsid w:val="004422FC"/>
    <w:rsid w:val="00442ABE"/>
    <w:rsid w:val="00443A85"/>
    <w:rsid w:val="00444138"/>
    <w:rsid w:val="0044540F"/>
    <w:rsid w:val="00451E96"/>
    <w:rsid w:val="004522AB"/>
    <w:rsid w:val="004559CD"/>
    <w:rsid w:val="00455B67"/>
    <w:rsid w:val="00457896"/>
    <w:rsid w:val="0046165E"/>
    <w:rsid w:val="004677C8"/>
    <w:rsid w:val="00467A75"/>
    <w:rsid w:val="00470236"/>
    <w:rsid w:val="00470CC3"/>
    <w:rsid w:val="00471CB9"/>
    <w:rsid w:val="00471E1C"/>
    <w:rsid w:val="00472201"/>
    <w:rsid w:val="00472BB0"/>
    <w:rsid w:val="00474E7E"/>
    <w:rsid w:val="00476A66"/>
    <w:rsid w:val="0048077E"/>
    <w:rsid w:val="00481B82"/>
    <w:rsid w:val="00484E22"/>
    <w:rsid w:val="00486D17"/>
    <w:rsid w:val="00486D9B"/>
    <w:rsid w:val="00486DFA"/>
    <w:rsid w:val="0049197B"/>
    <w:rsid w:val="00492A46"/>
    <w:rsid w:val="00495428"/>
    <w:rsid w:val="00495509"/>
    <w:rsid w:val="004A1079"/>
    <w:rsid w:val="004A39A3"/>
    <w:rsid w:val="004A5070"/>
    <w:rsid w:val="004A5826"/>
    <w:rsid w:val="004A59F0"/>
    <w:rsid w:val="004A6D25"/>
    <w:rsid w:val="004B1C91"/>
    <w:rsid w:val="004B34DD"/>
    <w:rsid w:val="004B5CA3"/>
    <w:rsid w:val="004C1F1F"/>
    <w:rsid w:val="004C2364"/>
    <w:rsid w:val="004C4CF4"/>
    <w:rsid w:val="004D1288"/>
    <w:rsid w:val="004D34BE"/>
    <w:rsid w:val="004D4AC6"/>
    <w:rsid w:val="004D61CF"/>
    <w:rsid w:val="004E07FA"/>
    <w:rsid w:val="004E2285"/>
    <w:rsid w:val="004E2955"/>
    <w:rsid w:val="004E4842"/>
    <w:rsid w:val="004E65FF"/>
    <w:rsid w:val="004F2BE3"/>
    <w:rsid w:val="004F2FB0"/>
    <w:rsid w:val="004F3B4C"/>
    <w:rsid w:val="004F4402"/>
    <w:rsid w:val="004F46B8"/>
    <w:rsid w:val="004F5FE5"/>
    <w:rsid w:val="004F7333"/>
    <w:rsid w:val="004F7E8D"/>
    <w:rsid w:val="005103CA"/>
    <w:rsid w:val="00511939"/>
    <w:rsid w:val="00511BB4"/>
    <w:rsid w:val="0051660D"/>
    <w:rsid w:val="00520DBF"/>
    <w:rsid w:val="00521E26"/>
    <w:rsid w:val="00522983"/>
    <w:rsid w:val="00523632"/>
    <w:rsid w:val="005251A2"/>
    <w:rsid w:val="00525BFC"/>
    <w:rsid w:val="00526C82"/>
    <w:rsid w:val="00531988"/>
    <w:rsid w:val="00531A53"/>
    <w:rsid w:val="00531CD1"/>
    <w:rsid w:val="00533CD9"/>
    <w:rsid w:val="005344B8"/>
    <w:rsid w:val="005349BF"/>
    <w:rsid w:val="0053563B"/>
    <w:rsid w:val="005369AE"/>
    <w:rsid w:val="00537325"/>
    <w:rsid w:val="00540422"/>
    <w:rsid w:val="005428D7"/>
    <w:rsid w:val="00542BB5"/>
    <w:rsid w:val="005457BB"/>
    <w:rsid w:val="0054642B"/>
    <w:rsid w:val="0055117B"/>
    <w:rsid w:val="00552A63"/>
    <w:rsid w:val="005579A3"/>
    <w:rsid w:val="00566DB7"/>
    <w:rsid w:val="005675F1"/>
    <w:rsid w:val="005725BF"/>
    <w:rsid w:val="00574F85"/>
    <w:rsid w:val="00575AB5"/>
    <w:rsid w:val="00576688"/>
    <w:rsid w:val="00577B79"/>
    <w:rsid w:val="0058148C"/>
    <w:rsid w:val="00583007"/>
    <w:rsid w:val="00585767"/>
    <w:rsid w:val="00586D12"/>
    <w:rsid w:val="00587E13"/>
    <w:rsid w:val="00590403"/>
    <w:rsid w:val="00591CE7"/>
    <w:rsid w:val="00592978"/>
    <w:rsid w:val="00593DDB"/>
    <w:rsid w:val="0059670B"/>
    <w:rsid w:val="005A1C96"/>
    <w:rsid w:val="005A3B71"/>
    <w:rsid w:val="005A7D52"/>
    <w:rsid w:val="005B1C07"/>
    <w:rsid w:val="005B1F66"/>
    <w:rsid w:val="005B3316"/>
    <w:rsid w:val="005B3726"/>
    <w:rsid w:val="005B5E16"/>
    <w:rsid w:val="005B7A78"/>
    <w:rsid w:val="005C04A3"/>
    <w:rsid w:val="005C3741"/>
    <w:rsid w:val="005C42D4"/>
    <w:rsid w:val="005C478B"/>
    <w:rsid w:val="005C621C"/>
    <w:rsid w:val="005D41F2"/>
    <w:rsid w:val="005D42CA"/>
    <w:rsid w:val="005D452A"/>
    <w:rsid w:val="005D775F"/>
    <w:rsid w:val="005E064C"/>
    <w:rsid w:val="005E08D1"/>
    <w:rsid w:val="005E3529"/>
    <w:rsid w:val="005E37D9"/>
    <w:rsid w:val="005E3E2C"/>
    <w:rsid w:val="005E5218"/>
    <w:rsid w:val="005F1358"/>
    <w:rsid w:val="005F1907"/>
    <w:rsid w:val="005F241A"/>
    <w:rsid w:val="005F2C25"/>
    <w:rsid w:val="005F6E3B"/>
    <w:rsid w:val="00602136"/>
    <w:rsid w:val="00602A91"/>
    <w:rsid w:val="00602F40"/>
    <w:rsid w:val="00604104"/>
    <w:rsid w:val="006103CC"/>
    <w:rsid w:val="00611F82"/>
    <w:rsid w:val="00612CF1"/>
    <w:rsid w:val="006135F6"/>
    <w:rsid w:val="00613CE8"/>
    <w:rsid w:val="006162D4"/>
    <w:rsid w:val="006208B8"/>
    <w:rsid w:val="00621B98"/>
    <w:rsid w:val="00623D30"/>
    <w:rsid w:val="006250BD"/>
    <w:rsid w:val="0062651F"/>
    <w:rsid w:val="0062690B"/>
    <w:rsid w:val="00632D45"/>
    <w:rsid w:val="00633EBD"/>
    <w:rsid w:val="00635F2F"/>
    <w:rsid w:val="00637C97"/>
    <w:rsid w:val="00641223"/>
    <w:rsid w:val="00645266"/>
    <w:rsid w:val="006463D5"/>
    <w:rsid w:val="00654D05"/>
    <w:rsid w:val="00655CD6"/>
    <w:rsid w:val="006629B3"/>
    <w:rsid w:val="006637BD"/>
    <w:rsid w:val="006638DF"/>
    <w:rsid w:val="006645E1"/>
    <w:rsid w:val="00665C6A"/>
    <w:rsid w:val="00667357"/>
    <w:rsid w:val="00670779"/>
    <w:rsid w:val="00670B3A"/>
    <w:rsid w:val="00670E1D"/>
    <w:rsid w:val="00674D1D"/>
    <w:rsid w:val="00677247"/>
    <w:rsid w:val="00680EDB"/>
    <w:rsid w:val="006814BE"/>
    <w:rsid w:val="00681639"/>
    <w:rsid w:val="0068253D"/>
    <w:rsid w:val="006830A9"/>
    <w:rsid w:val="00683E27"/>
    <w:rsid w:val="00683FD6"/>
    <w:rsid w:val="0068638A"/>
    <w:rsid w:val="006864BA"/>
    <w:rsid w:val="00686520"/>
    <w:rsid w:val="00687D15"/>
    <w:rsid w:val="00690001"/>
    <w:rsid w:val="00691C0A"/>
    <w:rsid w:val="0069286F"/>
    <w:rsid w:val="00692B87"/>
    <w:rsid w:val="00694838"/>
    <w:rsid w:val="00694CF8"/>
    <w:rsid w:val="00697355"/>
    <w:rsid w:val="006A0B75"/>
    <w:rsid w:val="006A0EA6"/>
    <w:rsid w:val="006A49E7"/>
    <w:rsid w:val="006A6CD3"/>
    <w:rsid w:val="006B12EF"/>
    <w:rsid w:val="006B152C"/>
    <w:rsid w:val="006B467C"/>
    <w:rsid w:val="006C172A"/>
    <w:rsid w:val="006C1F66"/>
    <w:rsid w:val="006C2EE4"/>
    <w:rsid w:val="006C658C"/>
    <w:rsid w:val="006C6A77"/>
    <w:rsid w:val="006D23A2"/>
    <w:rsid w:val="006D3262"/>
    <w:rsid w:val="006D4572"/>
    <w:rsid w:val="006E26F3"/>
    <w:rsid w:val="006E2F6E"/>
    <w:rsid w:val="006E703F"/>
    <w:rsid w:val="006F0AFB"/>
    <w:rsid w:val="006F1B06"/>
    <w:rsid w:val="006F75CD"/>
    <w:rsid w:val="00701CFD"/>
    <w:rsid w:val="007047D2"/>
    <w:rsid w:val="00704D3F"/>
    <w:rsid w:val="00711178"/>
    <w:rsid w:val="007139C1"/>
    <w:rsid w:val="00713E27"/>
    <w:rsid w:val="007201DD"/>
    <w:rsid w:val="00731986"/>
    <w:rsid w:val="00740A77"/>
    <w:rsid w:val="00742130"/>
    <w:rsid w:val="0074508C"/>
    <w:rsid w:val="00747683"/>
    <w:rsid w:val="007519E5"/>
    <w:rsid w:val="007536AC"/>
    <w:rsid w:val="00754A5B"/>
    <w:rsid w:val="00757CA9"/>
    <w:rsid w:val="0076399E"/>
    <w:rsid w:val="007651A3"/>
    <w:rsid w:val="007652BB"/>
    <w:rsid w:val="00766103"/>
    <w:rsid w:val="0076731A"/>
    <w:rsid w:val="00767E49"/>
    <w:rsid w:val="00767EE8"/>
    <w:rsid w:val="00767FA2"/>
    <w:rsid w:val="00767FBA"/>
    <w:rsid w:val="00770BF3"/>
    <w:rsid w:val="00771121"/>
    <w:rsid w:val="007726F7"/>
    <w:rsid w:val="007741F6"/>
    <w:rsid w:val="007756A3"/>
    <w:rsid w:val="00776881"/>
    <w:rsid w:val="0077773A"/>
    <w:rsid w:val="00777753"/>
    <w:rsid w:val="00780510"/>
    <w:rsid w:val="007846DA"/>
    <w:rsid w:val="00785389"/>
    <w:rsid w:val="00786600"/>
    <w:rsid w:val="00791491"/>
    <w:rsid w:val="007954A0"/>
    <w:rsid w:val="007A00F7"/>
    <w:rsid w:val="007A3C18"/>
    <w:rsid w:val="007A4313"/>
    <w:rsid w:val="007A79F6"/>
    <w:rsid w:val="007B068C"/>
    <w:rsid w:val="007B3EDA"/>
    <w:rsid w:val="007B621F"/>
    <w:rsid w:val="007B6924"/>
    <w:rsid w:val="007B7ADA"/>
    <w:rsid w:val="007C394C"/>
    <w:rsid w:val="007C6642"/>
    <w:rsid w:val="007C6719"/>
    <w:rsid w:val="007D05E3"/>
    <w:rsid w:val="007D0845"/>
    <w:rsid w:val="007D24EC"/>
    <w:rsid w:val="007D4756"/>
    <w:rsid w:val="007D5219"/>
    <w:rsid w:val="007D5552"/>
    <w:rsid w:val="007D6026"/>
    <w:rsid w:val="007D62D0"/>
    <w:rsid w:val="007D7E68"/>
    <w:rsid w:val="007E0EE0"/>
    <w:rsid w:val="007E2420"/>
    <w:rsid w:val="007E717C"/>
    <w:rsid w:val="007E7B28"/>
    <w:rsid w:val="007F048B"/>
    <w:rsid w:val="007F051D"/>
    <w:rsid w:val="007F4F52"/>
    <w:rsid w:val="007F56E0"/>
    <w:rsid w:val="007F57D9"/>
    <w:rsid w:val="008021F9"/>
    <w:rsid w:val="00805878"/>
    <w:rsid w:val="00805E79"/>
    <w:rsid w:val="00812921"/>
    <w:rsid w:val="00813A68"/>
    <w:rsid w:val="0081690D"/>
    <w:rsid w:val="0082092C"/>
    <w:rsid w:val="0082396C"/>
    <w:rsid w:val="0082629C"/>
    <w:rsid w:val="008267F1"/>
    <w:rsid w:val="00831605"/>
    <w:rsid w:val="0083296B"/>
    <w:rsid w:val="00832D7D"/>
    <w:rsid w:val="00833A1B"/>
    <w:rsid w:val="0083590F"/>
    <w:rsid w:val="008371AE"/>
    <w:rsid w:val="00843B5B"/>
    <w:rsid w:val="00843D70"/>
    <w:rsid w:val="00844D24"/>
    <w:rsid w:val="008455C5"/>
    <w:rsid w:val="00847E26"/>
    <w:rsid w:val="00847E83"/>
    <w:rsid w:val="008510BD"/>
    <w:rsid w:val="00851B26"/>
    <w:rsid w:val="00852589"/>
    <w:rsid w:val="00853F96"/>
    <w:rsid w:val="0085455A"/>
    <w:rsid w:val="0085574A"/>
    <w:rsid w:val="0085607A"/>
    <w:rsid w:val="00856588"/>
    <w:rsid w:val="00856B7F"/>
    <w:rsid w:val="00856E7E"/>
    <w:rsid w:val="008577A0"/>
    <w:rsid w:val="00857FE1"/>
    <w:rsid w:val="00861D6B"/>
    <w:rsid w:val="00864147"/>
    <w:rsid w:val="008643B9"/>
    <w:rsid w:val="008650F9"/>
    <w:rsid w:val="00866BDA"/>
    <w:rsid w:val="008724E6"/>
    <w:rsid w:val="0087272C"/>
    <w:rsid w:val="00872D32"/>
    <w:rsid w:val="00872D7F"/>
    <w:rsid w:val="00880600"/>
    <w:rsid w:val="00880DA8"/>
    <w:rsid w:val="00880FAF"/>
    <w:rsid w:val="0088510C"/>
    <w:rsid w:val="0089410B"/>
    <w:rsid w:val="0089581D"/>
    <w:rsid w:val="00895976"/>
    <w:rsid w:val="00895FC5"/>
    <w:rsid w:val="00897D55"/>
    <w:rsid w:val="008A5B60"/>
    <w:rsid w:val="008A7C24"/>
    <w:rsid w:val="008B10A9"/>
    <w:rsid w:val="008B24FE"/>
    <w:rsid w:val="008B2B46"/>
    <w:rsid w:val="008B2E2F"/>
    <w:rsid w:val="008B40CD"/>
    <w:rsid w:val="008B420C"/>
    <w:rsid w:val="008B7276"/>
    <w:rsid w:val="008C077B"/>
    <w:rsid w:val="008C2529"/>
    <w:rsid w:val="008C26E2"/>
    <w:rsid w:val="008C3392"/>
    <w:rsid w:val="008C55FB"/>
    <w:rsid w:val="008D31B9"/>
    <w:rsid w:val="008D33BC"/>
    <w:rsid w:val="008D52B1"/>
    <w:rsid w:val="008D648C"/>
    <w:rsid w:val="008E1852"/>
    <w:rsid w:val="008E3BEC"/>
    <w:rsid w:val="008E3C0A"/>
    <w:rsid w:val="008E551D"/>
    <w:rsid w:val="008F0416"/>
    <w:rsid w:val="008F1D28"/>
    <w:rsid w:val="008F460D"/>
    <w:rsid w:val="008F626A"/>
    <w:rsid w:val="008F70EB"/>
    <w:rsid w:val="009010B2"/>
    <w:rsid w:val="009030A0"/>
    <w:rsid w:val="00903BD2"/>
    <w:rsid w:val="00906E35"/>
    <w:rsid w:val="00913BB1"/>
    <w:rsid w:val="0091554A"/>
    <w:rsid w:val="00916A4F"/>
    <w:rsid w:val="00917296"/>
    <w:rsid w:val="00917644"/>
    <w:rsid w:val="00920EDD"/>
    <w:rsid w:val="009264E9"/>
    <w:rsid w:val="00926A69"/>
    <w:rsid w:val="00926F51"/>
    <w:rsid w:val="00930E6C"/>
    <w:rsid w:val="00931766"/>
    <w:rsid w:val="009357F9"/>
    <w:rsid w:val="009368BB"/>
    <w:rsid w:val="00941F31"/>
    <w:rsid w:val="00943176"/>
    <w:rsid w:val="00945470"/>
    <w:rsid w:val="009457DB"/>
    <w:rsid w:val="00945D17"/>
    <w:rsid w:val="009467A7"/>
    <w:rsid w:val="00946EDF"/>
    <w:rsid w:val="0095100C"/>
    <w:rsid w:val="00954E44"/>
    <w:rsid w:val="0095522E"/>
    <w:rsid w:val="00955372"/>
    <w:rsid w:val="0095621D"/>
    <w:rsid w:val="009565BD"/>
    <w:rsid w:val="00961058"/>
    <w:rsid w:val="009611BA"/>
    <w:rsid w:val="00963B60"/>
    <w:rsid w:val="0096472D"/>
    <w:rsid w:val="00965A16"/>
    <w:rsid w:val="00966196"/>
    <w:rsid w:val="00966DB0"/>
    <w:rsid w:val="00967D81"/>
    <w:rsid w:val="0097097A"/>
    <w:rsid w:val="0097113F"/>
    <w:rsid w:val="00972CB9"/>
    <w:rsid w:val="00974E67"/>
    <w:rsid w:val="0097672A"/>
    <w:rsid w:val="009770BE"/>
    <w:rsid w:val="009851CE"/>
    <w:rsid w:val="009869EB"/>
    <w:rsid w:val="00986A2F"/>
    <w:rsid w:val="00986D90"/>
    <w:rsid w:val="00987F9C"/>
    <w:rsid w:val="0099066E"/>
    <w:rsid w:val="00991412"/>
    <w:rsid w:val="0099154F"/>
    <w:rsid w:val="00991AAE"/>
    <w:rsid w:val="00995BD6"/>
    <w:rsid w:val="009973A7"/>
    <w:rsid w:val="00997EEA"/>
    <w:rsid w:val="009A20E0"/>
    <w:rsid w:val="009A3203"/>
    <w:rsid w:val="009A4D8C"/>
    <w:rsid w:val="009A526D"/>
    <w:rsid w:val="009A5C0B"/>
    <w:rsid w:val="009A66D7"/>
    <w:rsid w:val="009B0F40"/>
    <w:rsid w:val="009B2683"/>
    <w:rsid w:val="009B7B40"/>
    <w:rsid w:val="009C1288"/>
    <w:rsid w:val="009C2B61"/>
    <w:rsid w:val="009C4937"/>
    <w:rsid w:val="009D2BAB"/>
    <w:rsid w:val="009D2C1F"/>
    <w:rsid w:val="009D3388"/>
    <w:rsid w:val="009D4E76"/>
    <w:rsid w:val="009D5436"/>
    <w:rsid w:val="009D5FDC"/>
    <w:rsid w:val="009D697B"/>
    <w:rsid w:val="009D6A0F"/>
    <w:rsid w:val="009D6B93"/>
    <w:rsid w:val="009E129D"/>
    <w:rsid w:val="009E35CC"/>
    <w:rsid w:val="009E4CB4"/>
    <w:rsid w:val="009F1159"/>
    <w:rsid w:val="009F21AC"/>
    <w:rsid w:val="009F2FA7"/>
    <w:rsid w:val="009F761D"/>
    <w:rsid w:val="009F7CA6"/>
    <w:rsid w:val="009F7FFA"/>
    <w:rsid w:val="00A01CEA"/>
    <w:rsid w:val="00A0265D"/>
    <w:rsid w:val="00A04588"/>
    <w:rsid w:val="00A04876"/>
    <w:rsid w:val="00A056A0"/>
    <w:rsid w:val="00A076FB"/>
    <w:rsid w:val="00A13B04"/>
    <w:rsid w:val="00A13B9C"/>
    <w:rsid w:val="00A14BF2"/>
    <w:rsid w:val="00A15566"/>
    <w:rsid w:val="00A1783C"/>
    <w:rsid w:val="00A21530"/>
    <w:rsid w:val="00A21DD4"/>
    <w:rsid w:val="00A223AF"/>
    <w:rsid w:val="00A229DD"/>
    <w:rsid w:val="00A24089"/>
    <w:rsid w:val="00A24267"/>
    <w:rsid w:val="00A24AFE"/>
    <w:rsid w:val="00A267B5"/>
    <w:rsid w:val="00A32716"/>
    <w:rsid w:val="00A32C42"/>
    <w:rsid w:val="00A33501"/>
    <w:rsid w:val="00A33F39"/>
    <w:rsid w:val="00A3425A"/>
    <w:rsid w:val="00A35BE8"/>
    <w:rsid w:val="00A36130"/>
    <w:rsid w:val="00A366A6"/>
    <w:rsid w:val="00A37D2E"/>
    <w:rsid w:val="00A37D87"/>
    <w:rsid w:val="00A37E39"/>
    <w:rsid w:val="00A405AC"/>
    <w:rsid w:val="00A40A5F"/>
    <w:rsid w:val="00A436A8"/>
    <w:rsid w:val="00A44D21"/>
    <w:rsid w:val="00A45FC6"/>
    <w:rsid w:val="00A5003E"/>
    <w:rsid w:val="00A5412E"/>
    <w:rsid w:val="00A56FC4"/>
    <w:rsid w:val="00A6157A"/>
    <w:rsid w:val="00A62D30"/>
    <w:rsid w:val="00A6348A"/>
    <w:rsid w:val="00A63D65"/>
    <w:rsid w:val="00A64AD1"/>
    <w:rsid w:val="00A64E98"/>
    <w:rsid w:val="00A705A6"/>
    <w:rsid w:val="00A75332"/>
    <w:rsid w:val="00A81B84"/>
    <w:rsid w:val="00A82AA8"/>
    <w:rsid w:val="00A85E04"/>
    <w:rsid w:val="00A861EE"/>
    <w:rsid w:val="00A86C86"/>
    <w:rsid w:val="00A87F10"/>
    <w:rsid w:val="00A92988"/>
    <w:rsid w:val="00A947F7"/>
    <w:rsid w:val="00A95C5C"/>
    <w:rsid w:val="00A95E26"/>
    <w:rsid w:val="00AA2D77"/>
    <w:rsid w:val="00AA5202"/>
    <w:rsid w:val="00AA53F0"/>
    <w:rsid w:val="00AB18EE"/>
    <w:rsid w:val="00AB500F"/>
    <w:rsid w:val="00AB56DC"/>
    <w:rsid w:val="00AB7BBE"/>
    <w:rsid w:val="00AC1302"/>
    <w:rsid w:val="00AC1319"/>
    <w:rsid w:val="00AC329E"/>
    <w:rsid w:val="00AC4BBE"/>
    <w:rsid w:val="00AC601B"/>
    <w:rsid w:val="00AC6074"/>
    <w:rsid w:val="00AC67CD"/>
    <w:rsid w:val="00AD4EE6"/>
    <w:rsid w:val="00AD69E8"/>
    <w:rsid w:val="00AE1378"/>
    <w:rsid w:val="00AE3454"/>
    <w:rsid w:val="00AE37E3"/>
    <w:rsid w:val="00AE3CD2"/>
    <w:rsid w:val="00AE408F"/>
    <w:rsid w:val="00AE43D8"/>
    <w:rsid w:val="00AE59C8"/>
    <w:rsid w:val="00AF11DD"/>
    <w:rsid w:val="00AF1BFA"/>
    <w:rsid w:val="00AF33A1"/>
    <w:rsid w:val="00AF6B02"/>
    <w:rsid w:val="00AF7460"/>
    <w:rsid w:val="00AF7A36"/>
    <w:rsid w:val="00AF7FAD"/>
    <w:rsid w:val="00B000F7"/>
    <w:rsid w:val="00B00432"/>
    <w:rsid w:val="00B03E09"/>
    <w:rsid w:val="00B048E9"/>
    <w:rsid w:val="00B062AE"/>
    <w:rsid w:val="00B102A8"/>
    <w:rsid w:val="00B11324"/>
    <w:rsid w:val="00B20A26"/>
    <w:rsid w:val="00B2116C"/>
    <w:rsid w:val="00B21ED7"/>
    <w:rsid w:val="00B2487D"/>
    <w:rsid w:val="00B267A2"/>
    <w:rsid w:val="00B30E31"/>
    <w:rsid w:val="00B3122E"/>
    <w:rsid w:val="00B31557"/>
    <w:rsid w:val="00B31E85"/>
    <w:rsid w:val="00B32397"/>
    <w:rsid w:val="00B34ACA"/>
    <w:rsid w:val="00B3565D"/>
    <w:rsid w:val="00B374B8"/>
    <w:rsid w:val="00B3768A"/>
    <w:rsid w:val="00B4011A"/>
    <w:rsid w:val="00B40A72"/>
    <w:rsid w:val="00B40FE3"/>
    <w:rsid w:val="00B423E3"/>
    <w:rsid w:val="00B437B4"/>
    <w:rsid w:val="00B45E8D"/>
    <w:rsid w:val="00B45F7B"/>
    <w:rsid w:val="00B466C3"/>
    <w:rsid w:val="00B509A6"/>
    <w:rsid w:val="00B557C6"/>
    <w:rsid w:val="00B604BC"/>
    <w:rsid w:val="00B6304D"/>
    <w:rsid w:val="00B678E3"/>
    <w:rsid w:val="00B71312"/>
    <w:rsid w:val="00B71894"/>
    <w:rsid w:val="00B71CB9"/>
    <w:rsid w:val="00B73161"/>
    <w:rsid w:val="00B768E3"/>
    <w:rsid w:val="00B76936"/>
    <w:rsid w:val="00B76FC3"/>
    <w:rsid w:val="00B77BB2"/>
    <w:rsid w:val="00B77CA0"/>
    <w:rsid w:val="00B8209F"/>
    <w:rsid w:val="00B86414"/>
    <w:rsid w:val="00B9082A"/>
    <w:rsid w:val="00B938E9"/>
    <w:rsid w:val="00B93D11"/>
    <w:rsid w:val="00B945C0"/>
    <w:rsid w:val="00B96285"/>
    <w:rsid w:val="00B97CD4"/>
    <w:rsid w:val="00B97DBF"/>
    <w:rsid w:val="00BA6299"/>
    <w:rsid w:val="00BB0815"/>
    <w:rsid w:val="00BB1CA8"/>
    <w:rsid w:val="00BB6F17"/>
    <w:rsid w:val="00BC2AEE"/>
    <w:rsid w:val="00BC7934"/>
    <w:rsid w:val="00BD0145"/>
    <w:rsid w:val="00BD244D"/>
    <w:rsid w:val="00BD5761"/>
    <w:rsid w:val="00BD57B0"/>
    <w:rsid w:val="00BE208D"/>
    <w:rsid w:val="00BE3C8F"/>
    <w:rsid w:val="00BE5069"/>
    <w:rsid w:val="00BE51D9"/>
    <w:rsid w:val="00BE5440"/>
    <w:rsid w:val="00BE7D42"/>
    <w:rsid w:val="00BF1A9C"/>
    <w:rsid w:val="00BF244C"/>
    <w:rsid w:val="00BF2DE2"/>
    <w:rsid w:val="00BF338C"/>
    <w:rsid w:val="00BF43F3"/>
    <w:rsid w:val="00C0222D"/>
    <w:rsid w:val="00C10094"/>
    <w:rsid w:val="00C14573"/>
    <w:rsid w:val="00C1589F"/>
    <w:rsid w:val="00C20BE0"/>
    <w:rsid w:val="00C20C88"/>
    <w:rsid w:val="00C25248"/>
    <w:rsid w:val="00C25F4F"/>
    <w:rsid w:val="00C2653F"/>
    <w:rsid w:val="00C2680E"/>
    <w:rsid w:val="00C26E8C"/>
    <w:rsid w:val="00C30DCE"/>
    <w:rsid w:val="00C30F3A"/>
    <w:rsid w:val="00C32910"/>
    <w:rsid w:val="00C34066"/>
    <w:rsid w:val="00C343A0"/>
    <w:rsid w:val="00C346BF"/>
    <w:rsid w:val="00C36758"/>
    <w:rsid w:val="00C3695A"/>
    <w:rsid w:val="00C42875"/>
    <w:rsid w:val="00C42BEF"/>
    <w:rsid w:val="00C42C53"/>
    <w:rsid w:val="00C4334A"/>
    <w:rsid w:val="00C4351C"/>
    <w:rsid w:val="00C459E9"/>
    <w:rsid w:val="00C508BB"/>
    <w:rsid w:val="00C53481"/>
    <w:rsid w:val="00C543ED"/>
    <w:rsid w:val="00C576AE"/>
    <w:rsid w:val="00C64BD7"/>
    <w:rsid w:val="00C6667E"/>
    <w:rsid w:val="00C67371"/>
    <w:rsid w:val="00C674D9"/>
    <w:rsid w:val="00C721C7"/>
    <w:rsid w:val="00C73473"/>
    <w:rsid w:val="00C73903"/>
    <w:rsid w:val="00C75F2D"/>
    <w:rsid w:val="00C7616B"/>
    <w:rsid w:val="00C8080C"/>
    <w:rsid w:val="00C82862"/>
    <w:rsid w:val="00C83B93"/>
    <w:rsid w:val="00C84786"/>
    <w:rsid w:val="00C84ED0"/>
    <w:rsid w:val="00C859B8"/>
    <w:rsid w:val="00C86244"/>
    <w:rsid w:val="00C86744"/>
    <w:rsid w:val="00C8682E"/>
    <w:rsid w:val="00C903BC"/>
    <w:rsid w:val="00C91B01"/>
    <w:rsid w:val="00C91ED5"/>
    <w:rsid w:val="00C92FDA"/>
    <w:rsid w:val="00C93307"/>
    <w:rsid w:val="00C94448"/>
    <w:rsid w:val="00C947F5"/>
    <w:rsid w:val="00C94BDB"/>
    <w:rsid w:val="00C956E8"/>
    <w:rsid w:val="00C96023"/>
    <w:rsid w:val="00CA1EFA"/>
    <w:rsid w:val="00CA3A48"/>
    <w:rsid w:val="00CA6A6F"/>
    <w:rsid w:val="00CA7925"/>
    <w:rsid w:val="00CA7AAB"/>
    <w:rsid w:val="00CB29C9"/>
    <w:rsid w:val="00CB5933"/>
    <w:rsid w:val="00CB5C97"/>
    <w:rsid w:val="00CC05D1"/>
    <w:rsid w:val="00CC0A29"/>
    <w:rsid w:val="00CC1C07"/>
    <w:rsid w:val="00CC2AA3"/>
    <w:rsid w:val="00CC3D66"/>
    <w:rsid w:val="00CC60C9"/>
    <w:rsid w:val="00CD02F7"/>
    <w:rsid w:val="00CD3D4E"/>
    <w:rsid w:val="00CD48F1"/>
    <w:rsid w:val="00CD7186"/>
    <w:rsid w:val="00CE0886"/>
    <w:rsid w:val="00CE2B1F"/>
    <w:rsid w:val="00CE4319"/>
    <w:rsid w:val="00CE5485"/>
    <w:rsid w:val="00CE78FB"/>
    <w:rsid w:val="00CF17C2"/>
    <w:rsid w:val="00CF1F19"/>
    <w:rsid w:val="00CF3B69"/>
    <w:rsid w:val="00CF4AF3"/>
    <w:rsid w:val="00CF64B2"/>
    <w:rsid w:val="00CF6686"/>
    <w:rsid w:val="00CF7296"/>
    <w:rsid w:val="00D0152E"/>
    <w:rsid w:val="00D104CE"/>
    <w:rsid w:val="00D1347A"/>
    <w:rsid w:val="00D13ADD"/>
    <w:rsid w:val="00D141E6"/>
    <w:rsid w:val="00D14FB7"/>
    <w:rsid w:val="00D15538"/>
    <w:rsid w:val="00D20EE3"/>
    <w:rsid w:val="00D20FAA"/>
    <w:rsid w:val="00D21201"/>
    <w:rsid w:val="00D22AF9"/>
    <w:rsid w:val="00D23744"/>
    <w:rsid w:val="00D23E84"/>
    <w:rsid w:val="00D24C43"/>
    <w:rsid w:val="00D2729D"/>
    <w:rsid w:val="00D27474"/>
    <w:rsid w:val="00D27A06"/>
    <w:rsid w:val="00D316EA"/>
    <w:rsid w:val="00D32B4D"/>
    <w:rsid w:val="00D35F34"/>
    <w:rsid w:val="00D42A92"/>
    <w:rsid w:val="00D461A7"/>
    <w:rsid w:val="00D4623D"/>
    <w:rsid w:val="00D46574"/>
    <w:rsid w:val="00D47580"/>
    <w:rsid w:val="00D51AFC"/>
    <w:rsid w:val="00D51F31"/>
    <w:rsid w:val="00D5437E"/>
    <w:rsid w:val="00D56177"/>
    <w:rsid w:val="00D56F1C"/>
    <w:rsid w:val="00D57A77"/>
    <w:rsid w:val="00D63BA8"/>
    <w:rsid w:val="00D73256"/>
    <w:rsid w:val="00D748A2"/>
    <w:rsid w:val="00D75053"/>
    <w:rsid w:val="00D76B8A"/>
    <w:rsid w:val="00D773F7"/>
    <w:rsid w:val="00D80B09"/>
    <w:rsid w:val="00D80C67"/>
    <w:rsid w:val="00D8173B"/>
    <w:rsid w:val="00D85173"/>
    <w:rsid w:val="00D87B0E"/>
    <w:rsid w:val="00D908D1"/>
    <w:rsid w:val="00D92EB7"/>
    <w:rsid w:val="00D9348B"/>
    <w:rsid w:val="00D96E78"/>
    <w:rsid w:val="00D9759B"/>
    <w:rsid w:val="00DA0C7D"/>
    <w:rsid w:val="00DA13D0"/>
    <w:rsid w:val="00DA2C61"/>
    <w:rsid w:val="00DA4E7A"/>
    <w:rsid w:val="00DA5176"/>
    <w:rsid w:val="00DA5611"/>
    <w:rsid w:val="00DA6A4A"/>
    <w:rsid w:val="00DA6E8F"/>
    <w:rsid w:val="00DA6FD7"/>
    <w:rsid w:val="00DA7A8E"/>
    <w:rsid w:val="00DB0106"/>
    <w:rsid w:val="00DB1505"/>
    <w:rsid w:val="00DB49FC"/>
    <w:rsid w:val="00DB5B68"/>
    <w:rsid w:val="00DB72BA"/>
    <w:rsid w:val="00DC1B14"/>
    <w:rsid w:val="00DC56CD"/>
    <w:rsid w:val="00DC6472"/>
    <w:rsid w:val="00DD0EE0"/>
    <w:rsid w:val="00DD7829"/>
    <w:rsid w:val="00DE07F4"/>
    <w:rsid w:val="00DE4C20"/>
    <w:rsid w:val="00DE63A3"/>
    <w:rsid w:val="00DE6511"/>
    <w:rsid w:val="00DF1058"/>
    <w:rsid w:val="00DF69E8"/>
    <w:rsid w:val="00DF779E"/>
    <w:rsid w:val="00DF7993"/>
    <w:rsid w:val="00E007EF"/>
    <w:rsid w:val="00E02028"/>
    <w:rsid w:val="00E05544"/>
    <w:rsid w:val="00E05FC7"/>
    <w:rsid w:val="00E07418"/>
    <w:rsid w:val="00E107AF"/>
    <w:rsid w:val="00E11DF0"/>
    <w:rsid w:val="00E125C8"/>
    <w:rsid w:val="00E134DC"/>
    <w:rsid w:val="00E15311"/>
    <w:rsid w:val="00E169D0"/>
    <w:rsid w:val="00E16EF4"/>
    <w:rsid w:val="00E17088"/>
    <w:rsid w:val="00E20D42"/>
    <w:rsid w:val="00E22C5C"/>
    <w:rsid w:val="00E24F7A"/>
    <w:rsid w:val="00E32E36"/>
    <w:rsid w:val="00E348FD"/>
    <w:rsid w:val="00E3518D"/>
    <w:rsid w:val="00E35C79"/>
    <w:rsid w:val="00E37DB1"/>
    <w:rsid w:val="00E4084F"/>
    <w:rsid w:val="00E41951"/>
    <w:rsid w:val="00E4332B"/>
    <w:rsid w:val="00E4694A"/>
    <w:rsid w:val="00E47EFE"/>
    <w:rsid w:val="00E5624D"/>
    <w:rsid w:val="00E624D9"/>
    <w:rsid w:val="00E639C1"/>
    <w:rsid w:val="00E64B37"/>
    <w:rsid w:val="00E705A5"/>
    <w:rsid w:val="00E72745"/>
    <w:rsid w:val="00E72CE7"/>
    <w:rsid w:val="00E72F37"/>
    <w:rsid w:val="00E74BEE"/>
    <w:rsid w:val="00E75C41"/>
    <w:rsid w:val="00E77E77"/>
    <w:rsid w:val="00E80A8A"/>
    <w:rsid w:val="00E81222"/>
    <w:rsid w:val="00E81558"/>
    <w:rsid w:val="00E81F66"/>
    <w:rsid w:val="00E8293E"/>
    <w:rsid w:val="00E8441E"/>
    <w:rsid w:val="00E84B76"/>
    <w:rsid w:val="00E8535A"/>
    <w:rsid w:val="00E85B4B"/>
    <w:rsid w:val="00E85FD7"/>
    <w:rsid w:val="00E86B4B"/>
    <w:rsid w:val="00E92865"/>
    <w:rsid w:val="00E93D5D"/>
    <w:rsid w:val="00EA1391"/>
    <w:rsid w:val="00EA2C06"/>
    <w:rsid w:val="00EA35E1"/>
    <w:rsid w:val="00EA495E"/>
    <w:rsid w:val="00EA5B6C"/>
    <w:rsid w:val="00EA79F8"/>
    <w:rsid w:val="00EB2D16"/>
    <w:rsid w:val="00EB3A44"/>
    <w:rsid w:val="00EB54F8"/>
    <w:rsid w:val="00EB6252"/>
    <w:rsid w:val="00EB7001"/>
    <w:rsid w:val="00EC0653"/>
    <w:rsid w:val="00EC0EBB"/>
    <w:rsid w:val="00EC201F"/>
    <w:rsid w:val="00EC4636"/>
    <w:rsid w:val="00EC4CDD"/>
    <w:rsid w:val="00EC50AB"/>
    <w:rsid w:val="00EC51DE"/>
    <w:rsid w:val="00EC5770"/>
    <w:rsid w:val="00EC58A6"/>
    <w:rsid w:val="00EC5959"/>
    <w:rsid w:val="00ED540A"/>
    <w:rsid w:val="00ED72AA"/>
    <w:rsid w:val="00EE016F"/>
    <w:rsid w:val="00EE21B8"/>
    <w:rsid w:val="00EE37F0"/>
    <w:rsid w:val="00EE4BAA"/>
    <w:rsid w:val="00EF0A18"/>
    <w:rsid w:val="00EF140E"/>
    <w:rsid w:val="00EF3084"/>
    <w:rsid w:val="00EF49A1"/>
    <w:rsid w:val="00F02B62"/>
    <w:rsid w:val="00F053D2"/>
    <w:rsid w:val="00F06AAA"/>
    <w:rsid w:val="00F075D9"/>
    <w:rsid w:val="00F11177"/>
    <w:rsid w:val="00F117F0"/>
    <w:rsid w:val="00F11A5C"/>
    <w:rsid w:val="00F120F8"/>
    <w:rsid w:val="00F12D8C"/>
    <w:rsid w:val="00F1347B"/>
    <w:rsid w:val="00F13DA5"/>
    <w:rsid w:val="00F14EDA"/>
    <w:rsid w:val="00F1626B"/>
    <w:rsid w:val="00F1647F"/>
    <w:rsid w:val="00F214E4"/>
    <w:rsid w:val="00F239AE"/>
    <w:rsid w:val="00F239F9"/>
    <w:rsid w:val="00F2640C"/>
    <w:rsid w:val="00F26849"/>
    <w:rsid w:val="00F27060"/>
    <w:rsid w:val="00F3010F"/>
    <w:rsid w:val="00F320F6"/>
    <w:rsid w:val="00F32279"/>
    <w:rsid w:val="00F3254E"/>
    <w:rsid w:val="00F3300D"/>
    <w:rsid w:val="00F370F7"/>
    <w:rsid w:val="00F37A96"/>
    <w:rsid w:val="00F37FE7"/>
    <w:rsid w:val="00F412E2"/>
    <w:rsid w:val="00F4650F"/>
    <w:rsid w:val="00F50013"/>
    <w:rsid w:val="00F5327B"/>
    <w:rsid w:val="00F53B41"/>
    <w:rsid w:val="00F54C01"/>
    <w:rsid w:val="00F55C08"/>
    <w:rsid w:val="00F57DEE"/>
    <w:rsid w:val="00F603F0"/>
    <w:rsid w:val="00F615D5"/>
    <w:rsid w:val="00F63F1E"/>
    <w:rsid w:val="00F7136D"/>
    <w:rsid w:val="00F71E0C"/>
    <w:rsid w:val="00F738E5"/>
    <w:rsid w:val="00F76C99"/>
    <w:rsid w:val="00F8224D"/>
    <w:rsid w:val="00F87437"/>
    <w:rsid w:val="00F93B2D"/>
    <w:rsid w:val="00FA0BD0"/>
    <w:rsid w:val="00FA345D"/>
    <w:rsid w:val="00FA3D2B"/>
    <w:rsid w:val="00FA4FD9"/>
    <w:rsid w:val="00FA503A"/>
    <w:rsid w:val="00FA5E02"/>
    <w:rsid w:val="00FA68DE"/>
    <w:rsid w:val="00FA6FA5"/>
    <w:rsid w:val="00FA7024"/>
    <w:rsid w:val="00FA7740"/>
    <w:rsid w:val="00FA7B5D"/>
    <w:rsid w:val="00FB3F0D"/>
    <w:rsid w:val="00FB53C4"/>
    <w:rsid w:val="00FB59B3"/>
    <w:rsid w:val="00FB5D93"/>
    <w:rsid w:val="00FB6D78"/>
    <w:rsid w:val="00FC0322"/>
    <w:rsid w:val="00FC29F4"/>
    <w:rsid w:val="00FC2EC9"/>
    <w:rsid w:val="00FC36B9"/>
    <w:rsid w:val="00FC3D7A"/>
    <w:rsid w:val="00FC4F9A"/>
    <w:rsid w:val="00FC6402"/>
    <w:rsid w:val="00FC6A07"/>
    <w:rsid w:val="00FD6313"/>
    <w:rsid w:val="00FD6580"/>
    <w:rsid w:val="00FE018D"/>
    <w:rsid w:val="00FE200A"/>
    <w:rsid w:val="00FE261C"/>
    <w:rsid w:val="00FE3044"/>
    <w:rsid w:val="00FE43A6"/>
    <w:rsid w:val="00FE79B5"/>
    <w:rsid w:val="00FF04AA"/>
    <w:rsid w:val="00FF28EF"/>
    <w:rsid w:val="00FF360B"/>
    <w:rsid w:val="00FF6B3E"/>
    <w:rsid w:val="00FF709B"/>
    <w:rsid w:val="00FF7DC1"/>
    <w:rsid w:val="00FF7E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4621C"/>
  <w15:chartTrackingRefBased/>
  <w15:docId w15:val="{8613523D-D93C-4EE6-854F-234EDBA0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B7A78"/>
    <w:rPr>
      <w:lang w:val="en-US" w:eastAsia="en-US"/>
    </w:rPr>
  </w:style>
  <w:style w:type="paragraph" w:styleId="Kop1">
    <w:name w:val="heading 1"/>
    <w:basedOn w:val="Standaard"/>
    <w:next w:val="Standaard"/>
    <w:link w:val="Kop1Char"/>
    <w:uiPriority w:val="1"/>
    <w:qFormat/>
    <w:rsid w:val="00E3518D"/>
    <w:pPr>
      <w:keepNext/>
      <w:keepLines/>
      <w:spacing w:before="480"/>
      <w:outlineLvl w:val="0"/>
    </w:pPr>
    <w:rPr>
      <w:b/>
      <w:bCs/>
      <w:sz w:val="36"/>
      <w:szCs w:val="28"/>
    </w:rPr>
  </w:style>
  <w:style w:type="paragraph" w:styleId="Kop2">
    <w:name w:val="heading 2"/>
    <w:basedOn w:val="Standaard"/>
    <w:next w:val="Standaard"/>
    <w:link w:val="Kop2Char"/>
    <w:uiPriority w:val="1"/>
    <w:qFormat/>
    <w:rsid w:val="00E3518D"/>
    <w:pPr>
      <w:spacing w:before="200"/>
      <w:outlineLvl w:val="1"/>
    </w:pPr>
    <w:rPr>
      <w:b/>
      <w:bCs/>
      <w:sz w:val="24"/>
      <w:szCs w:val="26"/>
    </w:rPr>
  </w:style>
  <w:style w:type="paragraph" w:styleId="Kop3">
    <w:name w:val="heading 3"/>
    <w:basedOn w:val="Standaard"/>
    <w:next w:val="Standaard"/>
    <w:link w:val="Kop3Char"/>
    <w:uiPriority w:val="1"/>
    <w:qFormat/>
    <w:rsid w:val="00E3518D"/>
    <w:pPr>
      <w:keepNext/>
      <w:keepLines/>
      <w:spacing w:before="200"/>
      <w:outlineLvl w:val="2"/>
    </w:pPr>
    <w:rPr>
      <w:b/>
      <w:bCs/>
    </w:rPr>
  </w:style>
  <w:style w:type="paragraph" w:styleId="Kop4">
    <w:name w:val="heading 4"/>
    <w:basedOn w:val="Standaard"/>
    <w:next w:val="Standaard"/>
    <w:link w:val="Kop4Char1"/>
    <w:uiPriority w:val="9"/>
    <w:qFormat/>
    <w:rsid w:val="00E3518D"/>
    <w:pPr>
      <w:keepNext/>
      <w:keepLines/>
      <w:numPr>
        <w:numId w:val="1"/>
      </w:numPr>
      <w:spacing w:before="200"/>
      <w:outlineLvl w:val="3"/>
    </w:pPr>
    <w:rPr>
      <w:b/>
      <w:bCs/>
      <w:i/>
      <w:iCs/>
    </w:rPr>
  </w:style>
  <w:style w:type="paragraph" w:styleId="Kop5">
    <w:name w:val="heading 5"/>
    <w:basedOn w:val="Standaard"/>
    <w:next w:val="Standaard"/>
    <w:link w:val="Kop5Char"/>
    <w:uiPriority w:val="9"/>
    <w:qFormat/>
    <w:rsid w:val="00E3518D"/>
    <w:pPr>
      <w:keepNext/>
      <w:keepLines/>
      <w:spacing w:before="200"/>
      <w:outlineLvl w:val="4"/>
    </w:pPr>
    <w:rPr>
      <w:color w:val="00294F"/>
      <w:sz w:val="18"/>
    </w:rPr>
  </w:style>
  <w:style w:type="paragraph" w:styleId="Kop6">
    <w:name w:val="heading 6"/>
    <w:basedOn w:val="Standaard"/>
    <w:next w:val="Standaard"/>
    <w:link w:val="Kop6Char"/>
    <w:uiPriority w:val="9"/>
    <w:qFormat/>
    <w:rsid w:val="00E3518D"/>
    <w:pPr>
      <w:keepNext/>
      <w:keepLines/>
      <w:spacing w:before="200"/>
      <w:outlineLvl w:val="5"/>
    </w:pPr>
    <w:rPr>
      <w:i/>
      <w:iCs/>
      <w:color w:val="00294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3518D"/>
    <w:rPr>
      <w:rFonts w:ascii="Tahoma" w:hAnsi="Tahoma" w:cs="Tahoma"/>
      <w:sz w:val="16"/>
      <w:szCs w:val="16"/>
    </w:rPr>
  </w:style>
  <w:style w:type="character" w:customStyle="1" w:styleId="BallontekstChar">
    <w:name w:val="Ballontekst Char"/>
    <w:basedOn w:val="Standaardalinea-lettertype"/>
    <w:link w:val="Ballontekst"/>
    <w:uiPriority w:val="99"/>
    <w:semiHidden/>
    <w:rsid w:val="00E3518D"/>
    <w:rPr>
      <w:rFonts w:ascii="Tahoma" w:hAnsi="Tahoma" w:cs="Tahoma"/>
      <w:sz w:val="16"/>
      <w:szCs w:val="16"/>
    </w:rPr>
  </w:style>
  <w:style w:type="table" w:styleId="Tabelraster4">
    <w:name w:val="Table Grid 4"/>
    <w:basedOn w:val="Standaardtabel"/>
    <w:uiPriority w:val="99"/>
    <w:semiHidden/>
    <w:unhideWhenUsed/>
    <w:rsid w:val="00E3518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character" w:customStyle="1" w:styleId="Kop1Char">
    <w:name w:val="Kop 1 Char"/>
    <w:basedOn w:val="Standaardalinea-lettertype"/>
    <w:link w:val="Kop1"/>
    <w:uiPriority w:val="1"/>
    <w:rsid w:val="00E3518D"/>
    <w:rPr>
      <w:rFonts w:ascii="Arial" w:eastAsia="Times New Roman" w:hAnsi="Arial" w:cs="Times New Roman"/>
      <w:b/>
      <w:bCs/>
      <w:sz w:val="36"/>
      <w:szCs w:val="28"/>
    </w:rPr>
  </w:style>
  <w:style w:type="character" w:customStyle="1" w:styleId="Kop2Char">
    <w:name w:val="Kop 2 Char"/>
    <w:basedOn w:val="Standaardalinea-lettertype"/>
    <w:link w:val="Kop2"/>
    <w:uiPriority w:val="1"/>
    <w:rsid w:val="00E3518D"/>
    <w:rPr>
      <w:rFonts w:eastAsia="Times New Roman" w:cs="Times New Roman"/>
      <w:b/>
      <w:bCs/>
      <w:sz w:val="24"/>
      <w:szCs w:val="26"/>
    </w:rPr>
  </w:style>
  <w:style w:type="character" w:customStyle="1" w:styleId="Kop3Char">
    <w:name w:val="Kop 3 Char"/>
    <w:basedOn w:val="Standaardalinea-lettertype"/>
    <w:link w:val="Kop3"/>
    <w:uiPriority w:val="1"/>
    <w:rsid w:val="00E3518D"/>
    <w:rPr>
      <w:rFonts w:eastAsia="Times New Roman" w:cs="Times New Roman"/>
      <w:b/>
      <w:bCs/>
    </w:rPr>
  </w:style>
  <w:style w:type="character" w:customStyle="1" w:styleId="Kop4Char1">
    <w:name w:val="Kop 4 Char1"/>
    <w:basedOn w:val="Standaardalinea-lettertype"/>
    <w:link w:val="Kop4"/>
    <w:uiPriority w:val="9"/>
    <w:rsid w:val="00E3518D"/>
    <w:rPr>
      <w:rFonts w:ascii="Arial" w:eastAsia="Times New Roman" w:hAnsi="Arial" w:cs="Times New Roman"/>
      <w:b/>
      <w:bCs/>
      <w:i/>
      <w:iCs/>
    </w:rPr>
  </w:style>
  <w:style w:type="paragraph" w:styleId="Titel">
    <w:name w:val="Title"/>
    <w:basedOn w:val="Standaard"/>
    <w:next w:val="Standaard"/>
    <w:link w:val="TitelChar"/>
    <w:uiPriority w:val="1"/>
    <w:qFormat/>
    <w:rsid w:val="00E3518D"/>
    <w:pPr>
      <w:spacing w:after="300"/>
      <w:contextualSpacing/>
    </w:pPr>
    <w:rPr>
      <w:spacing w:val="5"/>
      <w:kern w:val="28"/>
      <w:sz w:val="76"/>
      <w:szCs w:val="52"/>
    </w:rPr>
  </w:style>
  <w:style w:type="character" w:customStyle="1" w:styleId="TitelChar">
    <w:name w:val="Titel Char"/>
    <w:basedOn w:val="Standaardalinea-lettertype"/>
    <w:link w:val="Titel"/>
    <w:uiPriority w:val="1"/>
    <w:rsid w:val="00E3518D"/>
    <w:rPr>
      <w:rFonts w:ascii="Arial" w:eastAsia="Times New Roman" w:hAnsi="Arial" w:cs="Times New Roman"/>
      <w:spacing w:val="5"/>
      <w:kern w:val="28"/>
      <w:sz w:val="76"/>
      <w:szCs w:val="52"/>
    </w:rPr>
  </w:style>
  <w:style w:type="character" w:customStyle="1" w:styleId="Subtielebenadrukking1">
    <w:name w:val="Subtiele benadrukking1"/>
    <w:basedOn w:val="Standaardalinea-lettertype"/>
    <w:uiPriority w:val="19"/>
    <w:unhideWhenUsed/>
    <w:rsid w:val="00E3518D"/>
    <w:rPr>
      <w:i/>
      <w:iCs/>
      <w:color w:val="808080"/>
    </w:rPr>
  </w:style>
  <w:style w:type="paragraph" w:customStyle="1" w:styleId="Inhoudsopgave">
    <w:name w:val="Inhoudsopgave"/>
    <w:basedOn w:val="Titel"/>
    <w:link w:val="InhoudsopgaveChar"/>
    <w:uiPriority w:val="2"/>
    <w:rsid w:val="00E3518D"/>
    <w:rPr>
      <w:sz w:val="52"/>
      <w:lang w:val="nl-NL"/>
    </w:rPr>
  </w:style>
  <w:style w:type="paragraph" w:customStyle="1" w:styleId="Kopvaninhoudsopgave1">
    <w:name w:val="Kop van inhoudsopgave1"/>
    <w:basedOn w:val="Kop1"/>
    <w:next w:val="Standaard"/>
    <w:uiPriority w:val="39"/>
    <w:semiHidden/>
    <w:unhideWhenUsed/>
    <w:qFormat/>
    <w:rsid w:val="00E3518D"/>
    <w:pPr>
      <w:outlineLvl w:val="9"/>
    </w:pPr>
    <w:rPr>
      <w:color w:val="003E77"/>
      <w:sz w:val="28"/>
      <w:lang w:eastAsia="ja-JP"/>
    </w:rPr>
  </w:style>
  <w:style w:type="character" w:customStyle="1" w:styleId="InhoudsopgaveChar">
    <w:name w:val="Inhoudsopgave Char"/>
    <w:basedOn w:val="TitelChar"/>
    <w:link w:val="Inhoudsopgave"/>
    <w:uiPriority w:val="2"/>
    <w:rsid w:val="00E3518D"/>
    <w:rPr>
      <w:rFonts w:ascii="Arial" w:eastAsia="Times New Roman" w:hAnsi="Arial" w:cs="Times New Roman"/>
      <w:spacing w:val="5"/>
      <w:kern w:val="28"/>
      <w:sz w:val="52"/>
      <w:szCs w:val="52"/>
      <w:lang w:val="nl-NL"/>
    </w:rPr>
  </w:style>
  <w:style w:type="paragraph" w:styleId="Inhopg1">
    <w:name w:val="toc 1"/>
    <w:basedOn w:val="Standaard"/>
    <w:next w:val="Standaard"/>
    <w:uiPriority w:val="39"/>
    <w:unhideWhenUsed/>
    <w:rsid w:val="00E3518D"/>
    <w:pPr>
      <w:spacing w:after="100"/>
    </w:pPr>
  </w:style>
  <w:style w:type="paragraph" w:styleId="Inhopg2">
    <w:name w:val="toc 2"/>
    <w:basedOn w:val="Standaard"/>
    <w:next w:val="Standaard"/>
    <w:uiPriority w:val="39"/>
    <w:unhideWhenUsed/>
    <w:rsid w:val="00E3518D"/>
    <w:pPr>
      <w:spacing w:after="100"/>
      <w:ind w:left="200"/>
    </w:pPr>
  </w:style>
  <w:style w:type="paragraph" w:styleId="Inhopg3">
    <w:name w:val="toc 3"/>
    <w:basedOn w:val="Standaard"/>
    <w:next w:val="Standaard"/>
    <w:uiPriority w:val="39"/>
    <w:unhideWhenUsed/>
    <w:rsid w:val="00E3518D"/>
    <w:pPr>
      <w:spacing w:after="100"/>
      <w:ind w:left="400"/>
    </w:pPr>
  </w:style>
  <w:style w:type="character" w:styleId="Hyperlink">
    <w:name w:val="Hyperlink"/>
    <w:basedOn w:val="Standaardalinea-lettertype"/>
    <w:uiPriority w:val="99"/>
    <w:unhideWhenUsed/>
    <w:rsid w:val="00E3518D"/>
    <w:rPr>
      <w:color w:val="00539F"/>
      <w:u w:val="single"/>
    </w:rPr>
  </w:style>
  <w:style w:type="paragraph" w:customStyle="1" w:styleId="Kop41">
    <w:name w:val="Kop 41"/>
    <w:basedOn w:val="Standaard"/>
    <w:link w:val="Kop4Char"/>
    <w:uiPriority w:val="1"/>
    <w:qFormat/>
    <w:rsid w:val="00E3518D"/>
    <w:rPr>
      <w:i/>
    </w:rPr>
  </w:style>
  <w:style w:type="paragraph" w:customStyle="1" w:styleId="Kop51">
    <w:name w:val="Kop 51"/>
    <w:basedOn w:val="Standaard"/>
    <w:uiPriority w:val="2"/>
    <w:unhideWhenUsed/>
    <w:rsid w:val="00E3518D"/>
    <w:pPr>
      <w:numPr>
        <w:ilvl w:val="4"/>
        <w:numId w:val="2"/>
      </w:numPr>
    </w:pPr>
  </w:style>
  <w:style w:type="paragraph" w:customStyle="1" w:styleId="Kop61">
    <w:name w:val="Kop 61"/>
    <w:basedOn w:val="Standaard"/>
    <w:uiPriority w:val="2"/>
    <w:unhideWhenUsed/>
    <w:rsid w:val="00E3518D"/>
    <w:pPr>
      <w:numPr>
        <w:ilvl w:val="5"/>
        <w:numId w:val="2"/>
      </w:numPr>
    </w:pPr>
  </w:style>
  <w:style w:type="paragraph" w:customStyle="1" w:styleId="Kop71">
    <w:name w:val="Kop 71"/>
    <w:basedOn w:val="Standaard"/>
    <w:uiPriority w:val="2"/>
    <w:unhideWhenUsed/>
    <w:rsid w:val="00E3518D"/>
    <w:pPr>
      <w:numPr>
        <w:ilvl w:val="6"/>
        <w:numId w:val="2"/>
      </w:numPr>
    </w:pPr>
  </w:style>
  <w:style w:type="paragraph" w:customStyle="1" w:styleId="Kop81">
    <w:name w:val="Kop 81"/>
    <w:basedOn w:val="Standaard"/>
    <w:uiPriority w:val="2"/>
    <w:unhideWhenUsed/>
    <w:rsid w:val="00E3518D"/>
    <w:pPr>
      <w:numPr>
        <w:ilvl w:val="7"/>
        <w:numId w:val="2"/>
      </w:numPr>
    </w:pPr>
  </w:style>
  <w:style w:type="paragraph" w:customStyle="1" w:styleId="Kop91">
    <w:name w:val="Kop 91"/>
    <w:basedOn w:val="Standaard"/>
    <w:uiPriority w:val="2"/>
    <w:unhideWhenUsed/>
    <w:rsid w:val="00E3518D"/>
    <w:pPr>
      <w:numPr>
        <w:ilvl w:val="8"/>
        <w:numId w:val="2"/>
      </w:numPr>
    </w:pPr>
  </w:style>
  <w:style w:type="paragraph" w:customStyle="1" w:styleId="Lijstalinea1">
    <w:name w:val="Lijstalinea1"/>
    <w:basedOn w:val="Standaard"/>
    <w:uiPriority w:val="34"/>
    <w:unhideWhenUsed/>
    <w:rsid w:val="00E3518D"/>
    <w:pPr>
      <w:ind w:left="720"/>
      <w:contextualSpacing/>
    </w:pPr>
  </w:style>
  <w:style w:type="character" w:customStyle="1" w:styleId="Kop5Char">
    <w:name w:val="Kop 5 Char"/>
    <w:basedOn w:val="Standaardalinea-lettertype"/>
    <w:link w:val="Kop5"/>
    <w:uiPriority w:val="9"/>
    <w:rsid w:val="00E3518D"/>
    <w:rPr>
      <w:rFonts w:ascii="Arial" w:eastAsia="Times New Roman" w:hAnsi="Arial" w:cs="Times New Roman"/>
      <w:color w:val="00294F"/>
      <w:sz w:val="18"/>
    </w:rPr>
  </w:style>
  <w:style w:type="character" w:customStyle="1" w:styleId="Kop6Char">
    <w:name w:val="Kop 6 Char"/>
    <w:basedOn w:val="Standaardalinea-lettertype"/>
    <w:link w:val="Kop6"/>
    <w:uiPriority w:val="9"/>
    <w:rsid w:val="00E3518D"/>
    <w:rPr>
      <w:rFonts w:ascii="Arial" w:eastAsia="Times New Roman" w:hAnsi="Arial" w:cs="Times New Roman"/>
      <w:i/>
      <w:iCs/>
      <w:color w:val="00294F"/>
    </w:rPr>
  </w:style>
  <w:style w:type="paragraph" w:styleId="Inhopg4">
    <w:name w:val="toc 4"/>
    <w:basedOn w:val="Standaard"/>
    <w:next w:val="Standaard"/>
    <w:uiPriority w:val="39"/>
    <w:semiHidden/>
    <w:unhideWhenUsed/>
    <w:rsid w:val="00E3518D"/>
    <w:pPr>
      <w:spacing w:after="100"/>
      <w:ind w:left="600"/>
    </w:pPr>
  </w:style>
  <w:style w:type="paragraph" w:styleId="Inhopg5">
    <w:name w:val="toc 5"/>
    <w:basedOn w:val="Standaard"/>
    <w:next w:val="Standaard"/>
    <w:uiPriority w:val="39"/>
    <w:semiHidden/>
    <w:unhideWhenUsed/>
    <w:rsid w:val="00E3518D"/>
    <w:pPr>
      <w:spacing w:after="100"/>
      <w:ind w:left="800"/>
    </w:pPr>
  </w:style>
  <w:style w:type="paragraph" w:styleId="Inhopg6">
    <w:name w:val="toc 6"/>
    <w:basedOn w:val="Standaard"/>
    <w:next w:val="Standaard"/>
    <w:uiPriority w:val="39"/>
    <w:semiHidden/>
    <w:unhideWhenUsed/>
    <w:rsid w:val="00E3518D"/>
    <w:pPr>
      <w:spacing w:after="100"/>
      <w:ind w:left="1000"/>
    </w:pPr>
  </w:style>
  <w:style w:type="paragraph" w:styleId="Inhopg7">
    <w:name w:val="toc 7"/>
    <w:basedOn w:val="Standaard"/>
    <w:next w:val="Standaard"/>
    <w:uiPriority w:val="39"/>
    <w:semiHidden/>
    <w:unhideWhenUsed/>
    <w:rsid w:val="00E3518D"/>
    <w:pPr>
      <w:spacing w:after="100"/>
      <w:ind w:left="1200"/>
    </w:pPr>
  </w:style>
  <w:style w:type="paragraph" w:styleId="Inhopg8">
    <w:name w:val="toc 8"/>
    <w:basedOn w:val="Standaard"/>
    <w:next w:val="Standaard"/>
    <w:uiPriority w:val="39"/>
    <w:semiHidden/>
    <w:unhideWhenUsed/>
    <w:rsid w:val="00E3518D"/>
    <w:pPr>
      <w:spacing w:after="100"/>
      <w:ind w:left="1400"/>
    </w:pPr>
  </w:style>
  <w:style w:type="paragraph" w:styleId="Inhopg9">
    <w:name w:val="toc 9"/>
    <w:basedOn w:val="Standaard"/>
    <w:next w:val="Standaard"/>
    <w:uiPriority w:val="39"/>
    <w:semiHidden/>
    <w:unhideWhenUsed/>
    <w:rsid w:val="00E3518D"/>
    <w:pPr>
      <w:spacing w:after="100"/>
      <w:ind w:left="1600"/>
    </w:pPr>
  </w:style>
  <w:style w:type="character" w:customStyle="1" w:styleId="Kop4Char">
    <w:name w:val="Kop 4 Char"/>
    <w:basedOn w:val="Standaardalinea-lettertype"/>
    <w:link w:val="Kop41"/>
    <w:uiPriority w:val="1"/>
    <w:rsid w:val="00E3518D"/>
    <w:rPr>
      <w:i/>
    </w:rPr>
  </w:style>
  <w:style w:type="paragraph" w:styleId="Koptekst">
    <w:name w:val="header"/>
    <w:basedOn w:val="Standaard"/>
    <w:link w:val="KoptekstChar"/>
    <w:semiHidden/>
    <w:rsid w:val="00E3518D"/>
    <w:pPr>
      <w:tabs>
        <w:tab w:val="center" w:pos="4703"/>
        <w:tab w:val="right" w:pos="9406"/>
      </w:tabs>
    </w:pPr>
  </w:style>
  <w:style w:type="character" w:customStyle="1" w:styleId="KoptekstChar">
    <w:name w:val="Koptekst Char"/>
    <w:basedOn w:val="Standaardalinea-lettertype"/>
    <w:link w:val="Koptekst"/>
    <w:semiHidden/>
    <w:rsid w:val="00E3518D"/>
    <w:rPr>
      <w:rFonts w:eastAsia="Times New Roman" w:cs="Times New Roman"/>
      <w:lang w:val="nl-NL"/>
    </w:rPr>
  </w:style>
  <w:style w:type="paragraph" w:styleId="Voettekst">
    <w:name w:val="footer"/>
    <w:basedOn w:val="Standaard"/>
    <w:link w:val="VoettekstChar"/>
    <w:uiPriority w:val="99"/>
    <w:rsid w:val="00E3518D"/>
    <w:pPr>
      <w:tabs>
        <w:tab w:val="center" w:pos="4703"/>
        <w:tab w:val="right" w:pos="9406"/>
      </w:tabs>
    </w:pPr>
  </w:style>
  <w:style w:type="character" w:customStyle="1" w:styleId="VoettekstChar">
    <w:name w:val="Voettekst Char"/>
    <w:basedOn w:val="Standaardalinea-lettertype"/>
    <w:link w:val="Voettekst"/>
    <w:uiPriority w:val="99"/>
    <w:rsid w:val="00E3518D"/>
    <w:rPr>
      <w:rFonts w:eastAsia="Times New Roman" w:cs="Times New Roman"/>
      <w:lang w:val="nl-NL"/>
    </w:rPr>
  </w:style>
  <w:style w:type="character" w:styleId="Verwijzingopmerking">
    <w:name w:val="annotation reference"/>
    <w:basedOn w:val="Standaardalinea-lettertype"/>
    <w:uiPriority w:val="99"/>
    <w:semiHidden/>
    <w:unhideWhenUsed/>
    <w:rsid w:val="00F11177"/>
    <w:rPr>
      <w:sz w:val="16"/>
      <w:szCs w:val="16"/>
    </w:rPr>
  </w:style>
  <w:style w:type="paragraph" w:styleId="Tekstopmerking">
    <w:name w:val="annotation text"/>
    <w:basedOn w:val="Standaard"/>
    <w:link w:val="TekstopmerkingChar"/>
    <w:uiPriority w:val="99"/>
    <w:semiHidden/>
    <w:unhideWhenUsed/>
    <w:rsid w:val="00F11177"/>
  </w:style>
  <w:style w:type="character" w:customStyle="1" w:styleId="TekstopmerkingChar">
    <w:name w:val="Tekst opmerking Char"/>
    <w:basedOn w:val="Standaardalinea-lettertype"/>
    <w:link w:val="Tekstopmerking"/>
    <w:uiPriority w:val="99"/>
    <w:semiHidden/>
    <w:rsid w:val="00F11177"/>
    <w:rPr>
      <w:lang w:val="en-US" w:eastAsia="en-US"/>
    </w:rPr>
  </w:style>
  <w:style w:type="paragraph" w:styleId="Onderwerpvanopmerking">
    <w:name w:val="annotation subject"/>
    <w:basedOn w:val="Tekstopmerking"/>
    <w:next w:val="Tekstopmerking"/>
    <w:link w:val="OnderwerpvanopmerkingChar"/>
    <w:uiPriority w:val="99"/>
    <w:semiHidden/>
    <w:unhideWhenUsed/>
    <w:rsid w:val="00F11177"/>
    <w:rPr>
      <w:b/>
      <w:bCs/>
    </w:rPr>
  </w:style>
  <w:style w:type="character" w:customStyle="1" w:styleId="OnderwerpvanopmerkingChar">
    <w:name w:val="Onderwerp van opmerking Char"/>
    <w:basedOn w:val="TekstopmerkingChar"/>
    <w:link w:val="Onderwerpvanopmerking"/>
    <w:uiPriority w:val="99"/>
    <w:semiHidden/>
    <w:rsid w:val="00F11177"/>
    <w:rPr>
      <w:b/>
      <w:bCs/>
      <w:lang w:val="en-US" w:eastAsia="en-US"/>
    </w:rPr>
  </w:style>
  <w:style w:type="table" w:styleId="Onopgemaaktetabel4">
    <w:name w:val="Plain Table 4"/>
    <w:basedOn w:val="Standaardtabel"/>
    <w:uiPriority w:val="44"/>
    <w:rsid w:val="00DC6472"/>
    <w:rPr>
      <w:rFonts w:asciiTheme="minorHAnsi" w:eastAsiaTheme="minorHAnsi" w:hAnsiTheme="minorHAnsi" w:cstheme="minorBidi"/>
      <w:sz w:val="24"/>
      <w:szCs w:val="24"/>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licht">
    <w:name w:val="Grid Table Light"/>
    <w:basedOn w:val="Standaardtabel"/>
    <w:uiPriority w:val="40"/>
    <w:rsid w:val="00DC647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2">
    <w:name w:val="Plain Table 2"/>
    <w:basedOn w:val="Standaardtabel"/>
    <w:uiPriority w:val="42"/>
    <w:rsid w:val="00DC647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1">
    <w:name w:val="Plain Table 1"/>
    <w:basedOn w:val="Standaardtabel"/>
    <w:uiPriority w:val="41"/>
    <w:rsid w:val="002B67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
    <w:name w:val="Table Grid"/>
    <w:basedOn w:val="Standaardtabel"/>
    <w:uiPriority w:val="59"/>
    <w:rsid w:val="00243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F779E"/>
    <w:pPr>
      <w:ind w:left="720"/>
      <w:contextualSpacing/>
    </w:pPr>
  </w:style>
  <w:style w:type="character" w:styleId="Regelnummer">
    <w:name w:val="line number"/>
    <w:basedOn w:val="Standaardalinea-lettertype"/>
    <w:uiPriority w:val="99"/>
    <w:semiHidden/>
    <w:unhideWhenUsed/>
    <w:rsid w:val="00623D30"/>
  </w:style>
  <w:style w:type="paragraph" w:styleId="Revisie">
    <w:name w:val="Revision"/>
    <w:hidden/>
    <w:uiPriority w:val="99"/>
    <w:semiHidden/>
    <w:rsid w:val="005725BF"/>
    <w:rPr>
      <w:lang w:val="en-US" w:eastAsia="en-US"/>
    </w:rPr>
  </w:style>
  <w:style w:type="character" w:styleId="Tekstvantijdelijkeaanduiding">
    <w:name w:val="Placeholder Text"/>
    <w:basedOn w:val="Standaardalinea-lettertype"/>
    <w:uiPriority w:val="99"/>
    <w:semiHidden/>
    <w:rsid w:val="0058148C"/>
    <w:rPr>
      <w:color w:val="808080"/>
    </w:rPr>
  </w:style>
  <w:style w:type="character" w:customStyle="1" w:styleId="authors-list-item">
    <w:name w:val="authors-list-item"/>
    <w:basedOn w:val="Standaardalinea-lettertype"/>
    <w:rsid w:val="00B00432"/>
  </w:style>
  <w:style w:type="character" w:customStyle="1" w:styleId="author-sup-separator">
    <w:name w:val="author-sup-separator"/>
    <w:basedOn w:val="Standaardalinea-lettertype"/>
    <w:rsid w:val="00B00432"/>
  </w:style>
  <w:style w:type="character" w:customStyle="1" w:styleId="comma">
    <w:name w:val="comma"/>
    <w:basedOn w:val="Standaardalinea-lettertype"/>
    <w:rsid w:val="00B00432"/>
  </w:style>
  <w:style w:type="character" w:customStyle="1" w:styleId="Title1">
    <w:name w:val="Title1"/>
    <w:basedOn w:val="Standaardalinea-lettertype"/>
    <w:rsid w:val="00B00432"/>
  </w:style>
  <w:style w:type="character" w:customStyle="1" w:styleId="identifier">
    <w:name w:val="identifier"/>
    <w:basedOn w:val="Standaardalinea-lettertype"/>
    <w:rsid w:val="00B00432"/>
  </w:style>
  <w:style w:type="character" w:customStyle="1" w:styleId="id-label">
    <w:name w:val="id-label"/>
    <w:basedOn w:val="Standaardalinea-lettertype"/>
    <w:rsid w:val="00B00432"/>
  </w:style>
  <w:style w:type="character" w:styleId="Zwaar">
    <w:name w:val="Strong"/>
    <w:basedOn w:val="Standaardalinea-lettertype"/>
    <w:uiPriority w:val="22"/>
    <w:qFormat/>
    <w:rsid w:val="00B00432"/>
    <w:rPr>
      <w:b/>
      <w:bCs/>
    </w:rPr>
  </w:style>
  <w:style w:type="character" w:customStyle="1" w:styleId="citation-part">
    <w:name w:val="citation-part"/>
    <w:basedOn w:val="Standaardalinea-lettertype"/>
    <w:rsid w:val="00FE018D"/>
  </w:style>
  <w:style w:type="character" w:customStyle="1" w:styleId="docsum-pmid">
    <w:name w:val="docsum-pmid"/>
    <w:basedOn w:val="Standaardalinea-lettertype"/>
    <w:rsid w:val="00FE018D"/>
  </w:style>
  <w:style w:type="character" w:customStyle="1" w:styleId="free-resources1">
    <w:name w:val="free-resources1"/>
    <w:basedOn w:val="Standaardalinea-lettertype"/>
    <w:rsid w:val="00FE018D"/>
    <w:rPr>
      <w:b/>
      <w:bCs/>
      <w:color w:val="C05600"/>
    </w:rPr>
  </w:style>
  <w:style w:type="character" w:customStyle="1" w:styleId="publication-type">
    <w:name w:val="publication-type"/>
    <w:basedOn w:val="Standaardalinea-lettertype"/>
    <w:rsid w:val="00FE018D"/>
  </w:style>
  <w:style w:type="paragraph" w:styleId="Tekstzonderopmaak">
    <w:name w:val="Plain Text"/>
    <w:basedOn w:val="Standaard"/>
    <w:link w:val="TekstzonderopmaakChar"/>
    <w:uiPriority w:val="99"/>
    <w:semiHidden/>
    <w:unhideWhenUsed/>
    <w:rsid w:val="00323785"/>
    <w:rPr>
      <w:rFonts w:ascii="Open Sans" w:eastAsiaTheme="minorHAnsi" w:hAnsi="Open Sans" w:cs="Open Sans"/>
      <w:lang w:val="nl-NL"/>
    </w:rPr>
  </w:style>
  <w:style w:type="character" w:customStyle="1" w:styleId="TekstzonderopmaakChar">
    <w:name w:val="Tekst zonder opmaak Char"/>
    <w:basedOn w:val="Standaardalinea-lettertype"/>
    <w:link w:val="Tekstzonderopmaak"/>
    <w:uiPriority w:val="99"/>
    <w:semiHidden/>
    <w:rsid w:val="00323785"/>
    <w:rPr>
      <w:rFonts w:ascii="Open Sans" w:eastAsiaTheme="minorHAnsi" w:hAnsi="Open Sans" w:cs="Open San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19488">
      <w:bodyDiv w:val="1"/>
      <w:marLeft w:val="0"/>
      <w:marRight w:val="0"/>
      <w:marTop w:val="0"/>
      <w:marBottom w:val="0"/>
      <w:divBdr>
        <w:top w:val="none" w:sz="0" w:space="0" w:color="auto"/>
        <w:left w:val="none" w:sz="0" w:space="0" w:color="auto"/>
        <w:bottom w:val="none" w:sz="0" w:space="0" w:color="auto"/>
        <w:right w:val="none" w:sz="0" w:space="0" w:color="auto"/>
      </w:divBdr>
      <w:divsChild>
        <w:div w:id="206333022">
          <w:marLeft w:val="0"/>
          <w:marRight w:val="0"/>
          <w:marTop w:val="0"/>
          <w:marBottom w:val="0"/>
          <w:divBdr>
            <w:top w:val="none" w:sz="0" w:space="0" w:color="auto"/>
            <w:left w:val="none" w:sz="0" w:space="0" w:color="auto"/>
            <w:bottom w:val="none" w:sz="0" w:space="0" w:color="auto"/>
            <w:right w:val="none" w:sz="0" w:space="0" w:color="auto"/>
          </w:divBdr>
        </w:div>
        <w:div w:id="2098624147">
          <w:marLeft w:val="0"/>
          <w:marRight w:val="0"/>
          <w:marTop w:val="0"/>
          <w:marBottom w:val="0"/>
          <w:divBdr>
            <w:top w:val="none" w:sz="0" w:space="0" w:color="auto"/>
            <w:left w:val="none" w:sz="0" w:space="0" w:color="auto"/>
            <w:bottom w:val="none" w:sz="0" w:space="0" w:color="auto"/>
            <w:right w:val="none" w:sz="0" w:space="0" w:color="auto"/>
          </w:divBdr>
        </w:div>
        <w:div w:id="21515043">
          <w:marLeft w:val="0"/>
          <w:marRight w:val="0"/>
          <w:marTop w:val="0"/>
          <w:marBottom w:val="0"/>
          <w:divBdr>
            <w:top w:val="none" w:sz="0" w:space="0" w:color="auto"/>
            <w:left w:val="none" w:sz="0" w:space="0" w:color="auto"/>
            <w:bottom w:val="none" w:sz="0" w:space="0" w:color="auto"/>
            <w:right w:val="none" w:sz="0" w:space="0" w:color="auto"/>
          </w:divBdr>
        </w:div>
        <w:div w:id="608781504">
          <w:marLeft w:val="0"/>
          <w:marRight w:val="0"/>
          <w:marTop w:val="0"/>
          <w:marBottom w:val="0"/>
          <w:divBdr>
            <w:top w:val="none" w:sz="0" w:space="0" w:color="auto"/>
            <w:left w:val="none" w:sz="0" w:space="0" w:color="auto"/>
            <w:bottom w:val="none" w:sz="0" w:space="0" w:color="auto"/>
            <w:right w:val="none" w:sz="0" w:space="0" w:color="auto"/>
          </w:divBdr>
        </w:div>
        <w:div w:id="445346570">
          <w:marLeft w:val="0"/>
          <w:marRight w:val="0"/>
          <w:marTop w:val="0"/>
          <w:marBottom w:val="0"/>
          <w:divBdr>
            <w:top w:val="none" w:sz="0" w:space="0" w:color="auto"/>
            <w:left w:val="none" w:sz="0" w:space="0" w:color="auto"/>
            <w:bottom w:val="none" w:sz="0" w:space="0" w:color="auto"/>
            <w:right w:val="none" w:sz="0" w:space="0" w:color="auto"/>
          </w:divBdr>
        </w:div>
        <w:div w:id="46540553">
          <w:marLeft w:val="0"/>
          <w:marRight w:val="0"/>
          <w:marTop w:val="0"/>
          <w:marBottom w:val="0"/>
          <w:divBdr>
            <w:top w:val="none" w:sz="0" w:space="0" w:color="auto"/>
            <w:left w:val="none" w:sz="0" w:space="0" w:color="auto"/>
            <w:bottom w:val="none" w:sz="0" w:space="0" w:color="auto"/>
            <w:right w:val="none" w:sz="0" w:space="0" w:color="auto"/>
          </w:divBdr>
        </w:div>
        <w:div w:id="522088241">
          <w:marLeft w:val="0"/>
          <w:marRight w:val="0"/>
          <w:marTop w:val="0"/>
          <w:marBottom w:val="0"/>
          <w:divBdr>
            <w:top w:val="none" w:sz="0" w:space="0" w:color="auto"/>
            <w:left w:val="none" w:sz="0" w:space="0" w:color="auto"/>
            <w:bottom w:val="none" w:sz="0" w:space="0" w:color="auto"/>
            <w:right w:val="none" w:sz="0" w:space="0" w:color="auto"/>
          </w:divBdr>
        </w:div>
        <w:div w:id="1660183456">
          <w:marLeft w:val="0"/>
          <w:marRight w:val="0"/>
          <w:marTop w:val="0"/>
          <w:marBottom w:val="0"/>
          <w:divBdr>
            <w:top w:val="none" w:sz="0" w:space="0" w:color="auto"/>
            <w:left w:val="none" w:sz="0" w:space="0" w:color="auto"/>
            <w:bottom w:val="none" w:sz="0" w:space="0" w:color="auto"/>
            <w:right w:val="none" w:sz="0" w:space="0" w:color="auto"/>
          </w:divBdr>
        </w:div>
        <w:div w:id="591205342">
          <w:marLeft w:val="0"/>
          <w:marRight w:val="0"/>
          <w:marTop w:val="0"/>
          <w:marBottom w:val="0"/>
          <w:divBdr>
            <w:top w:val="none" w:sz="0" w:space="0" w:color="auto"/>
            <w:left w:val="none" w:sz="0" w:space="0" w:color="auto"/>
            <w:bottom w:val="none" w:sz="0" w:space="0" w:color="auto"/>
            <w:right w:val="none" w:sz="0" w:space="0" w:color="auto"/>
          </w:divBdr>
        </w:div>
        <w:div w:id="1268001238">
          <w:marLeft w:val="0"/>
          <w:marRight w:val="0"/>
          <w:marTop w:val="0"/>
          <w:marBottom w:val="0"/>
          <w:divBdr>
            <w:top w:val="none" w:sz="0" w:space="0" w:color="auto"/>
            <w:left w:val="none" w:sz="0" w:space="0" w:color="auto"/>
            <w:bottom w:val="none" w:sz="0" w:space="0" w:color="auto"/>
            <w:right w:val="none" w:sz="0" w:space="0" w:color="auto"/>
          </w:divBdr>
        </w:div>
        <w:div w:id="420221739">
          <w:marLeft w:val="0"/>
          <w:marRight w:val="0"/>
          <w:marTop w:val="0"/>
          <w:marBottom w:val="0"/>
          <w:divBdr>
            <w:top w:val="none" w:sz="0" w:space="0" w:color="auto"/>
            <w:left w:val="none" w:sz="0" w:space="0" w:color="auto"/>
            <w:bottom w:val="none" w:sz="0" w:space="0" w:color="auto"/>
            <w:right w:val="none" w:sz="0" w:space="0" w:color="auto"/>
          </w:divBdr>
        </w:div>
        <w:div w:id="1966738481">
          <w:marLeft w:val="0"/>
          <w:marRight w:val="0"/>
          <w:marTop w:val="0"/>
          <w:marBottom w:val="0"/>
          <w:divBdr>
            <w:top w:val="none" w:sz="0" w:space="0" w:color="auto"/>
            <w:left w:val="none" w:sz="0" w:space="0" w:color="auto"/>
            <w:bottom w:val="none" w:sz="0" w:space="0" w:color="auto"/>
            <w:right w:val="none" w:sz="0" w:space="0" w:color="auto"/>
          </w:divBdr>
        </w:div>
        <w:div w:id="810750189">
          <w:marLeft w:val="0"/>
          <w:marRight w:val="0"/>
          <w:marTop w:val="0"/>
          <w:marBottom w:val="0"/>
          <w:divBdr>
            <w:top w:val="none" w:sz="0" w:space="0" w:color="auto"/>
            <w:left w:val="none" w:sz="0" w:space="0" w:color="auto"/>
            <w:bottom w:val="none" w:sz="0" w:space="0" w:color="auto"/>
            <w:right w:val="none" w:sz="0" w:space="0" w:color="auto"/>
          </w:divBdr>
        </w:div>
        <w:div w:id="1407146826">
          <w:marLeft w:val="0"/>
          <w:marRight w:val="0"/>
          <w:marTop w:val="0"/>
          <w:marBottom w:val="0"/>
          <w:divBdr>
            <w:top w:val="none" w:sz="0" w:space="0" w:color="auto"/>
            <w:left w:val="none" w:sz="0" w:space="0" w:color="auto"/>
            <w:bottom w:val="none" w:sz="0" w:space="0" w:color="auto"/>
            <w:right w:val="none" w:sz="0" w:space="0" w:color="auto"/>
          </w:divBdr>
        </w:div>
        <w:div w:id="1030449265">
          <w:marLeft w:val="0"/>
          <w:marRight w:val="0"/>
          <w:marTop w:val="0"/>
          <w:marBottom w:val="0"/>
          <w:divBdr>
            <w:top w:val="none" w:sz="0" w:space="0" w:color="auto"/>
            <w:left w:val="none" w:sz="0" w:space="0" w:color="auto"/>
            <w:bottom w:val="none" w:sz="0" w:space="0" w:color="auto"/>
            <w:right w:val="none" w:sz="0" w:space="0" w:color="auto"/>
          </w:divBdr>
        </w:div>
        <w:div w:id="1551460273">
          <w:marLeft w:val="0"/>
          <w:marRight w:val="0"/>
          <w:marTop w:val="0"/>
          <w:marBottom w:val="0"/>
          <w:divBdr>
            <w:top w:val="none" w:sz="0" w:space="0" w:color="auto"/>
            <w:left w:val="none" w:sz="0" w:space="0" w:color="auto"/>
            <w:bottom w:val="none" w:sz="0" w:space="0" w:color="auto"/>
            <w:right w:val="none" w:sz="0" w:space="0" w:color="auto"/>
          </w:divBdr>
        </w:div>
        <w:div w:id="545141080">
          <w:marLeft w:val="0"/>
          <w:marRight w:val="0"/>
          <w:marTop w:val="0"/>
          <w:marBottom w:val="0"/>
          <w:divBdr>
            <w:top w:val="none" w:sz="0" w:space="0" w:color="auto"/>
            <w:left w:val="none" w:sz="0" w:space="0" w:color="auto"/>
            <w:bottom w:val="none" w:sz="0" w:space="0" w:color="auto"/>
            <w:right w:val="none" w:sz="0" w:space="0" w:color="auto"/>
          </w:divBdr>
        </w:div>
        <w:div w:id="54087862">
          <w:marLeft w:val="0"/>
          <w:marRight w:val="0"/>
          <w:marTop w:val="0"/>
          <w:marBottom w:val="0"/>
          <w:divBdr>
            <w:top w:val="none" w:sz="0" w:space="0" w:color="auto"/>
            <w:left w:val="none" w:sz="0" w:space="0" w:color="auto"/>
            <w:bottom w:val="none" w:sz="0" w:space="0" w:color="auto"/>
            <w:right w:val="none" w:sz="0" w:space="0" w:color="auto"/>
          </w:divBdr>
        </w:div>
        <w:div w:id="1682509047">
          <w:marLeft w:val="0"/>
          <w:marRight w:val="0"/>
          <w:marTop w:val="0"/>
          <w:marBottom w:val="0"/>
          <w:divBdr>
            <w:top w:val="none" w:sz="0" w:space="0" w:color="auto"/>
            <w:left w:val="none" w:sz="0" w:space="0" w:color="auto"/>
            <w:bottom w:val="none" w:sz="0" w:space="0" w:color="auto"/>
            <w:right w:val="none" w:sz="0" w:space="0" w:color="auto"/>
          </w:divBdr>
        </w:div>
        <w:div w:id="1733579789">
          <w:marLeft w:val="0"/>
          <w:marRight w:val="0"/>
          <w:marTop w:val="0"/>
          <w:marBottom w:val="0"/>
          <w:divBdr>
            <w:top w:val="none" w:sz="0" w:space="0" w:color="auto"/>
            <w:left w:val="none" w:sz="0" w:space="0" w:color="auto"/>
            <w:bottom w:val="none" w:sz="0" w:space="0" w:color="auto"/>
            <w:right w:val="none" w:sz="0" w:space="0" w:color="auto"/>
          </w:divBdr>
        </w:div>
      </w:divsChild>
    </w:div>
    <w:div w:id="425999491">
      <w:bodyDiv w:val="1"/>
      <w:marLeft w:val="0"/>
      <w:marRight w:val="0"/>
      <w:marTop w:val="0"/>
      <w:marBottom w:val="0"/>
      <w:divBdr>
        <w:top w:val="none" w:sz="0" w:space="0" w:color="auto"/>
        <w:left w:val="none" w:sz="0" w:space="0" w:color="auto"/>
        <w:bottom w:val="none" w:sz="0" w:space="0" w:color="auto"/>
        <w:right w:val="none" w:sz="0" w:space="0" w:color="auto"/>
      </w:divBdr>
    </w:div>
    <w:div w:id="635335839">
      <w:bodyDiv w:val="1"/>
      <w:marLeft w:val="0"/>
      <w:marRight w:val="0"/>
      <w:marTop w:val="0"/>
      <w:marBottom w:val="0"/>
      <w:divBdr>
        <w:top w:val="none" w:sz="0" w:space="0" w:color="auto"/>
        <w:left w:val="none" w:sz="0" w:space="0" w:color="auto"/>
        <w:bottom w:val="none" w:sz="0" w:space="0" w:color="auto"/>
        <w:right w:val="none" w:sz="0" w:space="0" w:color="auto"/>
      </w:divBdr>
      <w:divsChild>
        <w:div w:id="970596291">
          <w:marLeft w:val="0"/>
          <w:marRight w:val="0"/>
          <w:marTop w:val="0"/>
          <w:marBottom w:val="0"/>
          <w:divBdr>
            <w:top w:val="none" w:sz="0" w:space="0" w:color="auto"/>
            <w:left w:val="none" w:sz="0" w:space="0" w:color="auto"/>
            <w:bottom w:val="none" w:sz="0" w:space="0" w:color="auto"/>
            <w:right w:val="none" w:sz="0" w:space="0" w:color="auto"/>
          </w:divBdr>
        </w:div>
        <w:div w:id="2139177062">
          <w:marLeft w:val="0"/>
          <w:marRight w:val="0"/>
          <w:marTop w:val="0"/>
          <w:marBottom w:val="0"/>
          <w:divBdr>
            <w:top w:val="none" w:sz="0" w:space="0" w:color="auto"/>
            <w:left w:val="none" w:sz="0" w:space="0" w:color="auto"/>
            <w:bottom w:val="none" w:sz="0" w:space="0" w:color="auto"/>
            <w:right w:val="none" w:sz="0" w:space="0" w:color="auto"/>
          </w:divBdr>
        </w:div>
        <w:div w:id="831287810">
          <w:marLeft w:val="0"/>
          <w:marRight w:val="0"/>
          <w:marTop w:val="0"/>
          <w:marBottom w:val="0"/>
          <w:divBdr>
            <w:top w:val="none" w:sz="0" w:space="0" w:color="auto"/>
            <w:left w:val="none" w:sz="0" w:space="0" w:color="auto"/>
            <w:bottom w:val="none" w:sz="0" w:space="0" w:color="auto"/>
            <w:right w:val="none" w:sz="0" w:space="0" w:color="auto"/>
          </w:divBdr>
        </w:div>
        <w:div w:id="1876304598">
          <w:marLeft w:val="0"/>
          <w:marRight w:val="0"/>
          <w:marTop w:val="0"/>
          <w:marBottom w:val="0"/>
          <w:divBdr>
            <w:top w:val="none" w:sz="0" w:space="0" w:color="auto"/>
            <w:left w:val="none" w:sz="0" w:space="0" w:color="auto"/>
            <w:bottom w:val="none" w:sz="0" w:space="0" w:color="auto"/>
            <w:right w:val="none" w:sz="0" w:space="0" w:color="auto"/>
          </w:divBdr>
        </w:div>
        <w:div w:id="276524495">
          <w:marLeft w:val="0"/>
          <w:marRight w:val="0"/>
          <w:marTop w:val="0"/>
          <w:marBottom w:val="0"/>
          <w:divBdr>
            <w:top w:val="none" w:sz="0" w:space="0" w:color="auto"/>
            <w:left w:val="none" w:sz="0" w:space="0" w:color="auto"/>
            <w:bottom w:val="none" w:sz="0" w:space="0" w:color="auto"/>
            <w:right w:val="none" w:sz="0" w:space="0" w:color="auto"/>
          </w:divBdr>
        </w:div>
        <w:div w:id="954871489">
          <w:marLeft w:val="0"/>
          <w:marRight w:val="0"/>
          <w:marTop w:val="0"/>
          <w:marBottom w:val="0"/>
          <w:divBdr>
            <w:top w:val="none" w:sz="0" w:space="0" w:color="auto"/>
            <w:left w:val="none" w:sz="0" w:space="0" w:color="auto"/>
            <w:bottom w:val="none" w:sz="0" w:space="0" w:color="auto"/>
            <w:right w:val="none" w:sz="0" w:space="0" w:color="auto"/>
          </w:divBdr>
        </w:div>
        <w:div w:id="786628793">
          <w:marLeft w:val="0"/>
          <w:marRight w:val="0"/>
          <w:marTop w:val="0"/>
          <w:marBottom w:val="0"/>
          <w:divBdr>
            <w:top w:val="none" w:sz="0" w:space="0" w:color="auto"/>
            <w:left w:val="none" w:sz="0" w:space="0" w:color="auto"/>
            <w:bottom w:val="none" w:sz="0" w:space="0" w:color="auto"/>
            <w:right w:val="none" w:sz="0" w:space="0" w:color="auto"/>
          </w:divBdr>
        </w:div>
        <w:div w:id="1289244059">
          <w:marLeft w:val="0"/>
          <w:marRight w:val="0"/>
          <w:marTop w:val="0"/>
          <w:marBottom w:val="0"/>
          <w:divBdr>
            <w:top w:val="none" w:sz="0" w:space="0" w:color="auto"/>
            <w:left w:val="none" w:sz="0" w:space="0" w:color="auto"/>
            <w:bottom w:val="none" w:sz="0" w:space="0" w:color="auto"/>
            <w:right w:val="none" w:sz="0" w:space="0" w:color="auto"/>
          </w:divBdr>
        </w:div>
        <w:div w:id="1574319093">
          <w:marLeft w:val="0"/>
          <w:marRight w:val="0"/>
          <w:marTop w:val="0"/>
          <w:marBottom w:val="0"/>
          <w:divBdr>
            <w:top w:val="none" w:sz="0" w:space="0" w:color="auto"/>
            <w:left w:val="none" w:sz="0" w:space="0" w:color="auto"/>
            <w:bottom w:val="none" w:sz="0" w:space="0" w:color="auto"/>
            <w:right w:val="none" w:sz="0" w:space="0" w:color="auto"/>
          </w:divBdr>
        </w:div>
        <w:div w:id="1122530791">
          <w:marLeft w:val="0"/>
          <w:marRight w:val="0"/>
          <w:marTop w:val="0"/>
          <w:marBottom w:val="0"/>
          <w:divBdr>
            <w:top w:val="none" w:sz="0" w:space="0" w:color="auto"/>
            <w:left w:val="none" w:sz="0" w:space="0" w:color="auto"/>
            <w:bottom w:val="none" w:sz="0" w:space="0" w:color="auto"/>
            <w:right w:val="none" w:sz="0" w:space="0" w:color="auto"/>
          </w:divBdr>
        </w:div>
        <w:div w:id="1275556703">
          <w:marLeft w:val="0"/>
          <w:marRight w:val="0"/>
          <w:marTop w:val="0"/>
          <w:marBottom w:val="0"/>
          <w:divBdr>
            <w:top w:val="none" w:sz="0" w:space="0" w:color="auto"/>
            <w:left w:val="none" w:sz="0" w:space="0" w:color="auto"/>
            <w:bottom w:val="none" w:sz="0" w:space="0" w:color="auto"/>
            <w:right w:val="none" w:sz="0" w:space="0" w:color="auto"/>
          </w:divBdr>
        </w:div>
        <w:div w:id="955018915">
          <w:marLeft w:val="0"/>
          <w:marRight w:val="0"/>
          <w:marTop w:val="0"/>
          <w:marBottom w:val="0"/>
          <w:divBdr>
            <w:top w:val="none" w:sz="0" w:space="0" w:color="auto"/>
            <w:left w:val="none" w:sz="0" w:space="0" w:color="auto"/>
            <w:bottom w:val="none" w:sz="0" w:space="0" w:color="auto"/>
            <w:right w:val="none" w:sz="0" w:space="0" w:color="auto"/>
          </w:divBdr>
        </w:div>
        <w:div w:id="2040468572">
          <w:marLeft w:val="0"/>
          <w:marRight w:val="0"/>
          <w:marTop w:val="0"/>
          <w:marBottom w:val="0"/>
          <w:divBdr>
            <w:top w:val="none" w:sz="0" w:space="0" w:color="auto"/>
            <w:left w:val="none" w:sz="0" w:space="0" w:color="auto"/>
            <w:bottom w:val="none" w:sz="0" w:space="0" w:color="auto"/>
            <w:right w:val="none" w:sz="0" w:space="0" w:color="auto"/>
          </w:divBdr>
        </w:div>
        <w:div w:id="526329881">
          <w:marLeft w:val="0"/>
          <w:marRight w:val="0"/>
          <w:marTop w:val="0"/>
          <w:marBottom w:val="0"/>
          <w:divBdr>
            <w:top w:val="none" w:sz="0" w:space="0" w:color="auto"/>
            <w:left w:val="none" w:sz="0" w:space="0" w:color="auto"/>
            <w:bottom w:val="none" w:sz="0" w:space="0" w:color="auto"/>
            <w:right w:val="none" w:sz="0" w:space="0" w:color="auto"/>
          </w:divBdr>
        </w:div>
        <w:div w:id="1693335894">
          <w:marLeft w:val="0"/>
          <w:marRight w:val="0"/>
          <w:marTop w:val="0"/>
          <w:marBottom w:val="0"/>
          <w:divBdr>
            <w:top w:val="none" w:sz="0" w:space="0" w:color="auto"/>
            <w:left w:val="none" w:sz="0" w:space="0" w:color="auto"/>
            <w:bottom w:val="none" w:sz="0" w:space="0" w:color="auto"/>
            <w:right w:val="none" w:sz="0" w:space="0" w:color="auto"/>
          </w:divBdr>
        </w:div>
        <w:div w:id="624234813">
          <w:marLeft w:val="0"/>
          <w:marRight w:val="0"/>
          <w:marTop w:val="0"/>
          <w:marBottom w:val="0"/>
          <w:divBdr>
            <w:top w:val="none" w:sz="0" w:space="0" w:color="auto"/>
            <w:left w:val="none" w:sz="0" w:space="0" w:color="auto"/>
            <w:bottom w:val="none" w:sz="0" w:space="0" w:color="auto"/>
            <w:right w:val="none" w:sz="0" w:space="0" w:color="auto"/>
          </w:divBdr>
        </w:div>
        <w:div w:id="1261986695">
          <w:marLeft w:val="0"/>
          <w:marRight w:val="0"/>
          <w:marTop w:val="0"/>
          <w:marBottom w:val="0"/>
          <w:divBdr>
            <w:top w:val="none" w:sz="0" w:space="0" w:color="auto"/>
            <w:left w:val="none" w:sz="0" w:space="0" w:color="auto"/>
            <w:bottom w:val="none" w:sz="0" w:space="0" w:color="auto"/>
            <w:right w:val="none" w:sz="0" w:space="0" w:color="auto"/>
          </w:divBdr>
        </w:div>
        <w:div w:id="1582132641">
          <w:marLeft w:val="0"/>
          <w:marRight w:val="0"/>
          <w:marTop w:val="0"/>
          <w:marBottom w:val="0"/>
          <w:divBdr>
            <w:top w:val="none" w:sz="0" w:space="0" w:color="auto"/>
            <w:left w:val="none" w:sz="0" w:space="0" w:color="auto"/>
            <w:bottom w:val="none" w:sz="0" w:space="0" w:color="auto"/>
            <w:right w:val="none" w:sz="0" w:space="0" w:color="auto"/>
          </w:divBdr>
        </w:div>
        <w:div w:id="1770003627">
          <w:marLeft w:val="0"/>
          <w:marRight w:val="0"/>
          <w:marTop w:val="0"/>
          <w:marBottom w:val="0"/>
          <w:divBdr>
            <w:top w:val="none" w:sz="0" w:space="0" w:color="auto"/>
            <w:left w:val="none" w:sz="0" w:space="0" w:color="auto"/>
            <w:bottom w:val="none" w:sz="0" w:space="0" w:color="auto"/>
            <w:right w:val="none" w:sz="0" w:space="0" w:color="auto"/>
          </w:divBdr>
        </w:div>
        <w:div w:id="1793592141">
          <w:marLeft w:val="0"/>
          <w:marRight w:val="0"/>
          <w:marTop w:val="0"/>
          <w:marBottom w:val="0"/>
          <w:divBdr>
            <w:top w:val="none" w:sz="0" w:space="0" w:color="auto"/>
            <w:left w:val="none" w:sz="0" w:space="0" w:color="auto"/>
            <w:bottom w:val="none" w:sz="0" w:space="0" w:color="auto"/>
            <w:right w:val="none" w:sz="0" w:space="0" w:color="auto"/>
          </w:divBdr>
        </w:div>
      </w:divsChild>
    </w:div>
    <w:div w:id="725026591">
      <w:bodyDiv w:val="1"/>
      <w:marLeft w:val="0"/>
      <w:marRight w:val="0"/>
      <w:marTop w:val="0"/>
      <w:marBottom w:val="0"/>
      <w:divBdr>
        <w:top w:val="none" w:sz="0" w:space="0" w:color="auto"/>
        <w:left w:val="none" w:sz="0" w:space="0" w:color="auto"/>
        <w:bottom w:val="none" w:sz="0" w:space="0" w:color="auto"/>
        <w:right w:val="none" w:sz="0" w:space="0" w:color="auto"/>
      </w:divBdr>
      <w:divsChild>
        <w:div w:id="373888867">
          <w:marLeft w:val="0"/>
          <w:marRight w:val="0"/>
          <w:marTop w:val="0"/>
          <w:marBottom w:val="0"/>
          <w:divBdr>
            <w:top w:val="none" w:sz="0" w:space="0" w:color="auto"/>
            <w:left w:val="none" w:sz="0" w:space="0" w:color="auto"/>
            <w:bottom w:val="none" w:sz="0" w:space="0" w:color="auto"/>
            <w:right w:val="none" w:sz="0" w:space="0" w:color="auto"/>
          </w:divBdr>
        </w:div>
        <w:div w:id="1226144603">
          <w:marLeft w:val="0"/>
          <w:marRight w:val="0"/>
          <w:marTop w:val="0"/>
          <w:marBottom w:val="0"/>
          <w:divBdr>
            <w:top w:val="none" w:sz="0" w:space="0" w:color="auto"/>
            <w:left w:val="none" w:sz="0" w:space="0" w:color="auto"/>
            <w:bottom w:val="none" w:sz="0" w:space="0" w:color="auto"/>
            <w:right w:val="none" w:sz="0" w:space="0" w:color="auto"/>
          </w:divBdr>
        </w:div>
        <w:div w:id="34080953">
          <w:marLeft w:val="0"/>
          <w:marRight w:val="0"/>
          <w:marTop w:val="0"/>
          <w:marBottom w:val="0"/>
          <w:divBdr>
            <w:top w:val="none" w:sz="0" w:space="0" w:color="auto"/>
            <w:left w:val="none" w:sz="0" w:space="0" w:color="auto"/>
            <w:bottom w:val="none" w:sz="0" w:space="0" w:color="auto"/>
            <w:right w:val="none" w:sz="0" w:space="0" w:color="auto"/>
          </w:divBdr>
        </w:div>
        <w:div w:id="1025405955">
          <w:marLeft w:val="0"/>
          <w:marRight w:val="0"/>
          <w:marTop w:val="0"/>
          <w:marBottom w:val="0"/>
          <w:divBdr>
            <w:top w:val="none" w:sz="0" w:space="0" w:color="auto"/>
            <w:left w:val="none" w:sz="0" w:space="0" w:color="auto"/>
            <w:bottom w:val="none" w:sz="0" w:space="0" w:color="auto"/>
            <w:right w:val="none" w:sz="0" w:space="0" w:color="auto"/>
          </w:divBdr>
        </w:div>
        <w:div w:id="1099452542">
          <w:marLeft w:val="0"/>
          <w:marRight w:val="0"/>
          <w:marTop w:val="0"/>
          <w:marBottom w:val="0"/>
          <w:divBdr>
            <w:top w:val="none" w:sz="0" w:space="0" w:color="auto"/>
            <w:left w:val="none" w:sz="0" w:space="0" w:color="auto"/>
            <w:bottom w:val="none" w:sz="0" w:space="0" w:color="auto"/>
            <w:right w:val="none" w:sz="0" w:space="0" w:color="auto"/>
          </w:divBdr>
        </w:div>
        <w:div w:id="32115507">
          <w:marLeft w:val="0"/>
          <w:marRight w:val="0"/>
          <w:marTop w:val="0"/>
          <w:marBottom w:val="0"/>
          <w:divBdr>
            <w:top w:val="none" w:sz="0" w:space="0" w:color="auto"/>
            <w:left w:val="none" w:sz="0" w:space="0" w:color="auto"/>
            <w:bottom w:val="none" w:sz="0" w:space="0" w:color="auto"/>
            <w:right w:val="none" w:sz="0" w:space="0" w:color="auto"/>
          </w:divBdr>
        </w:div>
        <w:div w:id="629289782">
          <w:marLeft w:val="0"/>
          <w:marRight w:val="0"/>
          <w:marTop w:val="0"/>
          <w:marBottom w:val="0"/>
          <w:divBdr>
            <w:top w:val="none" w:sz="0" w:space="0" w:color="auto"/>
            <w:left w:val="none" w:sz="0" w:space="0" w:color="auto"/>
            <w:bottom w:val="none" w:sz="0" w:space="0" w:color="auto"/>
            <w:right w:val="none" w:sz="0" w:space="0" w:color="auto"/>
          </w:divBdr>
        </w:div>
        <w:div w:id="992635416">
          <w:marLeft w:val="0"/>
          <w:marRight w:val="0"/>
          <w:marTop w:val="0"/>
          <w:marBottom w:val="0"/>
          <w:divBdr>
            <w:top w:val="none" w:sz="0" w:space="0" w:color="auto"/>
            <w:left w:val="none" w:sz="0" w:space="0" w:color="auto"/>
            <w:bottom w:val="none" w:sz="0" w:space="0" w:color="auto"/>
            <w:right w:val="none" w:sz="0" w:space="0" w:color="auto"/>
          </w:divBdr>
        </w:div>
        <w:div w:id="1100948388">
          <w:marLeft w:val="0"/>
          <w:marRight w:val="0"/>
          <w:marTop w:val="0"/>
          <w:marBottom w:val="0"/>
          <w:divBdr>
            <w:top w:val="none" w:sz="0" w:space="0" w:color="auto"/>
            <w:left w:val="none" w:sz="0" w:space="0" w:color="auto"/>
            <w:bottom w:val="none" w:sz="0" w:space="0" w:color="auto"/>
            <w:right w:val="none" w:sz="0" w:space="0" w:color="auto"/>
          </w:divBdr>
        </w:div>
        <w:div w:id="1863351989">
          <w:marLeft w:val="0"/>
          <w:marRight w:val="0"/>
          <w:marTop w:val="0"/>
          <w:marBottom w:val="0"/>
          <w:divBdr>
            <w:top w:val="none" w:sz="0" w:space="0" w:color="auto"/>
            <w:left w:val="none" w:sz="0" w:space="0" w:color="auto"/>
            <w:bottom w:val="none" w:sz="0" w:space="0" w:color="auto"/>
            <w:right w:val="none" w:sz="0" w:space="0" w:color="auto"/>
          </w:divBdr>
        </w:div>
        <w:div w:id="355615489">
          <w:marLeft w:val="0"/>
          <w:marRight w:val="0"/>
          <w:marTop w:val="0"/>
          <w:marBottom w:val="0"/>
          <w:divBdr>
            <w:top w:val="none" w:sz="0" w:space="0" w:color="auto"/>
            <w:left w:val="none" w:sz="0" w:space="0" w:color="auto"/>
            <w:bottom w:val="none" w:sz="0" w:space="0" w:color="auto"/>
            <w:right w:val="none" w:sz="0" w:space="0" w:color="auto"/>
          </w:divBdr>
        </w:div>
        <w:div w:id="584729322">
          <w:marLeft w:val="0"/>
          <w:marRight w:val="0"/>
          <w:marTop w:val="0"/>
          <w:marBottom w:val="0"/>
          <w:divBdr>
            <w:top w:val="none" w:sz="0" w:space="0" w:color="auto"/>
            <w:left w:val="none" w:sz="0" w:space="0" w:color="auto"/>
            <w:bottom w:val="none" w:sz="0" w:space="0" w:color="auto"/>
            <w:right w:val="none" w:sz="0" w:space="0" w:color="auto"/>
          </w:divBdr>
        </w:div>
        <w:div w:id="682636371">
          <w:marLeft w:val="0"/>
          <w:marRight w:val="0"/>
          <w:marTop w:val="0"/>
          <w:marBottom w:val="0"/>
          <w:divBdr>
            <w:top w:val="none" w:sz="0" w:space="0" w:color="auto"/>
            <w:left w:val="none" w:sz="0" w:space="0" w:color="auto"/>
            <w:bottom w:val="none" w:sz="0" w:space="0" w:color="auto"/>
            <w:right w:val="none" w:sz="0" w:space="0" w:color="auto"/>
          </w:divBdr>
        </w:div>
        <w:div w:id="1494564216">
          <w:marLeft w:val="0"/>
          <w:marRight w:val="0"/>
          <w:marTop w:val="0"/>
          <w:marBottom w:val="0"/>
          <w:divBdr>
            <w:top w:val="none" w:sz="0" w:space="0" w:color="auto"/>
            <w:left w:val="none" w:sz="0" w:space="0" w:color="auto"/>
            <w:bottom w:val="none" w:sz="0" w:space="0" w:color="auto"/>
            <w:right w:val="none" w:sz="0" w:space="0" w:color="auto"/>
          </w:divBdr>
        </w:div>
        <w:div w:id="751898176">
          <w:marLeft w:val="0"/>
          <w:marRight w:val="0"/>
          <w:marTop w:val="0"/>
          <w:marBottom w:val="0"/>
          <w:divBdr>
            <w:top w:val="none" w:sz="0" w:space="0" w:color="auto"/>
            <w:left w:val="none" w:sz="0" w:space="0" w:color="auto"/>
            <w:bottom w:val="none" w:sz="0" w:space="0" w:color="auto"/>
            <w:right w:val="none" w:sz="0" w:space="0" w:color="auto"/>
          </w:divBdr>
        </w:div>
        <w:div w:id="800072204">
          <w:marLeft w:val="0"/>
          <w:marRight w:val="0"/>
          <w:marTop w:val="0"/>
          <w:marBottom w:val="0"/>
          <w:divBdr>
            <w:top w:val="none" w:sz="0" w:space="0" w:color="auto"/>
            <w:left w:val="none" w:sz="0" w:space="0" w:color="auto"/>
            <w:bottom w:val="none" w:sz="0" w:space="0" w:color="auto"/>
            <w:right w:val="none" w:sz="0" w:space="0" w:color="auto"/>
          </w:divBdr>
        </w:div>
        <w:div w:id="1150026471">
          <w:marLeft w:val="0"/>
          <w:marRight w:val="0"/>
          <w:marTop w:val="0"/>
          <w:marBottom w:val="0"/>
          <w:divBdr>
            <w:top w:val="none" w:sz="0" w:space="0" w:color="auto"/>
            <w:left w:val="none" w:sz="0" w:space="0" w:color="auto"/>
            <w:bottom w:val="none" w:sz="0" w:space="0" w:color="auto"/>
            <w:right w:val="none" w:sz="0" w:space="0" w:color="auto"/>
          </w:divBdr>
        </w:div>
        <w:div w:id="1735396479">
          <w:marLeft w:val="0"/>
          <w:marRight w:val="0"/>
          <w:marTop w:val="0"/>
          <w:marBottom w:val="0"/>
          <w:divBdr>
            <w:top w:val="none" w:sz="0" w:space="0" w:color="auto"/>
            <w:left w:val="none" w:sz="0" w:space="0" w:color="auto"/>
            <w:bottom w:val="none" w:sz="0" w:space="0" w:color="auto"/>
            <w:right w:val="none" w:sz="0" w:space="0" w:color="auto"/>
          </w:divBdr>
        </w:div>
        <w:div w:id="1713920792">
          <w:marLeft w:val="0"/>
          <w:marRight w:val="0"/>
          <w:marTop w:val="0"/>
          <w:marBottom w:val="0"/>
          <w:divBdr>
            <w:top w:val="none" w:sz="0" w:space="0" w:color="auto"/>
            <w:left w:val="none" w:sz="0" w:space="0" w:color="auto"/>
            <w:bottom w:val="none" w:sz="0" w:space="0" w:color="auto"/>
            <w:right w:val="none" w:sz="0" w:space="0" w:color="auto"/>
          </w:divBdr>
        </w:div>
        <w:div w:id="1263876491">
          <w:marLeft w:val="0"/>
          <w:marRight w:val="0"/>
          <w:marTop w:val="0"/>
          <w:marBottom w:val="0"/>
          <w:divBdr>
            <w:top w:val="none" w:sz="0" w:space="0" w:color="auto"/>
            <w:left w:val="none" w:sz="0" w:space="0" w:color="auto"/>
            <w:bottom w:val="none" w:sz="0" w:space="0" w:color="auto"/>
            <w:right w:val="none" w:sz="0" w:space="0" w:color="auto"/>
          </w:divBdr>
        </w:div>
      </w:divsChild>
    </w:div>
    <w:div w:id="795684965">
      <w:bodyDiv w:val="1"/>
      <w:marLeft w:val="0"/>
      <w:marRight w:val="0"/>
      <w:marTop w:val="0"/>
      <w:marBottom w:val="0"/>
      <w:divBdr>
        <w:top w:val="none" w:sz="0" w:space="0" w:color="auto"/>
        <w:left w:val="none" w:sz="0" w:space="0" w:color="auto"/>
        <w:bottom w:val="none" w:sz="0" w:space="0" w:color="auto"/>
        <w:right w:val="none" w:sz="0" w:space="0" w:color="auto"/>
      </w:divBdr>
      <w:divsChild>
        <w:div w:id="1701540852">
          <w:marLeft w:val="0"/>
          <w:marRight w:val="0"/>
          <w:marTop w:val="0"/>
          <w:marBottom w:val="0"/>
          <w:divBdr>
            <w:top w:val="none" w:sz="0" w:space="0" w:color="auto"/>
            <w:left w:val="none" w:sz="0" w:space="0" w:color="auto"/>
            <w:bottom w:val="none" w:sz="0" w:space="0" w:color="auto"/>
            <w:right w:val="none" w:sz="0" w:space="0" w:color="auto"/>
          </w:divBdr>
        </w:div>
        <w:div w:id="25260225">
          <w:marLeft w:val="0"/>
          <w:marRight w:val="0"/>
          <w:marTop w:val="0"/>
          <w:marBottom w:val="0"/>
          <w:divBdr>
            <w:top w:val="none" w:sz="0" w:space="0" w:color="auto"/>
            <w:left w:val="none" w:sz="0" w:space="0" w:color="auto"/>
            <w:bottom w:val="none" w:sz="0" w:space="0" w:color="auto"/>
            <w:right w:val="none" w:sz="0" w:space="0" w:color="auto"/>
          </w:divBdr>
        </w:div>
        <w:div w:id="1425110721">
          <w:marLeft w:val="0"/>
          <w:marRight w:val="0"/>
          <w:marTop w:val="0"/>
          <w:marBottom w:val="0"/>
          <w:divBdr>
            <w:top w:val="none" w:sz="0" w:space="0" w:color="auto"/>
            <w:left w:val="none" w:sz="0" w:space="0" w:color="auto"/>
            <w:bottom w:val="none" w:sz="0" w:space="0" w:color="auto"/>
            <w:right w:val="none" w:sz="0" w:space="0" w:color="auto"/>
          </w:divBdr>
        </w:div>
        <w:div w:id="2118285436">
          <w:marLeft w:val="0"/>
          <w:marRight w:val="0"/>
          <w:marTop w:val="0"/>
          <w:marBottom w:val="0"/>
          <w:divBdr>
            <w:top w:val="none" w:sz="0" w:space="0" w:color="auto"/>
            <w:left w:val="none" w:sz="0" w:space="0" w:color="auto"/>
            <w:bottom w:val="none" w:sz="0" w:space="0" w:color="auto"/>
            <w:right w:val="none" w:sz="0" w:space="0" w:color="auto"/>
          </w:divBdr>
        </w:div>
        <w:div w:id="1775126415">
          <w:marLeft w:val="0"/>
          <w:marRight w:val="0"/>
          <w:marTop w:val="0"/>
          <w:marBottom w:val="0"/>
          <w:divBdr>
            <w:top w:val="none" w:sz="0" w:space="0" w:color="auto"/>
            <w:left w:val="none" w:sz="0" w:space="0" w:color="auto"/>
            <w:bottom w:val="none" w:sz="0" w:space="0" w:color="auto"/>
            <w:right w:val="none" w:sz="0" w:space="0" w:color="auto"/>
          </w:divBdr>
        </w:div>
        <w:div w:id="1518495055">
          <w:marLeft w:val="0"/>
          <w:marRight w:val="0"/>
          <w:marTop w:val="0"/>
          <w:marBottom w:val="0"/>
          <w:divBdr>
            <w:top w:val="none" w:sz="0" w:space="0" w:color="auto"/>
            <w:left w:val="none" w:sz="0" w:space="0" w:color="auto"/>
            <w:bottom w:val="none" w:sz="0" w:space="0" w:color="auto"/>
            <w:right w:val="none" w:sz="0" w:space="0" w:color="auto"/>
          </w:divBdr>
        </w:div>
        <w:div w:id="533806907">
          <w:marLeft w:val="0"/>
          <w:marRight w:val="0"/>
          <w:marTop w:val="0"/>
          <w:marBottom w:val="0"/>
          <w:divBdr>
            <w:top w:val="none" w:sz="0" w:space="0" w:color="auto"/>
            <w:left w:val="none" w:sz="0" w:space="0" w:color="auto"/>
            <w:bottom w:val="none" w:sz="0" w:space="0" w:color="auto"/>
            <w:right w:val="none" w:sz="0" w:space="0" w:color="auto"/>
          </w:divBdr>
        </w:div>
        <w:div w:id="1449591885">
          <w:marLeft w:val="0"/>
          <w:marRight w:val="0"/>
          <w:marTop w:val="0"/>
          <w:marBottom w:val="0"/>
          <w:divBdr>
            <w:top w:val="none" w:sz="0" w:space="0" w:color="auto"/>
            <w:left w:val="none" w:sz="0" w:space="0" w:color="auto"/>
            <w:bottom w:val="none" w:sz="0" w:space="0" w:color="auto"/>
            <w:right w:val="none" w:sz="0" w:space="0" w:color="auto"/>
          </w:divBdr>
        </w:div>
        <w:div w:id="379324701">
          <w:marLeft w:val="0"/>
          <w:marRight w:val="0"/>
          <w:marTop w:val="0"/>
          <w:marBottom w:val="0"/>
          <w:divBdr>
            <w:top w:val="none" w:sz="0" w:space="0" w:color="auto"/>
            <w:left w:val="none" w:sz="0" w:space="0" w:color="auto"/>
            <w:bottom w:val="none" w:sz="0" w:space="0" w:color="auto"/>
            <w:right w:val="none" w:sz="0" w:space="0" w:color="auto"/>
          </w:divBdr>
        </w:div>
        <w:div w:id="923952569">
          <w:marLeft w:val="0"/>
          <w:marRight w:val="0"/>
          <w:marTop w:val="0"/>
          <w:marBottom w:val="0"/>
          <w:divBdr>
            <w:top w:val="none" w:sz="0" w:space="0" w:color="auto"/>
            <w:left w:val="none" w:sz="0" w:space="0" w:color="auto"/>
            <w:bottom w:val="none" w:sz="0" w:space="0" w:color="auto"/>
            <w:right w:val="none" w:sz="0" w:space="0" w:color="auto"/>
          </w:divBdr>
        </w:div>
        <w:div w:id="161161679">
          <w:marLeft w:val="0"/>
          <w:marRight w:val="0"/>
          <w:marTop w:val="0"/>
          <w:marBottom w:val="0"/>
          <w:divBdr>
            <w:top w:val="none" w:sz="0" w:space="0" w:color="auto"/>
            <w:left w:val="none" w:sz="0" w:space="0" w:color="auto"/>
            <w:bottom w:val="none" w:sz="0" w:space="0" w:color="auto"/>
            <w:right w:val="none" w:sz="0" w:space="0" w:color="auto"/>
          </w:divBdr>
        </w:div>
        <w:div w:id="567885995">
          <w:marLeft w:val="0"/>
          <w:marRight w:val="0"/>
          <w:marTop w:val="0"/>
          <w:marBottom w:val="0"/>
          <w:divBdr>
            <w:top w:val="none" w:sz="0" w:space="0" w:color="auto"/>
            <w:left w:val="none" w:sz="0" w:space="0" w:color="auto"/>
            <w:bottom w:val="none" w:sz="0" w:space="0" w:color="auto"/>
            <w:right w:val="none" w:sz="0" w:space="0" w:color="auto"/>
          </w:divBdr>
        </w:div>
        <w:div w:id="3554793">
          <w:marLeft w:val="0"/>
          <w:marRight w:val="0"/>
          <w:marTop w:val="0"/>
          <w:marBottom w:val="0"/>
          <w:divBdr>
            <w:top w:val="none" w:sz="0" w:space="0" w:color="auto"/>
            <w:left w:val="none" w:sz="0" w:space="0" w:color="auto"/>
            <w:bottom w:val="none" w:sz="0" w:space="0" w:color="auto"/>
            <w:right w:val="none" w:sz="0" w:space="0" w:color="auto"/>
          </w:divBdr>
        </w:div>
        <w:div w:id="750005931">
          <w:marLeft w:val="0"/>
          <w:marRight w:val="0"/>
          <w:marTop w:val="0"/>
          <w:marBottom w:val="0"/>
          <w:divBdr>
            <w:top w:val="none" w:sz="0" w:space="0" w:color="auto"/>
            <w:left w:val="none" w:sz="0" w:space="0" w:color="auto"/>
            <w:bottom w:val="none" w:sz="0" w:space="0" w:color="auto"/>
            <w:right w:val="none" w:sz="0" w:space="0" w:color="auto"/>
          </w:divBdr>
        </w:div>
        <w:div w:id="1700281101">
          <w:marLeft w:val="0"/>
          <w:marRight w:val="0"/>
          <w:marTop w:val="0"/>
          <w:marBottom w:val="0"/>
          <w:divBdr>
            <w:top w:val="none" w:sz="0" w:space="0" w:color="auto"/>
            <w:left w:val="none" w:sz="0" w:space="0" w:color="auto"/>
            <w:bottom w:val="none" w:sz="0" w:space="0" w:color="auto"/>
            <w:right w:val="none" w:sz="0" w:space="0" w:color="auto"/>
          </w:divBdr>
        </w:div>
        <w:div w:id="2071338936">
          <w:marLeft w:val="0"/>
          <w:marRight w:val="0"/>
          <w:marTop w:val="0"/>
          <w:marBottom w:val="0"/>
          <w:divBdr>
            <w:top w:val="none" w:sz="0" w:space="0" w:color="auto"/>
            <w:left w:val="none" w:sz="0" w:space="0" w:color="auto"/>
            <w:bottom w:val="none" w:sz="0" w:space="0" w:color="auto"/>
            <w:right w:val="none" w:sz="0" w:space="0" w:color="auto"/>
          </w:divBdr>
        </w:div>
        <w:div w:id="1525050508">
          <w:marLeft w:val="0"/>
          <w:marRight w:val="0"/>
          <w:marTop w:val="0"/>
          <w:marBottom w:val="0"/>
          <w:divBdr>
            <w:top w:val="none" w:sz="0" w:space="0" w:color="auto"/>
            <w:left w:val="none" w:sz="0" w:space="0" w:color="auto"/>
            <w:bottom w:val="none" w:sz="0" w:space="0" w:color="auto"/>
            <w:right w:val="none" w:sz="0" w:space="0" w:color="auto"/>
          </w:divBdr>
        </w:div>
        <w:div w:id="1467815250">
          <w:marLeft w:val="0"/>
          <w:marRight w:val="0"/>
          <w:marTop w:val="0"/>
          <w:marBottom w:val="0"/>
          <w:divBdr>
            <w:top w:val="none" w:sz="0" w:space="0" w:color="auto"/>
            <w:left w:val="none" w:sz="0" w:space="0" w:color="auto"/>
            <w:bottom w:val="none" w:sz="0" w:space="0" w:color="auto"/>
            <w:right w:val="none" w:sz="0" w:space="0" w:color="auto"/>
          </w:divBdr>
        </w:div>
        <w:div w:id="1781072888">
          <w:marLeft w:val="0"/>
          <w:marRight w:val="0"/>
          <w:marTop w:val="0"/>
          <w:marBottom w:val="0"/>
          <w:divBdr>
            <w:top w:val="none" w:sz="0" w:space="0" w:color="auto"/>
            <w:left w:val="none" w:sz="0" w:space="0" w:color="auto"/>
            <w:bottom w:val="none" w:sz="0" w:space="0" w:color="auto"/>
            <w:right w:val="none" w:sz="0" w:space="0" w:color="auto"/>
          </w:divBdr>
        </w:div>
        <w:div w:id="1011949184">
          <w:marLeft w:val="0"/>
          <w:marRight w:val="0"/>
          <w:marTop w:val="0"/>
          <w:marBottom w:val="0"/>
          <w:divBdr>
            <w:top w:val="none" w:sz="0" w:space="0" w:color="auto"/>
            <w:left w:val="none" w:sz="0" w:space="0" w:color="auto"/>
            <w:bottom w:val="none" w:sz="0" w:space="0" w:color="auto"/>
            <w:right w:val="none" w:sz="0" w:space="0" w:color="auto"/>
          </w:divBdr>
        </w:div>
      </w:divsChild>
    </w:div>
    <w:div w:id="843667642">
      <w:bodyDiv w:val="1"/>
      <w:marLeft w:val="0"/>
      <w:marRight w:val="0"/>
      <w:marTop w:val="0"/>
      <w:marBottom w:val="0"/>
      <w:divBdr>
        <w:top w:val="none" w:sz="0" w:space="0" w:color="auto"/>
        <w:left w:val="none" w:sz="0" w:space="0" w:color="auto"/>
        <w:bottom w:val="none" w:sz="0" w:space="0" w:color="auto"/>
        <w:right w:val="none" w:sz="0" w:space="0" w:color="auto"/>
      </w:divBdr>
    </w:div>
    <w:div w:id="1162619139">
      <w:bodyDiv w:val="1"/>
      <w:marLeft w:val="0"/>
      <w:marRight w:val="0"/>
      <w:marTop w:val="0"/>
      <w:marBottom w:val="0"/>
      <w:divBdr>
        <w:top w:val="none" w:sz="0" w:space="0" w:color="auto"/>
        <w:left w:val="none" w:sz="0" w:space="0" w:color="auto"/>
        <w:bottom w:val="none" w:sz="0" w:space="0" w:color="auto"/>
        <w:right w:val="none" w:sz="0" w:space="0" w:color="auto"/>
      </w:divBdr>
      <w:divsChild>
        <w:div w:id="1154495767">
          <w:marLeft w:val="0"/>
          <w:marRight w:val="0"/>
          <w:marTop w:val="0"/>
          <w:marBottom w:val="0"/>
          <w:divBdr>
            <w:top w:val="none" w:sz="0" w:space="0" w:color="auto"/>
            <w:left w:val="none" w:sz="0" w:space="0" w:color="auto"/>
            <w:bottom w:val="none" w:sz="0" w:space="0" w:color="auto"/>
            <w:right w:val="none" w:sz="0" w:space="0" w:color="auto"/>
          </w:divBdr>
        </w:div>
        <w:div w:id="1494446964">
          <w:marLeft w:val="0"/>
          <w:marRight w:val="0"/>
          <w:marTop w:val="0"/>
          <w:marBottom w:val="0"/>
          <w:divBdr>
            <w:top w:val="none" w:sz="0" w:space="0" w:color="auto"/>
            <w:left w:val="none" w:sz="0" w:space="0" w:color="auto"/>
            <w:bottom w:val="none" w:sz="0" w:space="0" w:color="auto"/>
            <w:right w:val="none" w:sz="0" w:space="0" w:color="auto"/>
          </w:divBdr>
        </w:div>
        <w:div w:id="1309748176">
          <w:marLeft w:val="0"/>
          <w:marRight w:val="0"/>
          <w:marTop w:val="0"/>
          <w:marBottom w:val="0"/>
          <w:divBdr>
            <w:top w:val="none" w:sz="0" w:space="0" w:color="auto"/>
            <w:left w:val="none" w:sz="0" w:space="0" w:color="auto"/>
            <w:bottom w:val="none" w:sz="0" w:space="0" w:color="auto"/>
            <w:right w:val="none" w:sz="0" w:space="0" w:color="auto"/>
          </w:divBdr>
        </w:div>
        <w:div w:id="1834105124">
          <w:marLeft w:val="0"/>
          <w:marRight w:val="0"/>
          <w:marTop w:val="0"/>
          <w:marBottom w:val="0"/>
          <w:divBdr>
            <w:top w:val="none" w:sz="0" w:space="0" w:color="auto"/>
            <w:left w:val="none" w:sz="0" w:space="0" w:color="auto"/>
            <w:bottom w:val="none" w:sz="0" w:space="0" w:color="auto"/>
            <w:right w:val="none" w:sz="0" w:space="0" w:color="auto"/>
          </w:divBdr>
        </w:div>
        <w:div w:id="686103967">
          <w:marLeft w:val="0"/>
          <w:marRight w:val="0"/>
          <w:marTop w:val="0"/>
          <w:marBottom w:val="0"/>
          <w:divBdr>
            <w:top w:val="none" w:sz="0" w:space="0" w:color="auto"/>
            <w:left w:val="none" w:sz="0" w:space="0" w:color="auto"/>
            <w:bottom w:val="none" w:sz="0" w:space="0" w:color="auto"/>
            <w:right w:val="none" w:sz="0" w:space="0" w:color="auto"/>
          </w:divBdr>
        </w:div>
        <w:div w:id="1571505463">
          <w:marLeft w:val="0"/>
          <w:marRight w:val="0"/>
          <w:marTop w:val="0"/>
          <w:marBottom w:val="0"/>
          <w:divBdr>
            <w:top w:val="none" w:sz="0" w:space="0" w:color="auto"/>
            <w:left w:val="none" w:sz="0" w:space="0" w:color="auto"/>
            <w:bottom w:val="none" w:sz="0" w:space="0" w:color="auto"/>
            <w:right w:val="none" w:sz="0" w:space="0" w:color="auto"/>
          </w:divBdr>
        </w:div>
        <w:div w:id="1954633174">
          <w:marLeft w:val="0"/>
          <w:marRight w:val="0"/>
          <w:marTop w:val="0"/>
          <w:marBottom w:val="0"/>
          <w:divBdr>
            <w:top w:val="none" w:sz="0" w:space="0" w:color="auto"/>
            <w:left w:val="none" w:sz="0" w:space="0" w:color="auto"/>
            <w:bottom w:val="none" w:sz="0" w:space="0" w:color="auto"/>
            <w:right w:val="none" w:sz="0" w:space="0" w:color="auto"/>
          </w:divBdr>
        </w:div>
        <w:div w:id="555433870">
          <w:marLeft w:val="0"/>
          <w:marRight w:val="0"/>
          <w:marTop w:val="0"/>
          <w:marBottom w:val="0"/>
          <w:divBdr>
            <w:top w:val="none" w:sz="0" w:space="0" w:color="auto"/>
            <w:left w:val="none" w:sz="0" w:space="0" w:color="auto"/>
            <w:bottom w:val="none" w:sz="0" w:space="0" w:color="auto"/>
            <w:right w:val="none" w:sz="0" w:space="0" w:color="auto"/>
          </w:divBdr>
        </w:div>
        <w:div w:id="1197887431">
          <w:marLeft w:val="0"/>
          <w:marRight w:val="0"/>
          <w:marTop w:val="0"/>
          <w:marBottom w:val="0"/>
          <w:divBdr>
            <w:top w:val="none" w:sz="0" w:space="0" w:color="auto"/>
            <w:left w:val="none" w:sz="0" w:space="0" w:color="auto"/>
            <w:bottom w:val="none" w:sz="0" w:space="0" w:color="auto"/>
            <w:right w:val="none" w:sz="0" w:space="0" w:color="auto"/>
          </w:divBdr>
        </w:div>
        <w:div w:id="844441219">
          <w:marLeft w:val="0"/>
          <w:marRight w:val="0"/>
          <w:marTop w:val="0"/>
          <w:marBottom w:val="0"/>
          <w:divBdr>
            <w:top w:val="none" w:sz="0" w:space="0" w:color="auto"/>
            <w:left w:val="none" w:sz="0" w:space="0" w:color="auto"/>
            <w:bottom w:val="none" w:sz="0" w:space="0" w:color="auto"/>
            <w:right w:val="none" w:sz="0" w:space="0" w:color="auto"/>
          </w:divBdr>
        </w:div>
        <w:div w:id="344939073">
          <w:marLeft w:val="0"/>
          <w:marRight w:val="0"/>
          <w:marTop w:val="0"/>
          <w:marBottom w:val="0"/>
          <w:divBdr>
            <w:top w:val="none" w:sz="0" w:space="0" w:color="auto"/>
            <w:left w:val="none" w:sz="0" w:space="0" w:color="auto"/>
            <w:bottom w:val="none" w:sz="0" w:space="0" w:color="auto"/>
            <w:right w:val="none" w:sz="0" w:space="0" w:color="auto"/>
          </w:divBdr>
        </w:div>
        <w:div w:id="156070784">
          <w:marLeft w:val="0"/>
          <w:marRight w:val="0"/>
          <w:marTop w:val="0"/>
          <w:marBottom w:val="0"/>
          <w:divBdr>
            <w:top w:val="none" w:sz="0" w:space="0" w:color="auto"/>
            <w:left w:val="none" w:sz="0" w:space="0" w:color="auto"/>
            <w:bottom w:val="none" w:sz="0" w:space="0" w:color="auto"/>
            <w:right w:val="none" w:sz="0" w:space="0" w:color="auto"/>
          </w:divBdr>
        </w:div>
        <w:div w:id="637302348">
          <w:marLeft w:val="0"/>
          <w:marRight w:val="0"/>
          <w:marTop w:val="0"/>
          <w:marBottom w:val="0"/>
          <w:divBdr>
            <w:top w:val="none" w:sz="0" w:space="0" w:color="auto"/>
            <w:left w:val="none" w:sz="0" w:space="0" w:color="auto"/>
            <w:bottom w:val="none" w:sz="0" w:space="0" w:color="auto"/>
            <w:right w:val="none" w:sz="0" w:space="0" w:color="auto"/>
          </w:divBdr>
        </w:div>
        <w:div w:id="1609700107">
          <w:marLeft w:val="0"/>
          <w:marRight w:val="0"/>
          <w:marTop w:val="0"/>
          <w:marBottom w:val="0"/>
          <w:divBdr>
            <w:top w:val="none" w:sz="0" w:space="0" w:color="auto"/>
            <w:left w:val="none" w:sz="0" w:space="0" w:color="auto"/>
            <w:bottom w:val="none" w:sz="0" w:space="0" w:color="auto"/>
            <w:right w:val="none" w:sz="0" w:space="0" w:color="auto"/>
          </w:divBdr>
        </w:div>
        <w:div w:id="490218253">
          <w:marLeft w:val="0"/>
          <w:marRight w:val="0"/>
          <w:marTop w:val="0"/>
          <w:marBottom w:val="0"/>
          <w:divBdr>
            <w:top w:val="none" w:sz="0" w:space="0" w:color="auto"/>
            <w:left w:val="none" w:sz="0" w:space="0" w:color="auto"/>
            <w:bottom w:val="none" w:sz="0" w:space="0" w:color="auto"/>
            <w:right w:val="none" w:sz="0" w:space="0" w:color="auto"/>
          </w:divBdr>
        </w:div>
        <w:div w:id="830488157">
          <w:marLeft w:val="0"/>
          <w:marRight w:val="0"/>
          <w:marTop w:val="0"/>
          <w:marBottom w:val="0"/>
          <w:divBdr>
            <w:top w:val="none" w:sz="0" w:space="0" w:color="auto"/>
            <w:left w:val="none" w:sz="0" w:space="0" w:color="auto"/>
            <w:bottom w:val="none" w:sz="0" w:space="0" w:color="auto"/>
            <w:right w:val="none" w:sz="0" w:space="0" w:color="auto"/>
          </w:divBdr>
        </w:div>
        <w:div w:id="448202232">
          <w:marLeft w:val="0"/>
          <w:marRight w:val="0"/>
          <w:marTop w:val="0"/>
          <w:marBottom w:val="0"/>
          <w:divBdr>
            <w:top w:val="none" w:sz="0" w:space="0" w:color="auto"/>
            <w:left w:val="none" w:sz="0" w:space="0" w:color="auto"/>
            <w:bottom w:val="none" w:sz="0" w:space="0" w:color="auto"/>
            <w:right w:val="none" w:sz="0" w:space="0" w:color="auto"/>
          </w:divBdr>
        </w:div>
        <w:div w:id="1963001568">
          <w:marLeft w:val="0"/>
          <w:marRight w:val="0"/>
          <w:marTop w:val="0"/>
          <w:marBottom w:val="0"/>
          <w:divBdr>
            <w:top w:val="none" w:sz="0" w:space="0" w:color="auto"/>
            <w:left w:val="none" w:sz="0" w:space="0" w:color="auto"/>
            <w:bottom w:val="none" w:sz="0" w:space="0" w:color="auto"/>
            <w:right w:val="none" w:sz="0" w:space="0" w:color="auto"/>
          </w:divBdr>
        </w:div>
        <w:div w:id="1357464970">
          <w:marLeft w:val="0"/>
          <w:marRight w:val="0"/>
          <w:marTop w:val="0"/>
          <w:marBottom w:val="0"/>
          <w:divBdr>
            <w:top w:val="none" w:sz="0" w:space="0" w:color="auto"/>
            <w:left w:val="none" w:sz="0" w:space="0" w:color="auto"/>
            <w:bottom w:val="none" w:sz="0" w:space="0" w:color="auto"/>
            <w:right w:val="none" w:sz="0" w:space="0" w:color="auto"/>
          </w:divBdr>
        </w:div>
        <w:div w:id="1825075873">
          <w:marLeft w:val="0"/>
          <w:marRight w:val="0"/>
          <w:marTop w:val="0"/>
          <w:marBottom w:val="0"/>
          <w:divBdr>
            <w:top w:val="none" w:sz="0" w:space="0" w:color="auto"/>
            <w:left w:val="none" w:sz="0" w:space="0" w:color="auto"/>
            <w:bottom w:val="none" w:sz="0" w:space="0" w:color="auto"/>
            <w:right w:val="none" w:sz="0" w:space="0" w:color="auto"/>
          </w:divBdr>
        </w:div>
      </w:divsChild>
    </w:div>
    <w:div w:id="1170102829">
      <w:bodyDiv w:val="1"/>
      <w:marLeft w:val="0"/>
      <w:marRight w:val="0"/>
      <w:marTop w:val="0"/>
      <w:marBottom w:val="0"/>
      <w:divBdr>
        <w:top w:val="none" w:sz="0" w:space="0" w:color="auto"/>
        <w:left w:val="none" w:sz="0" w:space="0" w:color="auto"/>
        <w:bottom w:val="none" w:sz="0" w:space="0" w:color="auto"/>
        <w:right w:val="none" w:sz="0" w:space="0" w:color="auto"/>
      </w:divBdr>
    </w:div>
    <w:div w:id="1248491753">
      <w:bodyDiv w:val="1"/>
      <w:marLeft w:val="0"/>
      <w:marRight w:val="0"/>
      <w:marTop w:val="0"/>
      <w:marBottom w:val="0"/>
      <w:divBdr>
        <w:top w:val="none" w:sz="0" w:space="0" w:color="auto"/>
        <w:left w:val="none" w:sz="0" w:space="0" w:color="auto"/>
        <w:bottom w:val="none" w:sz="0" w:space="0" w:color="auto"/>
        <w:right w:val="none" w:sz="0" w:space="0" w:color="auto"/>
      </w:divBdr>
      <w:divsChild>
        <w:div w:id="2048751460">
          <w:marLeft w:val="0"/>
          <w:marRight w:val="0"/>
          <w:marTop w:val="0"/>
          <w:marBottom w:val="0"/>
          <w:divBdr>
            <w:top w:val="none" w:sz="0" w:space="0" w:color="auto"/>
            <w:left w:val="none" w:sz="0" w:space="0" w:color="auto"/>
            <w:bottom w:val="none" w:sz="0" w:space="0" w:color="auto"/>
            <w:right w:val="none" w:sz="0" w:space="0" w:color="auto"/>
          </w:divBdr>
        </w:div>
        <w:div w:id="1554996485">
          <w:marLeft w:val="0"/>
          <w:marRight w:val="0"/>
          <w:marTop w:val="0"/>
          <w:marBottom w:val="0"/>
          <w:divBdr>
            <w:top w:val="none" w:sz="0" w:space="0" w:color="auto"/>
            <w:left w:val="none" w:sz="0" w:space="0" w:color="auto"/>
            <w:bottom w:val="none" w:sz="0" w:space="0" w:color="auto"/>
            <w:right w:val="none" w:sz="0" w:space="0" w:color="auto"/>
          </w:divBdr>
        </w:div>
        <w:div w:id="865564783">
          <w:marLeft w:val="0"/>
          <w:marRight w:val="0"/>
          <w:marTop w:val="0"/>
          <w:marBottom w:val="0"/>
          <w:divBdr>
            <w:top w:val="none" w:sz="0" w:space="0" w:color="auto"/>
            <w:left w:val="none" w:sz="0" w:space="0" w:color="auto"/>
            <w:bottom w:val="none" w:sz="0" w:space="0" w:color="auto"/>
            <w:right w:val="none" w:sz="0" w:space="0" w:color="auto"/>
          </w:divBdr>
        </w:div>
        <w:div w:id="1720932295">
          <w:marLeft w:val="0"/>
          <w:marRight w:val="0"/>
          <w:marTop w:val="0"/>
          <w:marBottom w:val="0"/>
          <w:divBdr>
            <w:top w:val="none" w:sz="0" w:space="0" w:color="auto"/>
            <w:left w:val="none" w:sz="0" w:space="0" w:color="auto"/>
            <w:bottom w:val="none" w:sz="0" w:space="0" w:color="auto"/>
            <w:right w:val="none" w:sz="0" w:space="0" w:color="auto"/>
          </w:divBdr>
        </w:div>
        <w:div w:id="405029867">
          <w:marLeft w:val="0"/>
          <w:marRight w:val="0"/>
          <w:marTop w:val="0"/>
          <w:marBottom w:val="0"/>
          <w:divBdr>
            <w:top w:val="none" w:sz="0" w:space="0" w:color="auto"/>
            <w:left w:val="none" w:sz="0" w:space="0" w:color="auto"/>
            <w:bottom w:val="none" w:sz="0" w:space="0" w:color="auto"/>
            <w:right w:val="none" w:sz="0" w:space="0" w:color="auto"/>
          </w:divBdr>
        </w:div>
        <w:div w:id="554896183">
          <w:marLeft w:val="0"/>
          <w:marRight w:val="0"/>
          <w:marTop w:val="0"/>
          <w:marBottom w:val="0"/>
          <w:divBdr>
            <w:top w:val="none" w:sz="0" w:space="0" w:color="auto"/>
            <w:left w:val="none" w:sz="0" w:space="0" w:color="auto"/>
            <w:bottom w:val="none" w:sz="0" w:space="0" w:color="auto"/>
            <w:right w:val="none" w:sz="0" w:space="0" w:color="auto"/>
          </w:divBdr>
        </w:div>
        <w:div w:id="999649886">
          <w:marLeft w:val="0"/>
          <w:marRight w:val="0"/>
          <w:marTop w:val="0"/>
          <w:marBottom w:val="0"/>
          <w:divBdr>
            <w:top w:val="none" w:sz="0" w:space="0" w:color="auto"/>
            <w:left w:val="none" w:sz="0" w:space="0" w:color="auto"/>
            <w:bottom w:val="none" w:sz="0" w:space="0" w:color="auto"/>
            <w:right w:val="none" w:sz="0" w:space="0" w:color="auto"/>
          </w:divBdr>
        </w:div>
        <w:div w:id="619454275">
          <w:marLeft w:val="0"/>
          <w:marRight w:val="0"/>
          <w:marTop w:val="0"/>
          <w:marBottom w:val="0"/>
          <w:divBdr>
            <w:top w:val="none" w:sz="0" w:space="0" w:color="auto"/>
            <w:left w:val="none" w:sz="0" w:space="0" w:color="auto"/>
            <w:bottom w:val="none" w:sz="0" w:space="0" w:color="auto"/>
            <w:right w:val="none" w:sz="0" w:space="0" w:color="auto"/>
          </w:divBdr>
        </w:div>
        <w:div w:id="1528833458">
          <w:marLeft w:val="0"/>
          <w:marRight w:val="0"/>
          <w:marTop w:val="0"/>
          <w:marBottom w:val="0"/>
          <w:divBdr>
            <w:top w:val="none" w:sz="0" w:space="0" w:color="auto"/>
            <w:left w:val="none" w:sz="0" w:space="0" w:color="auto"/>
            <w:bottom w:val="none" w:sz="0" w:space="0" w:color="auto"/>
            <w:right w:val="none" w:sz="0" w:space="0" w:color="auto"/>
          </w:divBdr>
        </w:div>
        <w:div w:id="666783988">
          <w:marLeft w:val="0"/>
          <w:marRight w:val="0"/>
          <w:marTop w:val="0"/>
          <w:marBottom w:val="0"/>
          <w:divBdr>
            <w:top w:val="none" w:sz="0" w:space="0" w:color="auto"/>
            <w:left w:val="none" w:sz="0" w:space="0" w:color="auto"/>
            <w:bottom w:val="none" w:sz="0" w:space="0" w:color="auto"/>
            <w:right w:val="none" w:sz="0" w:space="0" w:color="auto"/>
          </w:divBdr>
        </w:div>
        <w:div w:id="765346470">
          <w:marLeft w:val="0"/>
          <w:marRight w:val="0"/>
          <w:marTop w:val="0"/>
          <w:marBottom w:val="0"/>
          <w:divBdr>
            <w:top w:val="none" w:sz="0" w:space="0" w:color="auto"/>
            <w:left w:val="none" w:sz="0" w:space="0" w:color="auto"/>
            <w:bottom w:val="none" w:sz="0" w:space="0" w:color="auto"/>
            <w:right w:val="none" w:sz="0" w:space="0" w:color="auto"/>
          </w:divBdr>
        </w:div>
        <w:div w:id="1972249028">
          <w:marLeft w:val="0"/>
          <w:marRight w:val="0"/>
          <w:marTop w:val="0"/>
          <w:marBottom w:val="0"/>
          <w:divBdr>
            <w:top w:val="none" w:sz="0" w:space="0" w:color="auto"/>
            <w:left w:val="none" w:sz="0" w:space="0" w:color="auto"/>
            <w:bottom w:val="none" w:sz="0" w:space="0" w:color="auto"/>
            <w:right w:val="none" w:sz="0" w:space="0" w:color="auto"/>
          </w:divBdr>
        </w:div>
        <w:div w:id="1786342986">
          <w:marLeft w:val="0"/>
          <w:marRight w:val="0"/>
          <w:marTop w:val="0"/>
          <w:marBottom w:val="0"/>
          <w:divBdr>
            <w:top w:val="none" w:sz="0" w:space="0" w:color="auto"/>
            <w:left w:val="none" w:sz="0" w:space="0" w:color="auto"/>
            <w:bottom w:val="none" w:sz="0" w:space="0" w:color="auto"/>
            <w:right w:val="none" w:sz="0" w:space="0" w:color="auto"/>
          </w:divBdr>
        </w:div>
        <w:div w:id="954629844">
          <w:marLeft w:val="0"/>
          <w:marRight w:val="0"/>
          <w:marTop w:val="0"/>
          <w:marBottom w:val="0"/>
          <w:divBdr>
            <w:top w:val="none" w:sz="0" w:space="0" w:color="auto"/>
            <w:left w:val="none" w:sz="0" w:space="0" w:color="auto"/>
            <w:bottom w:val="none" w:sz="0" w:space="0" w:color="auto"/>
            <w:right w:val="none" w:sz="0" w:space="0" w:color="auto"/>
          </w:divBdr>
        </w:div>
        <w:div w:id="1253588815">
          <w:marLeft w:val="0"/>
          <w:marRight w:val="0"/>
          <w:marTop w:val="0"/>
          <w:marBottom w:val="0"/>
          <w:divBdr>
            <w:top w:val="none" w:sz="0" w:space="0" w:color="auto"/>
            <w:left w:val="none" w:sz="0" w:space="0" w:color="auto"/>
            <w:bottom w:val="none" w:sz="0" w:space="0" w:color="auto"/>
            <w:right w:val="none" w:sz="0" w:space="0" w:color="auto"/>
          </w:divBdr>
        </w:div>
        <w:div w:id="1319266333">
          <w:marLeft w:val="0"/>
          <w:marRight w:val="0"/>
          <w:marTop w:val="0"/>
          <w:marBottom w:val="0"/>
          <w:divBdr>
            <w:top w:val="none" w:sz="0" w:space="0" w:color="auto"/>
            <w:left w:val="none" w:sz="0" w:space="0" w:color="auto"/>
            <w:bottom w:val="none" w:sz="0" w:space="0" w:color="auto"/>
            <w:right w:val="none" w:sz="0" w:space="0" w:color="auto"/>
          </w:divBdr>
        </w:div>
        <w:div w:id="1306929786">
          <w:marLeft w:val="0"/>
          <w:marRight w:val="0"/>
          <w:marTop w:val="0"/>
          <w:marBottom w:val="0"/>
          <w:divBdr>
            <w:top w:val="none" w:sz="0" w:space="0" w:color="auto"/>
            <w:left w:val="none" w:sz="0" w:space="0" w:color="auto"/>
            <w:bottom w:val="none" w:sz="0" w:space="0" w:color="auto"/>
            <w:right w:val="none" w:sz="0" w:space="0" w:color="auto"/>
          </w:divBdr>
        </w:div>
        <w:div w:id="390735870">
          <w:marLeft w:val="0"/>
          <w:marRight w:val="0"/>
          <w:marTop w:val="0"/>
          <w:marBottom w:val="0"/>
          <w:divBdr>
            <w:top w:val="none" w:sz="0" w:space="0" w:color="auto"/>
            <w:left w:val="none" w:sz="0" w:space="0" w:color="auto"/>
            <w:bottom w:val="none" w:sz="0" w:space="0" w:color="auto"/>
            <w:right w:val="none" w:sz="0" w:space="0" w:color="auto"/>
          </w:divBdr>
        </w:div>
        <w:div w:id="1598557746">
          <w:marLeft w:val="0"/>
          <w:marRight w:val="0"/>
          <w:marTop w:val="0"/>
          <w:marBottom w:val="0"/>
          <w:divBdr>
            <w:top w:val="none" w:sz="0" w:space="0" w:color="auto"/>
            <w:left w:val="none" w:sz="0" w:space="0" w:color="auto"/>
            <w:bottom w:val="none" w:sz="0" w:space="0" w:color="auto"/>
            <w:right w:val="none" w:sz="0" w:space="0" w:color="auto"/>
          </w:divBdr>
        </w:div>
        <w:div w:id="516384860">
          <w:marLeft w:val="0"/>
          <w:marRight w:val="0"/>
          <w:marTop w:val="0"/>
          <w:marBottom w:val="0"/>
          <w:divBdr>
            <w:top w:val="none" w:sz="0" w:space="0" w:color="auto"/>
            <w:left w:val="none" w:sz="0" w:space="0" w:color="auto"/>
            <w:bottom w:val="none" w:sz="0" w:space="0" w:color="auto"/>
            <w:right w:val="none" w:sz="0" w:space="0" w:color="auto"/>
          </w:divBdr>
        </w:div>
      </w:divsChild>
    </w:div>
    <w:div w:id="1580793895">
      <w:bodyDiv w:val="1"/>
      <w:marLeft w:val="0"/>
      <w:marRight w:val="0"/>
      <w:marTop w:val="0"/>
      <w:marBottom w:val="0"/>
      <w:divBdr>
        <w:top w:val="none" w:sz="0" w:space="0" w:color="auto"/>
        <w:left w:val="none" w:sz="0" w:space="0" w:color="auto"/>
        <w:bottom w:val="none" w:sz="0" w:space="0" w:color="auto"/>
        <w:right w:val="none" w:sz="0" w:space="0" w:color="auto"/>
      </w:divBdr>
      <w:divsChild>
        <w:div w:id="371422417">
          <w:marLeft w:val="0"/>
          <w:marRight w:val="0"/>
          <w:marTop w:val="0"/>
          <w:marBottom w:val="0"/>
          <w:divBdr>
            <w:top w:val="none" w:sz="0" w:space="0" w:color="auto"/>
            <w:left w:val="none" w:sz="0" w:space="0" w:color="auto"/>
            <w:bottom w:val="none" w:sz="0" w:space="0" w:color="auto"/>
            <w:right w:val="none" w:sz="0" w:space="0" w:color="auto"/>
          </w:divBdr>
          <w:divsChild>
            <w:div w:id="1269893932">
              <w:marLeft w:val="0"/>
              <w:marRight w:val="0"/>
              <w:marTop w:val="0"/>
              <w:marBottom w:val="0"/>
              <w:divBdr>
                <w:top w:val="none" w:sz="0" w:space="0" w:color="auto"/>
                <w:left w:val="none" w:sz="0" w:space="0" w:color="auto"/>
                <w:bottom w:val="none" w:sz="0" w:space="0" w:color="auto"/>
                <w:right w:val="none" w:sz="0" w:space="0" w:color="auto"/>
              </w:divBdr>
              <w:divsChild>
                <w:div w:id="123412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841573">
          <w:marLeft w:val="0"/>
          <w:marRight w:val="0"/>
          <w:marTop w:val="0"/>
          <w:marBottom w:val="0"/>
          <w:divBdr>
            <w:top w:val="none" w:sz="0" w:space="0" w:color="auto"/>
            <w:left w:val="none" w:sz="0" w:space="0" w:color="auto"/>
            <w:bottom w:val="none" w:sz="0" w:space="0" w:color="auto"/>
            <w:right w:val="none" w:sz="0" w:space="0" w:color="auto"/>
          </w:divBdr>
        </w:div>
      </w:divsChild>
    </w:div>
    <w:div w:id="1735663919">
      <w:bodyDiv w:val="1"/>
      <w:marLeft w:val="0"/>
      <w:marRight w:val="0"/>
      <w:marTop w:val="0"/>
      <w:marBottom w:val="0"/>
      <w:divBdr>
        <w:top w:val="none" w:sz="0" w:space="0" w:color="auto"/>
        <w:left w:val="none" w:sz="0" w:space="0" w:color="auto"/>
        <w:bottom w:val="none" w:sz="0" w:space="0" w:color="auto"/>
        <w:right w:val="none" w:sz="0" w:space="0" w:color="auto"/>
      </w:divBdr>
      <w:divsChild>
        <w:div w:id="1240753724">
          <w:marLeft w:val="0"/>
          <w:marRight w:val="0"/>
          <w:marTop w:val="0"/>
          <w:marBottom w:val="0"/>
          <w:divBdr>
            <w:top w:val="none" w:sz="0" w:space="0" w:color="auto"/>
            <w:left w:val="none" w:sz="0" w:space="0" w:color="auto"/>
            <w:bottom w:val="none" w:sz="0" w:space="0" w:color="auto"/>
            <w:right w:val="none" w:sz="0" w:space="0" w:color="auto"/>
          </w:divBdr>
        </w:div>
        <w:div w:id="1159153174">
          <w:marLeft w:val="0"/>
          <w:marRight w:val="0"/>
          <w:marTop w:val="0"/>
          <w:marBottom w:val="0"/>
          <w:divBdr>
            <w:top w:val="none" w:sz="0" w:space="0" w:color="auto"/>
            <w:left w:val="none" w:sz="0" w:space="0" w:color="auto"/>
            <w:bottom w:val="none" w:sz="0" w:space="0" w:color="auto"/>
            <w:right w:val="none" w:sz="0" w:space="0" w:color="auto"/>
          </w:divBdr>
        </w:div>
        <w:div w:id="1296061361">
          <w:marLeft w:val="0"/>
          <w:marRight w:val="0"/>
          <w:marTop w:val="0"/>
          <w:marBottom w:val="0"/>
          <w:divBdr>
            <w:top w:val="none" w:sz="0" w:space="0" w:color="auto"/>
            <w:left w:val="none" w:sz="0" w:space="0" w:color="auto"/>
            <w:bottom w:val="none" w:sz="0" w:space="0" w:color="auto"/>
            <w:right w:val="none" w:sz="0" w:space="0" w:color="auto"/>
          </w:divBdr>
        </w:div>
        <w:div w:id="1555700864">
          <w:marLeft w:val="0"/>
          <w:marRight w:val="0"/>
          <w:marTop w:val="0"/>
          <w:marBottom w:val="0"/>
          <w:divBdr>
            <w:top w:val="none" w:sz="0" w:space="0" w:color="auto"/>
            <w:left w:val="none" w:sz="0" w:space="0" w:color="auto"/>
            <w:bottom w:val="none" w:sz="0" w:space="0" w:color="auto"/>
            <w:right w:val="none" w:sz="0" w:space="0" w:color="auto"/>
          </w:divBdr>
        </w:div>
        <w:div w:id="1664697452">
          <w:marLeft w:val="0"/>
          <w:marRight w:val="0"/>
          <w:marTop w:val="0"/>
          <w:marBottom w:val="0"/>
          <w:divBdr>
            <w:top w:val="none" w:sz="0" w:space="0" w:color="auto"/>
            <w:left w:val="none" w:sz="0" w:space="0" w:color="auto"/>
            <w:bottom w:val="none" w:sz="0" w:space="0" w:color="auto"/>
            <w:right w:val="none" w:sz="0" w:space="0" w:color="auto"/>
          </w:divBdr>
        </w:div>
        <w:div w:id="18436897">
          <w:marLeft w:val="0"/>
          <w:marRight w:val="0"/>
          <w:marTop w:val="0"/>
          <w:marBottom w:val="0"/>
          <w:divBdr>
            <w:top w:val="none" w:sz="0" w:space="0" w:color="auto"/>
            <w:left w:val="none" w:sz="0" w:space="0" w:color="auto"/>
            <w:bottom w:val="none" w:sz="0" w:space="0" w:color="auto"/>
            <w:right w:val="none" w:sz="0" w:space="0" w:color="auto"/>
          </w:divBdr>
        </w:div>
        <w:div w:id="1041437931">
          <w:marLeft w:val="0"/>
          <w:marRight w:val="0"/>
          <w:marTop w:val="0"/>
          <w:marBottom w:val="0"/>
          <w:divBdr>
            <w:top w:val="none" w:sz="0" w:space="0" w:color="auto"/>
            <w:left w:val="none" w:sz="0" w:space="0" w:color="auto"/>
            <w:bottom w:val="none" w:sz="0" w:space="0" w:color="auto"/>
            <w:right w:val="none" w:sz="0" w:space="0" w:color="auto"/>
          </w:divBdr>
        </w:div>
        <w:div w:id="207230487">
          <w:marLeft w:val="0"/>
          <w:marRight w:val="0"/>
          <w:marTop w:val="0"/>
          <w:marBottom w:val="0"/>
          <w:divBdr>
            <w:top w:val="none" w:sz="0" w:space="0" w:color="auto"/>
            <w:left w:val="none" w:sz="0" w:space="0" w:color="auto"/>
            <w:bottom w:val="none" w:sz="0" w:space="0" w:color="auto"/>
            <w:right w:val="none" w:sz="0" w:space="0" w:color="auto"/>
          </w:divBdr>
        </w:div>
        <w:div w:id="1813477192">
          <w:marLeft w:val="0"/>
          <w:marRight w:val="0"/>
          <w:marTop w:val="0"/>
          <w:marBottom w:val="0"/>
          <w:divBdr>
            <w:top w:val="none" w:sz="0" w:space="0" w:color="auto"/>
            <w:left w:val="none" w:sz="0" w:space="0" w:color="auto"/>
            <w:bottom w:val="none" w:sz="0" w:space="0" w:color="auto"/>
            <w:right w:val="none" w:sz="0" w:space="0" w:color="auto"/>
          </w:divBdr>
        </w:div>
        <w:div w:id="606818174">
          <w:marLeft w:val="0"/>
          <w:marRight w:val="0"/>
          <w:marTop w:val="0"/>
          <w:marBottom w:val="0"/>
          <w:divBdr>
            <w:top w:val="none" w:sz="0" w:space="0" w:color="auto"/>
            <w:left w:val="none" w:sz="0" w:space="0" w:color="auto"/>
            <w:bottom w:val="none" w:sz="0" w:space="0" w:color="auto"/>
            <w:right w:val="none" w:sz="0" w:space="0" w:color="auto"/>
          </w:divBdr>
        </w:div>
        <w:div w:id="1025905150">
          <w:marLeft w:val="0"/>
          <w:marRight w:val="0"/>
          <w:marTop w:val="0"/>
          <w:marBottom w:val="0"/>
          <w:divBdr>
            <w:top w:val="none" w:sz="0" w:space="0" w:color="auto"/>
            <w:left w:val="none" w:sz="0" w:space="0" w:color="auto"/>
            <w:bottom w:val="none" w:sz="0" w:space="0" w:color="auto"/>
            <w:right w:val="none" w:sz="0" w:space="0" w:color="auto"/>
          </w:divBdr>
        </w:div>
        <w:div w:id="1547375103">
          <w:marLeft w:val="0"/>
          <w:marRight w:val="0"/>
          <w:marTop w:val="0"/>
          <w:marBottom w:val="0"/>
          <w:divBdr>
            <w:top w:val="none" w:sz="0" w:space="0" w:color="auto"/>
            <w:left w:val="none" w:sz="0" w:space="0" w:color="auto"/>
            <w:bottom w:val="none" w:sz="0" w:space="0" w:color="auto"/>
            <w:right w:val="none" w:sz="0" w:space="0" w:color="auto"/>
          </w:divBdr>
        </w:div>
        <w:div w:id="1594511603">
          <w:marLeft w:val="0"/>
          <w:marRight w:val="0"/>
          <w:marTop w:val="0"/>
          <w:marBottom w:val="0"/>
          <w:divBdr>
            <w:top w:val="none" w:sz="0" w:space="0" w:color="auto"/>
            <w:left w:val="none" w:sz="0" w:space="0" w:color="auto"/>
            <w:bottom w:val="none" w:sz="0" w:space="0" w:color="auto"/>
            <w:right w:val="none" w:sz="0" w:space="0" w:color="auto"/>
          </w:divBdr>
        </w:div>
        <w:div w:id="322704082">
          <w:marLeft w:val="0"/>
          <w:marRight w:val="0"/>
          <w:marTop w:val="0"/>
          <w:marBottom w:val="0"/>
          <w:divBdr>
            <w:top w:val="none" w:sz="0" w:space="0" w:color="auto"/>
            <w:left w:val="none" w:sz="0" w:space="0" w:color="auto"/>
            <w:bottom w:val="none" w:sz="0" w:space="0" w:color="auto"/>
            <w:right w:val="none" w:sz="0" w:space="0" w:color="auto"/>
          </w:divBdr>
        </w:div>
        <w:div w:id="21052927">
          <w:marLeft w:val="0"/>
          <w:marRight w:val="0"/>
          <w:marTop w:val="0"/>
          <w:marBottom w:val="0"/>
          <w:divBdr>
            <w:top w:val="none" w:sz="0" w:space="0" w:color="auto"/>
            <w:left w:val="none" w:sz="0" w:space="0" w:color="auto"/>
            <w:bottom w:val="none" w:sz="0" w:space="0" w:color="auto"/>
            <w:right w:val="none" w:sz="0" w:space="0" w:color="auto"/>
          </w:divBdr>
        </w:div>
        <w:div w:id="84157982">
          <w:marLeft w:val="0"/>
          <w:marRight w:val="0"/>
          <w:marTop w:val="0"/>
          <w:marBottom w:val="0"/>
          <w:divBdr>
            <w:top w:val="none" w:sz="0" w:space="0" w:color="auto"/>
            <w:left w:val="none" w:sz="0" w:space="0" w:color="auto"/>
            <w:bottom w:val="none" w:sz="0" w:space="0" w:color="auto"/>
            <w:right w:val="none" w:sz="0" w:space="0" w:color="auto"/>
          </w:divBdr>
        </w:div>
        <w:div w:id="1443914649">
          <w:marLeft w:val="0"/>
          <w:marRight w:val="0"/>
          <w:marTop w:val="0"/>
          <w:marBottom w:val="0"/>
          <w:divBdr>
            <w:top w:val="none" w:sz="0" w:space="0" w:color="auto"/>
            <w:left w:val="none" w:sz="0" w:space="0" w:color="auto"/>
            <w:bottom w:val="none" w:sz="0" w:space="0" w:color="auto"/>
            <w:right w:val="none" w:sz="0" w:space="0" w:color="auto"/>
          </w:divBdr>
        </w:div>
        <w:div w:id="182208284">
          <w:marLeft w:val="0"/>
          <w:marRight w:val="0"/>
          <w:marTop w:val="0"/>
          <w:marBottom w:val="0"/>
          <w:divBdr>
            <w:top w:val="none" w:sz="0" w:space="0" w:color="auto"/>
            <w:left w:val="none" w:sz="0" w:space="0" w:color="auto"/>
            <w:bottom w:val="none" w:sz="0" w:space="0" w:color="auto"/>
            <w:right w:val="none" w:sz="0" w:space="0" w:color="auto"/>
          </w:divBdr>
        </w:div>
        <w:div w:id="429744740">
          <w:marLeft w:val="0"/>
          <w:marRight w:val="0"/>
          <w:marTop w:val="0"/>
          <w:marBottom w:val="0"/>
          <w:divBdr>
            <w:top w:val="none" w:sz="0" w:space="0" w:color="auto"/>
            <w:left w:val="none" w:sz="0" w:space="0" w:color="auto"/>
            <w:bottom w:val="none" w:sz="0" w:space="0" w:color="auto"/>
            <w:right w:val="none" w:sz="0" w:space="0" w:color="auto"/>
          </w:divBdr>
        </w:div>
        <w:div w:id="1285427131">
          <w:marLeft w:val="0"/>
          <w:marRight w:val="0"/>
          <w:marTop w:val="0"/>
          <w:marBottom w:val="0"/>
          <w:divBdr>
            <w:top w:val="none" w:sz="0" w:space="0" w:color="auto"/>
            <w:left w:val="none" w:sz="0" w:space="0" w:color="auto"/>
            <w:bottom w:val="none" w:sz="0" w:space="0" w:color="auto"/>
            <w:right w:val="none" w:sz="0" w:space="0" w:color="auto"/>
          </w:divBdr>
        </w:div>
        <w:div w:id="45877862">
          <w:marLeft w:val="0"/>
          <w:marRight w:val="0"/>
          <w:marTop w:val="0"/>
          <w:marBottom w:val="0"/>
          <w:divBdr>
            <w:top w:val="none" w:sz="0" w:space="0" w:color="auto"/>
            <w:left w:val="none" w:sz="0" w:space="0" w:color="auto"/>
            <w:bottom w:val="none" w:sz="0" w:space="0" w:color="auto"/>
            <w:right w:val="none" w:sz="0" w:space="0" w:color="auto"/>
          </w:divBdr>
        </w:div>
      </w:divsChild>
    </w:div>
    <w:div w:id="1999994847">
      <w:bodyDiv w:val="1"/>
      <w:marLeft w:val="0"/>
      <w:marRight w:val="0"/>
      <w:marTop w:val="0"/>
      <w:marBottom w:val="0"/>
      <w:divBdr>
        <w:top w:val="none" w:sz="0" w:space="0" w:color="auto"/>
        <w:left w:val="none" w:sz="0" w:space="0" w:color="auto"/>
        <w:bottom w:val="none" w:sz="0" w:space="0" w:color="auto"/>
        <w:right w:val="none" w:sz="0" w:space="0" w:color="auto"/>
      </w:divBdr>
      <w:divsChild>
        <w:div w:id="484931894">
          <w:marLeft w:val="0"/>
          <w:marRight w:val="0"/>
          <w:marTop w:val="0"/>
          <w:marBottom w:val="0"/>
          <w:divBdr>
            <w:top w:val="none" w:sz="0" w:space="0" w:color="auto"/>
            <w:left w:val="none" w:sz="0" w:space="0" w:color="auto"/>
            <w:bottom w:val="none" w:sz="0" w:space="0" w:color="auto"/>
            <w:right w:val="none" w:sz="0" w:space="0" w:color="auto"/>
          </w:divBdr>
        </w:div>
        <w:div w:id="808399560">
          <w:marLeft w:val="0"/>
          <w:marRight w:val="0"/>
          <w:marTop w:val="0"/>
          <w:marBottom w:val="0"/>
          <w:divBdr>
            <w:top w:val="none" w:sz="0" w:space="0" w:color="auto"/>
            <w:left w:val="none" w:sz="0" w:space="0" w:color="auto"/>
            <w:bottom w:val="none" w:sz="0" w:space="0" w:color="auto"/>
            <w:right w:val="none" w:sz="0" w:space="0" w:color="auto"/>
          </w:divBdr>
        </w:div>
        <w:div w:id="651760601">
          <w:marLeft w:val="0"/>
          <w:marRight w:val="0"/>
          <w:marTop w:val="0"/>
          <w:marBottom w:val="0"/>
          <w:divBdr>
            <w:top w:val="none" w:sz="0" w:space="0" w:color="auto"/>
            <w:left w:val="none" w:sz="0" w:space="0" w:color="auto"/>
            <w:bottom w:val="none" w:sz="0" w:space="0" w:color="auto"/>
            <w:right w:val="none" w:sz="0" w:space="0" w:color="auto"/>
          </w:divBdr>
        </w:div>
        <w:div w:id="1815289025">
          <w:marLeft w:val="0"/>
          <w:marRight w:val="0"/>
          <w:marTop w:val="0"/>
          <w:marBottom w:val="0"/>
          <w:divBdr>
            <w:top w:val="none" w:sz="0" w:space="0" w:color="auto"/>
            <w:left w:val="none" w:sz="0" w:space="0" w:color="auto"/>
            <w:bottom w:val="none" w:sz="0" w:space="0" w:color="auto"/>
            <w:right w:val="none" w:sz="0" w:space="0" w:color="auto"/>
          </w:divBdr>
        </w:div>
        <w:div w:id="870797644">
          <w:marLeft w:val="0"/>
          <w:marRight w:val="0"/>
          <w:marTop w:val="0"/>
          <w:marBottom w:val="0"/>
          <w:divBdr>
            <w:top w:val="none" w:sz="0" w:space="0" w:color="auto"/>
            <w:left w:val="none" w:sz="0" w:space="0" w:color="auto"/>
            <w:bottom w:val="none" w:sz="0" w:space="0" w:color="auto"/>
            <w:right w:val="none" w:sz="0" w:space="0" w:color="auto"/>
          </w:divBdr>
        </w:div>
        <w:div w:id="1722631119">
          <w:marLeft w:val="0"/>
          <w:marRight w:val="0"/>
          <w:marTop w:val="0"/>
          <w:marBottom w:val="0"/>
          <w:divBdr>
            <w:top w:val="none" w:sz="0" w:space="0" w:color="auto"/>
            <w:left w:val="none" w:sz="0" w:space="0" w:color="auto"/>
            <w:bottom w:val="none" w:sz="0" w:space="0" w:color="auto"/>
            <w:right w:val="none" w:sz="0" w:space="0" w:color="auto"/>
          </w:divBdr>
        </w:div>
        <w:div w:id="1947425632">
          <w:marLeft w:val="0"/>
          <w:marRight w:val="0"/>
          <w:marTop w:val="0"/>
          <w:marBottom w:val="0"/>
          <w:divBdr>
            <w:top w:val="none" w:sz="0" w:space="0" w:color="auto"/>
            <w:left w:val="none" w:sz="0" w:space="0" w:color="auto"/>
            <w:bottom w:val="none" w:sz="0" w:space="0" w:color="auto"/>
            <w:right w:val="none" w:sz="0" w:space="0" w:color="auto"/>
          </w:divBdr>
        </w:div>
        <w:div w:id="579632332">
          <w:marLeft w:val="0"/>
          <w:marRight w:val="0"/>
          <w:marTop w:val="0"/>
          <w:marBottom w:val="0"/>
          <w:divBdr>
            <w:top w:val="none" w:sz="0" w:space="0" w:color="auto"/>
            <w:left w:val="none" w:sz="0" w:space="0" w:color="auto"/>
            <w:bottom w:val="none" w:sz="0" w:space="0" w:color="auto"/>
            <w:right w:val="none" w:sz="0" w:space="0" w:color="auto"/>
          </w:divBdr>
        </w:div>
        <w:div w:id="1054818975">
          <w:marLeft w:val="0"/>
          <w:marRight w:val="0"/>
          <w:marTop w:val="0"/>
          <w:marBottom w:val="0"/>
          <w:divBdr>
            <w:top w:val="none" w:sz="0" w:space="0" w:color="auto"/>
            <w:left w:val="none" w:sz="0" w:space="0" w:color="auto"/>
            <w:bottom w:val="none" w:sz="0" w:space="0" w:color="auto"/>
            <w:right w:val="none" w:sz="0" w:space="0" w:color="auto"/>
          </w:divBdr>
        </w:div>
        <w:div w:id="1760562995">
          <w:marLeft w:val="0"/>
          <w:marRight w:val="0"/>
          <w:marTop w:val="0"/>
          <w:marBottom w:val="0"/>
          <w:divBdr>
            <w:top w:val="none" w:sz="0" w:space="0" w:color="auto"/>
            <w:left w:val="none" w:sz="0" w:space="0" w:color="auto"/>
            <w:bottom w:val="none" w:sz="0" w:space="0" w:color="auto"/>
            <w:right w:val="none" w:sz="0" w:space="0" w:color="auto"/>
          </w:divBdr>
        </w:div>
        <w:div w:id="445202671">
          <w:marLeft w:val="0"/>
          <w:marRight w:val="0"/>
          <w:marTop w:val="0"/>
          <w:marBottom w:val="0"/>
          <w:divBdr>
            <w:top w:val="none" w:sz="0" w:space="0" w:color="auto"/>
            <w:left w:val="none" w:sz="0" w:space="0" w:color="auto"/>
            <w:bottom w:val="none" w:sz="0" w:space="0" w:color="auto"/>
            <w:right w:val="none" w:sz="0" w:space="0" w:color="auto"/>
          </w:divBdr>
        </w:div>
        <w:div w:id="899750311">
          <w:marLeft w:val="0"/>
          <w:marRight w:val="0"/>
          <w:marTop w:val="0"/>
          <w:marBottom w:val="0"/>
          <w:divBdr>
            <w:top w:val="none" w:sz="0" w:space="0" w:color="auto"/>
            <w:left w:val="none" w:sz="0" w:space="0" w:color="auto"/>
            <w:bottom w:val="none" w:sz="0" w:space="0" w:color="auto"/>
            <w:right w:val="none" w:sz="0" w:space="0" w:color="auto"/>
          </w:divBdr>
        </w:div>
        <w:div w:id="511145806">
          <w:marLeft w:val="0"/>
          <w:marRight w:val="0"/>
          <w:marTop w:val="0"/>
          <w:marBottom w:val="0"/>
          <w:divBdr>
            <w:top w:val="none" w:sz="0" w:space="0" w:color="auto"/>
            <w:left w:val="none" w:sz="0" w:space="0" w:color="auto"/>
            <w:bottom w:val="none" w:sz="0" w:space="0" w:color="auto"/>
            <w:right w:val="none" w:sz="0" w:space="0" w:color="auto"/>
          </w:divBdr>
        </w:div>
        <w:div w:id="401223116">
          <w:marLeft w:val="0"/>
          <w:marRight w:val="0"/>
          <w:marTop w:val="0"/>
          <w:marBottom w:val="0"/>
          <w:divBdr>
            <w:top w:val="none" w:sz="0" w:space="0" w:color="auto"/>
            <w:left w:val="none" w:sz="0" w:space="0" w:color="auto"/>
            <w:bottom w:val="none" w:sz="0" w:space="0" w:color="auto"/>
            <w:right w:val="none" w:sz="0" w:space="0" w:color="auto"/>
          </w:divBdr>
        </w:div>
        <w:div w:id="2060283773">
          <w:marLeft w:val="0"/>
          <w:marRight w:val="0"/>
          <w:marTop w:val="0"/>
          <w:marBottom w:val="0"/>
          <w:divBdr>
            <w:top w:val="none" w:sz="0" w:space="0" w:color="auto"/>
            <w:left w:val="none" w:sz="0" w:space="0" w:color="auto"/>
            <w:bottom w:val="none" w:sz="0" w:space="0" w:color="auto"/>
            <w:right w:val="none" w:sz="0" w:space="0" w:color="auto"/>
          </w:divBdr>
        </w:div>
        <w:div w:id="1084571428">
          <w:marLeft w:val="0"/>
          <w:marRight w:val="0"/>
          <w:marTop w:val="0"/>
          <w:marBottom w:val="0"/>
          <w:divBdr>
            <w:top w:val="none" w:sz="0" w:space="0" w:color="auto"/>
            <w:left w:val="none" w:sz="0" w:space="0" w:color="auto"/>
            <w:bottom w:val="none" w:sz="0" w:space="0" w:color="auto"/>
            <w:right w:val="none" w:sz="0" w:space="0" w:color="auto"/>
          </w:divBdr>
        </w:div>
        <w:div w:id="1460145193">
          <w:marLeft w:val="0"/>
          <w:marRight w:val="0"/>
          <w:marTop w:val="0"/>
          <w:marBottom w:val="0"/>
          <w:divBdr>
            <w:top w:val="none" w:sz="0" w:space="0" w:color="auto"/>
            <w:left w:val="none" w:sz="0" w:space="0" w:color="auto"/>
            <w:bottom w:val="none" w:sz="0" w:space="0" w:color="auto"/>
            <w:right w:val="none" w:sz="0" w:space="0" w:color="auto"/>
          </w:divBdr>
        </w:div>
        <w:div w:id="25832247">
          <w:marLeft w:val="0"/>
          <w:marRight w:val="0"/>
          <w:marTop w:val="0"/>
          <w:marBottom w:val="0"/>
          <w:divBdr>
            <w:top w:val="none" w:sz="0" w:space="0" w:color="auto"/>
            <w:left w:val="none" w:sz="0" w:space="0" w:color="auto"/>
            <w:bottom w:val="none" w:sz="0" w:space="0" w:color="auto"/>
            <w:right w:val="none" w:sz="0" w:space="0" w:color="auto"/>
          </w:divBdr>
        </w:div>
        <w:div w:id="1846288326">
          <w:marLeft w:val="0"/>
          <w:marRight w:val="0"/>
          <w:marTop w:val="0"/>
          <w:marBottom w:val="0"/>
          <w:divBdr>
            <w:top w:val="none" w:sz="0" w:space="0" w:color="auto"/>
            <w:left w:val="none" w:sz="0" w:space="0" w:color="auto"/>
            <w:bottom w:val="none" w:sz="0" w:space="0" w:color="auto"/>
            <w:right w:val="none" w:sz="0" w:space="0" w:color="auto"/>
          </w:divBdr>
        </w:div>
        <w:div w:id="2116123223">
          <w:marLeft w:val="0"/>
          <w:marRight w:val="0"/>
          <w:marTop w:val="0"/>
          <w:marBottom w:val="0"/>
          <w:divBdr>
            <w:top w:val="none" w:sz="0" w:space="0" w:color="auto"/>
            <w:left w:val="none" w:sz="0" w:space="0" w:color="auto"/>
            <w:bottom w:val="none" w:sz="0" w:space="0" w:color="auto"/>
            <w:right w:val="none" w:sz="0" w:space="0" w:color="auto"/>
          </w:divBdr>
        </w:div>
      </w:divsChild>
    </w:div>
    <w:div w:id="207141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7EE"/>
    <w:rsid w:val="000A73D6"/>
    <w:rsid w:val="000E26E2"/>
    <w:rsid w:val="001F09B6"/>
    <w:rsid w:val="00263867"/>
    <w:rsid w:val="00271F3C"/>
    <w:rsid w:val="00392CFC"/>
    <w:rsid w:val="00416113"/>
    <w:rsid w:val="00430DB4"/>
    <w:rsid w:val="0048034A"/>
    <w:rsid w:val="0051790A"/>
    <w:rsid w:val="00665B9A"/>
    <w:rsid w:val="006B55A1"/>
    <w:rsid w:val="0071226D"/>
    <w:rsid w:val="007F10CD"/>
    <w:rsid w:val="00834E53"/>
    <w:rsid w:val="008D1AC8"/>
    <w:rsid w:val="00966C05"/>
    <w:rsid w:val="00977FBE"/>
    <w:rsid w:val="00980B75"/>
    <w:rsid w:val="00A07F01"/>
    <w:rsid w:val="00A1588E"/>
    <w:rsid w:val="00AA1A64"/>
    <w:rsid w:val="00AA5A0A"/>
    <w:rsid w:val="00AD5836"/>
    <w:rsid w:val="00C7772A"/>
    <w:rsid w:val="00D657EE"/>
    <w:rsid w:val="00EC77F8"/>
    <w:rsid w:val="00F433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43375"/>
    <w:rPr>
      <w:color w:val="808080"/>
    </w:rPr>
  </w:style>
  <w:style w:type="paragraph" w:customStyle="1" w:styleId="9ADA5F93BBB146C79938C48AEA4F6235">
    <w:name w:val="9ADA5F93BBB146C79938C48AEA4F6235"/>
    <w:rsid w:val="00D657EE"/>
  </w:style>
  <w:style w:type="paragraph" w:customStyle="1" w:styleId="042E9C899D554DDD9919F8063F076459">
    <w:name w:val="042E9C899D554DDD9919F8063F076459"/>
    <w:rsid w:val="00D657EE"/>
  </w:style>
  <w:style w:type="paragraph" w:customStyle="1" w:styleId="8DD93A4D59CC4583A1BAB967A11A3C95">
    <w:name w:val="8DD93A4D59CC4583A1BAB967A11A3C95"/>
    <w:rsid w:val="008D1AC8"/>
  </w:style>
  <w:style w:type="paragraph" w:customStyle="1" w:styleId="41A92857EE064F6EA7376F65A40FF433">
    <w:name w:val="41A92857EE064F6EA7376F65A40FF433"/>
    <w:rsid w:val="0071226D"/>
  </w:style>
  <w:style w:type="paragraph" w:customStyle="1" w:styleId="862499638F2E431DB9A59DF4A72ED6C9">
    <w:name w:val="862499638F2E431DB9A59DF4A72ED6C9"/>
    <w:rsid w:val="0071226D"/>
  </w:style>
  <w:style w:type="paragraph" w:customStyle="1" w:styleId="57F333A8970340CBACBD8929FE132EC7">
    <w:name w:val="57F333A8970340CBACBD8929FE132EC7"/>
    <w:rsid w:val="0071226D"/>
  </w:style>
  <w:style w:type="paragraph" w:customStyle="1" w:styleId="5772DB9638DD4C118BA0FA3D22DFAD83">
    <w:name w:val="5772DB9638DD4C118BA0FA3D22DFAD83"/>
    <w:rsid w:val="0071226D"/>
  </w:style>
  <w:style w:type="paragraph" w:customStyle="1" w:styleId="1D7FC26BC1EF443EB409DDD662A3F519">
    <w:name w:val="1D7FC26BC1EF443EB409DDD662A3F519"/>
    <w:rsid w:val="0071226D"/>
  </w:style>
  <w:style w:type="paragraph" w:customStyle="1" w:styleId="9AE112B531DB45C3BC450978969BEA87">
    <w:name w:val="9AE112B531DB45C3BC450978969BEA87"/>
    <w:rsid w:val="00F43375"/>
  </w:style>
  <w:style w:type="paragraph" w:customStyle="1" w:styleId="8074265A86AB49A7BA76CCD4E27145C0">
    <w:name w:val="8074265A86AB49A7BA76CCD4E27145C0"/>
    <w:rsid w:val="00F433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B62637-98EE-4455-A8E9-B7BA9C1671E8}">
  <we:reference id="wa104382081" version="1.7.0.0" store="en-001" storeType="OMEX"/>
  <we:alternateReferences>
    <we:reference id="WA104382081" version="1.7.0.0" store="" storeType="OMEX"/>
  </we:alternateReferences>
  <we:properties>
    <we:property name="MENDELEY_CITATIONS" value="[{&quot;citationID&quot;:&quot;MENDELEY_CITATION_cbacddb6-1b82-405e-82c3-b175e44034a5&quot;,&quot;citationItems&quot;:[{&quot;id&quot;:&quot;ef014d4d-85e2-35c8-bda2-0dee32e99734&quot;,&quot;itemData&quot;:{&quot;type&quot;:&quot;article-journal&quot;,&quot;id&quot;:&quot;ef014d4d-85e2-35c8-bda2-0dee32e99734&quot;,&quot;title&quot;:&quot;Repeat adverse drug events associated with outpatient medications: a descriptive analysis of 3 observational studies in British Columbia, Canada.&quot;,&quot;author&quot;:[{&quot;family&quot;:&quot;Hohl&quot;,&quot;given&quot;:&quot;Corinne M&quot;,&quot;parse-names&quot;:false,&quot;dropping-particle&quot;:&quot;&quot;,&quot;non-dropping-particle&quot;:&quot;&quot;},{&quot;family&quot;:&quot;Woo&quot;,&quot;given&quot;:&quot;Stephanie A&quot;,&quot;parse-names&quot;:false,&quot;dropping-particle&quot;:&quot;&quot;,&quot;non-dropping-particle&quot;:&quot;&quot;},{&quot;family&quot;:&quot;Cragg&quot;,&quot;given&quot;:&quot;Amber&quot;,&quot;parse-names&quot;:false,&quot;dropping-particle&quot;:&quot;&quot;,&quot;non-dropping-particle&quot;:&quot;&quot;},{&quot;family&quot;:&quot;Wickham&quot;,&quot;given&quot;:&quot;Maeve E&quot;,&quot;parse-names&quot;:false,&quot;dropping-particle&quot;:&quot;&quot;,&quot;non-dropping-particle&quot;:&quot;&quot;},{&quot;family&quot;:&quot;Ackerley&quot;,&quot;given&quot;:&quot;Christine&quot;,&quot;parse-names&quot;:false,&quot;dropping-particle&quot;:&quot;&quot;,&quot;non-dropping-particle&quot;:&quot;&quot;},{&quot;family&quot;:&quot;Scheuermeyer&quot;,&quot;given&quot;:&quot;Frank&quot;,&quot;parse-names&quot;:false,&quot;dropping-particle&quot;:&quot;&quot;,&quot;non-dropping-particle&quot;:&quot;&quot;},{&quot;family&quot;:&quot;Villanyi&quot;,&quot;given&quot;:&quot;Diane&quot;,&quot;parse-names&quot;:false,&quot;dropping-particle&quot;:&quot;&quot;,&quot;non-dropping-particle&quot;:&quot;&quot;}],&quot;container-title&quot;:&quot;CMAJ open&quot;,&quot;DOI&quot;:&quot;10.9778/cmajo.20180190&quot;,&quot;ISSN&quot;:&quot;2291-0026&quot;,&quot;PMID&quot;:&quot;31320328&quot;,&quot;page&quot;:&quot;E446-E453&quot;,&quot;abstract&quot;:&quot;BACKGROUND Adverse drug events are an important cause of preventable emergency department visits and hospital admissions. We examined repeat adverse drug events associated with outpatient medications resulting in acute care utilization. METHODS This descriptive analysis combined data from 3 prospective multicentre observational studies, in which clinical pharmacists and physicians independently evaluated patients who visited the emergency department for adverse drug events in 3 hospitals in British Columbia. During these studies, an independent committee adjudicated all discordant and uncertain cases using a standardized algorithm. For the current study, we retrospectively reviewed the medical and research records of all patients 19 years of age and older who had been diagnosed with an adverse drug event during the primary studies to determine the proportion of repeat events. We used multivariable logistic regression to identify factors associated with repeat events; we adjusted for clustering at the hospital level for patient-level analyses and at the patient level for event-level analyses. RESULTS Among 12 977 patients, 1178 were diagnosed with 1296 adverse drug events at the point of care. Of these events, 32.5% (421 of 1296; 95% confidence interval [CI] 29.8%-35.1%) were repeat events, of which 75.3% (317 of 421; 95% CI 71.1%-79.5%) were deemed probably or definitely preventable as re-exposure to the culprit medication or repeat withdrawal of an indicated medication was inconsistent with best medical practice. Patients presenting with repeat events were more likely to have renal failure (odds ratio [OR] 2.01; 95% CI 1.32%-3.07%) or a mental health diagnosis (OR 1.39; 95% CI 1.02%-1.88%). INTERPRETATION A high proportion of adverse drug events were repeat events, most of which were deemed preventable. Interventions to ensure that care providers are aware of previously diagnosed adverse drug events when prescribing or dispensing need to be developed and evaluated and may reduce unintentional re-exposures to previously harmful medications.&quot;,&quot;issue&quot;:&quot;3&quot;,&quot;volume&quot;:&quot;7&quot;},&quot;isTemporary&quot;:false}],&quot;properties&quot;:{&quot;noteIndex&quot;:0},&quot;isEdited&quot;:false,&quot;manualOverride&quot;:{&quot;isManuallyOverridden&quot;:false,&quot;citeprocText&quot;:&quot;[1]&quot;,&quot;manualOverrideText&quot;:&quot;&quot;},&quot;citationTag&quot;:&quot;MENDELEY_CITATION_v3_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&quot;},{&quot;citationID&quot;:&quot;MENDELEY_CITATION_74dd75a9-c0b3-4c19-9962-089fbdbcbe61&quot;,&quot;citationItems&quot;:[{&quot;id&quot;:&quot;21f27051-1de2-3cf2-a73c-ad3ee24dedfe&quot;,&quot;itemData&quot;:{&quot;type&quot;:&quot;article-journal&quot;,&quot;id&quot;:&quot;21f27051-1de2-3cf2-a73c-ad3ee24dedfe&quot;,&quot;title&quot;:&quot;Adverse drug events in older patients admitted as an emergency: the role of potentially inappropriate medication in elderly people (PRISCUS).&quot;,&quot;author&quot;:[{&quot;family&quot;:&quot;Dormann&quot;,&quot;given&quot;:&quot;Harald&quot;,&quot;parse-names&quot;:false,&quot;dropping-particle&quot;:&quot;&quot;,&quot;non-dropping-particle&quot;:&quot;&quot;},{&quot;family&quot;:&quot;Sonst&quot;,&quot;given&quot;:&quot;Anja&quot;,&quot;parse-names&quot;:false,&quot;dropping-particle&quot;:&quot;&quot;,&quot;non-dropping-particle&quot;:&quot;&quot;},{&quot;family&quot;:&quot;Müller&quot;,&quot;given&quot;:&quot;Fabian&quot;,&quot;parse-names&quot;:false,&quot;dropping-particle&quot;:&quot;&quot;,&quot;non-dropping-particle&quot;:&quot;&quot;},{&quot;family&quot;:&quot;Vogler&quot;,&quot;given&quot;:&quot;Renate&quot;,&quot;parse-names&quot;:false,&quot;dropping-particle&quot;:&quot;&quot;,&quot;non-dropping-particle&quot;:&quot;&quot;},{&quot;family&quot;:&quot;Patapovas&quot;,&quot;given&quot;:&quot;Andrius&quot;,&quot;parse-names&quot;:false,&quot;dropping-particle&quot;:&quot;&quot;,&quot;non-dropping-particle&quot;:&quot;&quot;},{&quot;family&quot;:&quot;Pfistermeister&quot;,&quot;given&quot;:&quot;Barbara&quot;,&quot;parse-names&quot;:false,&quot;dropping-particle&quot;:&quot;&quot;,&quot;non-dropping-particle&quot;:&quot;&quot;},{&quot;family&quot;:&quot;Plank-Kiegele&quot;,&quot;given&quot;:&quot;Bettina&quot;,&quot;parse-names&quot;:false,&quot;dropping-particle&quot;:&quot;&quot;,&quot;non-dropping-particle&quot;:&quot;&quot;},{&quot;family&quot;:&quot;Kirchner&quot;,&quot;given&quot;:&quot;Melanie&quot;,&quot;parse-names&quot;:false,&quot;dropping-particle&quot;:&quot;&quot;,&quot;non-dropping-particle&quot;:&quot;&quot;},{&quot;family&quot;:&quot;Hartmann&quot;,&quot;given&quot;:&quot;Nina&quot;,&quot;parse-names&quot;:false,&quot;dropping-particle&quot;:&quot;&quot;,&quot;non-dropping-particle&quot;:&quot;&quot;},{&quot;family&quot;:&quot;Bürkle&quot;,&quot;given&quot;:&quot;Thomas&quot;,&quot;parse-names&quot;:false,&quot;dropping-particle&quot;:&quot;&quot;,&quot;non-dropping-particle&quot;:&quot;&quot;},{&quot;family&quot;:&quot;Maas&quot;,&quot;given&quot;:&quot;Renke&quot;,&quot;parse-names&quot;:false,&quot;dropping-particle&quot;:&quot;&quot;,&quot;non-dropping-particle&quot;:&quot;&quot;}],&quot;container-title&quot;:&quot;Deutsches Arzteblatt international&quot;,&quot;DOI&quot;:&quot;10.3238/arztebl.2013.0213&quot;,&quot;ISSN&quot;:&quot;1866-0452&quot;,&quot;PMID&quot;:&quot;23596501&quot;,&quot;issued&quot;:{&quot;date-parts&quot;:[[2013,3]]},&quot;page&quot;:&quot;213-9&quot;,&quot;abstract&quot;:&quot;BACKGROUND Lists of potentially inappropriate medications (PIMs) for the elderly, such as the German PRISCUS list, have been published as expert recommendations with the aim of improving drug safety for this patient group. In this study, we tried to determine how often adverse drug events occur in the emergency department and what role PRISCUS medications might play in these events. METHODS We prospectively reviewed the medical records of 752 patients who were treated in the emergency department (ED) of a level III hospital in Germany for adverse drug events due to medication errors (MEs) and for adverse drug reactions (ADRs). The evaluation was performed in two steps by pharmacologists, clinical pharmacologists, and board-certified internists. RESULTS Both clinically important MEs and ADRs became more common with advancing age. Among the 351 patients who were over age 65, 307 (87.5%) were taking at least one medication at home. Of these 307 patients, 16.6% (95% confidence interval [CI]: 12.9-21.2%) were taking at least one PIM, as defined by the German PRISCUS list. In relative terms, PIMs were more commonly associated with ADRs or MEs than other drugs (27.0% [95% CI: 17.5-39.1% versus 15.7% [95% CI: 14.1-17.4%], Odds ratio 1.99 [95% CI: 1.23-3.52: p = 0.018), but in absolute terms ADRs and MEs involved non-PIM more often than PIM. CONCLUSION Elderly patients more frequently suffer from ADR and from the clinical consequences of medication errors. Elderly patients taking PIMs are more likely to suffer from ADRs and MEs, even though most drug-related events are still attributable to non-PIM.&quot;,&quot;issue&quot;:&quot;13&quot;,&quot;volume&quot;:&quot;110&quot;},&quot;isTemporary&quot;:false}],&quot;properties&quot;:{&quot;noteIndex&quot;:0},&quot;isEdited&quot;:false,&quot;manualOverride&quot;:{&quot;isManuallyOverridden&quot;:false,&quot;citeprocText&quot;:&quot;[2]&quot;,&quot;manualOverrideText&quot;:&quot;&quot;},&quot;citationTag&quot;:&quot;MENDELEY_CITATION_v3_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&quot;},{&quot;citationID&quot;:&quot;MENDELEY_CITATION_7f7527d7-0b83-4f76-9f7a-ec12534a3fc4&quot;,&quot;citationItems&quot;:[{&quot;id&quot;:&quot;44d138b5-5c8e-3bfb-acaf-acc871db76ff&quot;,&quot;itemData&quot;:{&quot;type&quot;:&quot;article-journal&quot;,&quot;id&quot;:&quot;44d138b5-5c8e-3bfb-acaf-acc871db76ff&quot;,&quot;title&quot;:&quot;Unravelling the potential mechanisms behind hospitalization-associated disability in older patients; the Hospital-Associated Disability and impact on daily Life (Hospital-ADL) cohort study protocol.&quot;,&quot;author&quot;:[{&quot;family&quot;:&quot;Reichardt&quot;,&quot;given&quot;:&quot;Lucienne A&quot;,&quot;parse-names&quot;:false,&quot;dropping-particle&quot;:&quot;&quot;,&quot;non-dropping-particle&quot;:&quot;&quot;},{&quot;family&quot;:&quot;Aarden&quot;,&quot;given&quot;:&quot;Jesse J&quot;,&quot;parse-names&quot;:false,&quot;dropping-particle&quot;:&quot;&quot;,&quot;non-dropping-particle&quot;:&quot;&quot;},{&quot;family&quot;:&quot;Seben&quot;,&quot;given&quot;:&quot;Rosanne&quot;,&quot;parse-names&quot;:false,&quot;dropping-particle&quot;:&quot;&quot;,&quot;non-dropping-particle&quot;:&quot;van&quot;},{&quot;family&quot;:&quot;Schaaf&quot;,&quot;given&quot;:&quot;Marike&quot;,&quot;parse-names&quot;:false,&quot;dropping-particle&quot;:&quot;&quot;,&quot;non-dropping-particle&quot;:&quot;van der&quot;},{&quot;family&quot;:&quot;Engelbert&quot;,&quot;given&quot;:&quot;Raoul H H&quot;,&quot;parse-names&quot;:false,&quot;dropping-particle&quot;:&quot;&quot;,&quot;non-dropping-particle&quot;:&quot;&quot;},{&quot;family&quot;:&quot;Bosch&quot;,&quot;given&quot;:&quot;Jos A&quot;,&quot;parse-names&quot;:false,&quot;dropping-particle&quot;:&quot;&quot;,&quot;non-dropping-particle&quot;:&quot;&quot;},{&quot;family&quot;:&quot;Buurman&quot;,&quot;given&quot;:&quot;Bianca M&quot;,&quot;parse-names&quot;:false,&quot;dropping-particle&quot;:&quot;&quot;,&quot;non-dropping-particle&quot;:&quot;&quot;},{&quot;family&quot;:&quot;Hospital-ADL study group&quot;,&quot;given&quot;:&quot;&quot;,&quot;parse-names&quot;:false,&quot;dropping-particle&quot;:&quot;&quot;,&quot;non-dropping-particle&quot;:&quot;&quot;}],&quot;container-title&quot;:&quot;BMC geriatrics&quot;,&quot;DOI&quot;:&quot;10.1186/s12877-016-0232-3&quot;,&quot;ISSN&quot;:&quot;1471-2318&quot;,&quot;PMID&quot;:&quot;26945587&quot;,&quot;issued&quot;:{&quot;date-parts&quot;:[[2016,3,5]]},&quot;page&quot;:&quot;59&quot;,&quot;abstract&quot;:&quot;BACKGROUND Over 30 % of older patients experience hospitalization-associated disability (HAD) (i.e., loss of independence in Activities of Daily Living (ADLs)) after an acute hospitalization. Despite its high prevalence, the mechanisms that underlie HAD remain elusive. This paper describes the protocol for the Hospital-Associated Disability and impact on daily Life (Hospital-ADL) study, which aims to unravel the potential mechanisms behind HAD from admission to three months post-discharge. METHODS/DESIGN The Hospital-ADL study is a multicenter, observational, prospective cohort study aiming to recruit 400 patients aged ≥70 years that are acutely hospitalized at departments of Internal Medicine, Cardiology or Geriatrics, involving six hospitals in the Netherlands. Eligible are patients hospitalized for at least 48 h, without major cognitive impairment (Mini Mental State Examination score ≥15), who have a life expectancy of more than three months, and without disablement in all six ADLs. The study will assess possible cognitive, behavioral, psychosocial, physical, and biological factors of HAD. Data will be collected through: 1] medical and demographical data; 2] personal interviews, which includes assessment of cognitive impairment, behavioral and psychosocial functioning, physical functioning, and health care utilization; 3] physical performance tests, which includes gait speed, hand grip strength, balance, bioelectrical impedance analysis (BIA), and an activity tracker (Fitbit Flex), and; 4] analyses of blood samples to assess inflammatory and metabolic markers. The primary endpoint is additional disabilities in ADLs three months post-hospital discharge compared to ADL function two weeks prior to hospital admission. Secondary outcomes are health care utilization, health-related quality of life (HRQoL), physical performance tests, and mortality. There will be at least five data collection points; within 48 h after admission (H1), at discharge (H3), and at one (P1; home visit), two (P2; by telephone) and three months (P3; home visit) post-discharge. If the patient is admitted for more than five days, additional measurements will be planned during hospitalization on Monday, Wednesday, and Friday (H2). DISCUSSION The Hospital-ADL study will provide information on cognitive, behavioral, psychosocial, physical, and biological factors associated with HAD and will be collected during and following hospitalization. These data may inform new interventions to prevent or restore hospitalization-associated disability.&quot;,&quot;volume&quot;:&quot;16&quot;},&quot;isTemporary&quot;:false}],&quot;properties&quot;:{&quot;noteIndex&quot;:0},&quot;isEdited&quot;:false,&quot;manualOverride&quot;:{&quot;isManuallyOverridden&quot;:false,&quot;citeprocText&quot;:&quot;[3]&quot;,&quot;manualOverrideText&quot;:&quot;&quot;},&quot;citationTag&quot;:&quot;MENDELEY_CITATION_v3_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&quot;},{&quot;citationID&quot;:&quot;MENDELEY_CITATION_516f2332-840d-4789-b6b5-fc93ca8bd084&quot;,&quot;citationItems&quot;:[{&quot;id&quot;:&quot;860f0d1c-6f49-3359-bc3a-85de7ac3214b&quot;,&quot;itemData&quot;:{&quot;type&quot;:&quot;article-journal&quot;,&quot;id&quot;:&quot;860f0d1c-6f49-3359-bc3a-85de7ac3214b&quot;,&quot;title&quot;:&quot;Frequency of and risk factors for preventable medication-related hospital admissions in the Netherlands.&quot;,&quot;author&quot;:[{&quot;family&quot;:&quot;Leendertse&quot;,&quot;given&quot;:&quot;Anne J&quot;,&quot;parse-names&quot;:false,&quot;dropping-particle&quot;:&quot;&quot;,&quot;non-dropping-particle&quot;:&quot;&quot;},{&quot;family&quot;:&quot;Egberts&quot;,&quot;given&quot;:&quot;Antoine C G&quot;,&quot;parse-names&quot;:false,&quot;dropping-particle&quot;:&quot;&quot;,&quot;non-dropping-particle&quot;:&quot;&quot;},{&quot;family&quot;:&quot;Stoker&quot;,&quot;given&quot;:&quot;Lennart J&quot;,&quot;parse-names&quot;:false,&quot;dropping-particle&quot;:&quot;&quot;,&quot;non-dropping-particle&quot;:&quot;&quot;},{&quot;family&quot;:&quot;Bemt&quot;,&quot;given&quot;:&quot;Patricia M L A&quot;,&quot;parse-names&quot;:false,&quot;dropping-particle&quot;:&quot;&quot;,&quot;non-dropping-particle&quot;:&quot;van den&quot;},{&quot;family&quot;:&quot;HARM Study Group&quot;,&quot;given&quot;:&quot;&quot;,&quot;parse-names&quot;:false,&quot;dropping-particle&quot;:&quot;&quot;,&quot;non-dropping-particle&quot;:&quot;&quot;}],&quot;container-title&quot;:&quot;Archives of internal medicine&quot;,&quot;DOI&quot;:&quot;10.1001/archinternmed.2008.3&quot;,&quot;ISSN&quot;:&quot;1538-3679&quot;,&quot;PMID&quot;:&quot;18809816&quot;,&quot;issued&quot;:{&quot;date-parts&quot;:[[2008,9,22]]},&quot;page&quot;:&quot;1890-6&quot;,&quot;abstract&quot;:&quot;BACKGROUND Medication-related problems that lead to hospitalization have been the subject of many studies, many of which were limited to 1 hospital or lacked patient follow-up. Furthermore, little information exists on potential risk factors associated with preventable medication-related hospitalizations. METHODS A prospective multicenter study was conducted to determine the frequency and patient outcomes of medication-related hospital admissions. A case-control design was used to determine risk factors for potentially preventable admissions. All unplanned admissions in 21 hospitals were assessed during 40 days. Controls were patients admitted for elective surgery. Cases and controls were followed up until hospital discharge. The frequency of medication-related hospital admissions, potential preventability, and outcomes were assessed. For potentially preventable medication-related admissions, risk factors were identified in the case-control study. RESULTS Almost 13,000 unplanned admissions were screened, of which 714 (5.6%) were medication related. Almost half (46.5%) of these admissions were potentially preventable, resulting in 332 case patients matched with 332 controls. Outcomes were favorable in most patients. The main determinants of preventable medication-related hospital admissions were impaired cognition (odds ratio, 11.9; 95% confidence interval, 3.9-36.3), 4 or more comorbidities (8.1; 3.1-21.7), dependent living situation (3.0; 1.4-6.5), impaired renal function (2.6; 1.6-4.2), nonadherence to medication regimen (2.3; 1.4-3.8), and polypharmacy (2.7; 1.6-4.4). CONCLUSIONS Adverse drug events are an important cause of hospitalizations, and almost half are potentially preventable. The identified risk factors provide a starting point for preventing medication-related hospital admissions.&quot;,&quot;issue&quot;:&quot;17&quot;,&quot;volume&quot;:&quot;168&quot;},&quot;isTemporary&quot;:false}],&quot;properties&quot;:{&quot;noteIndex&quot;:0},&quot;isEdited&quot;:false,&quot;manualOverride&quot;:{&quot;isManuallyOverridden&quot;:false,&quot;citeprocText&quot;:&quot;[4]&quot;,&quot;manualOverrideText&quot;:&quot;&quot;},&quot;citationTag&quot;:&quot;MENDELEY_CITATION_v3_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&quot;},{&quot;citationID&quot;:&quot;MENDELEY_CITATION_f8976a7b-8adb-4531-a059-866a2d01f4cf&quot;,&quot;citationItems&quot;:[{&quot;id&quot;:&quot;4073b483-4d06-3fe5-a467-3c8d136618d3&quot;,&quot;itemData&quot;:{&quot;type&quot;:&quot;article&quot;,&quot;id&quot;:&quot;4073b483-4d06-3fe5-a467-3c8d136618d3&quot;,&quot;title&quot;:&quot;A systematic review and meta-analysis of pharmacist-led fee-for-services medication review&quot;,&quot;author&quot;:[{&quot;family&quot;:&quot;Hatah&quot;,&quot;given&quot;:&quot;Ernieda&quot;,&quot;parse-names&quot;:false,&quot;dropping-particle&quot;:&quot;&quot;,&quot;non-dropping-particle&quot;:&quot;&quot;},{&quot;family&quot;:&quot;Braund&quot;,&quot;given&quot;:&quot;Rhiannon&quot;,&quot;parse-names&quot;:false,&quot;dropping-particle&quot;:&quot;&quot;,&quot;non-dropping-particle&quot;:&quot;&quot;},{&quot;family&quot;:&quot;Tordoff&quot;,&quot;given&quot;:&quot;June&quot;,&quot;parse-names&quot;:false,&quot;dropping-particle&quot;:&quot;&quot;,&quot;non-dropping-particle&quot;:&quot;&quot;},{&quot;family&quot;:&quot;Duffull&quot;,&quot;given&quot;:&quot;Stephen B.&quot;,&quot;parse-names&quot;:false,&quot;dropping-particle&quot;:&quot;&quot;,&quot;non-dropping-particle&quot;:&quot;&quot;}],&quot;container-title&quot;:&quot;British Journal of Clinical Pharmacology&quot;,&quot;DOI&quot;:&quot;10.1111/bcp.12140&quot;,&quot;ISSN&quot;:&quot;03065251&quot;,&quot;PMID&quot;:&quot;23594037&quot;,&quot;issued&quot;:{&quot;date-parts&quot;:[[2014,1]]},&quot;page&quot;:&quot;102-115&quot;,&quot;abstract&quot;:&quot;Aim The aim was to examine the impact of fee-for-service pharmacist-led medication review on patient outcomes and quantify this according to the type of review undertaken, e.g. adherence support and clinical medication review. Methods Relevant published studies were identified from Medline, Embase and International Pharmaceutical Abstract databases (from inception to February 2011). Study inclusion criteria were fee-for-service medication review, presence of a control group and pre-specified patient outcomes. Outcomes were grouped into primary (changes in biomarkers, hospitalization, and mortality) and secondary outcomes (medication adherence, economic implications and quality of life). Meta-analyses for primary outcomes were conducted using random effects models and secondary outcomes were summarized using descriptive statistics. Results Of the 135 relevant articles located, 21 studies met the inclusion criteria for primary outcomes and 32 for secondary outcomes. Significant results favouring pharmacists' intervention were found for blood pressure (OR 3.50, 95% CI 1.58, 7.75, P = 0.002) and low density lipoprotein (OR 2.35, 95% CI 1.17, 4.72, P = 0.02). Outcomes on hospitalization (OR 0.69, 95% CI 0.39, 1.21, P = 0.19) and mortality (OR 1.50, 95% CI 0.65 to 3.46, P = 0.34) indicated no differences between the groups. On subgroup analysis, clinical medication review (OR 0.46, 95% CI 0.26, 0.83, P = 0.01) but not adherence support review (OR 0.88, 95% CI 0.59, 1.32, P = 0.54) reduced hospitalization. Conclusions The majority of the studies (57.9%) showed improvement in medication adherence. Fee-for-service pharmacist-led medication reviews showed positive benefits on patient outcomes. Interventions that include a clinical review had a significant impact on patient outcomes by attainment of target clinical biomarkers and reduced hospitalization. © 2013 The British Pharmacological Society.&quot;,&quot;issue&quot;:&quot;1&quot;,&quot;volume&quot;:&quot;77&quot;},&quot;isTemporary&quot;:false}],&quot;properties&quot;:{&quot;noteIndex&quot;:0},&quot;isEdited&quot;:false,&quot;manualOverride&quot;:{&quot;isManuallyOverridden&quot;:false,&quot;citeprocText&quot;:&quot;[5]&quot;,&quot;manualOverrideText&quot;:&quot;&quot;},&quot;citationTag&quot;:&quot;MENDELEY_CITATION_v3_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&quot;},{&quot;citationID&quot;:&quot;MENDELEY_CITATION_c8831714-64e2-46af-88d4-e83a43753f3d&quot;,&quot;citationItems&quot;:[{&quot;id&quot;:&quot;16822453-ab2e-31a1-8b4d-2befb9c3bc57&quot;,&quot;itemData&quot;:{&quot;type&quot;:&quot;report&quot;,&quot;id&quot;:&quot;16822453-ab2e-31a1-8b4d-2befb9c3bc57&quot;,&quot;title&quot;:&quot;Pharmaceutical Care Network Europe.&quot;,&quot;author&quot;:[{&quot;family&quot;:&quot;Classification for drug related problems&quot;,&quot;given&quot;:&quot;&quot;,&quot;parse-names&quot;:false,&quot;dropping-particle&quot;:&quot;&quot;,&quot;non-dropping-particle&quot;:&quot;&quot;}],&quot;issued&quot;:{&quot;date-parts&quot;:[[2017]]},&quot;abstract&quot;:&quot;Available from: https://www.pcne.org/working-groups/2/\ndrug-related-problem-classification\nAccessed 16 Nov 2021&quot;},&quot;isTemporary&quot;:false}],&quot;properties&quot;:{&quot;noteIndex&quot;:0},&quot;isEdited&quot;:false,&quot;manualOverride&quot;:{&quot;isManuallyOverridden&quot;:false,&quot;citeprocText&quot;:&quot;[6]&quot;,&quot;manualOverrideText&quot;:&quot;&quot;},&quot;citationTag&quot;:&quot;MENDELEY_CITATION_v3_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&quot;},{&quot;citationID&quot;:&quot;MENDELEY_CITATION_91733231-7886-41ca-8579-5ddce05d8a69&quot;,&quot;citationItems&quot;:[{&quot;id&quot;:&quot;73160a69-ae66-32dc-9b24-91ef246c0bb4&quot;,&quot;itemData&quot;:{&quot;type&quot;:&quot;article-journal&quot;,&quot;id&quot;:&quot;73160a69-ae66-32dc-9b24-91ef246c0bb4&quot;,&quot;title&quot;:&quot;In-hospital interventions for reducing readmissions to acute care for adults aged 65 and over: An umbrella review.&quot;,&quot;author&quot;:[{&quot;family&quot;:&quot;Conroy&quot;,&quot;given&quot;:&quot;Tiffany&quot;,&quot;parse-names&quot;:false,&quot;dropping-particle&quot;:&quot;&quot;,&quot;non-dropping-particle&quot;:&quot;&quot;},{&quot;family&quot;:&quot;Heuzenroeder&quot;,&quot;given&quot;:&quot;Louise&quot;,&quot;parse-names&quot;:false,&quot;dropping-particle&quot;:&quot;&quot;,&quot;non-dropping-particle&quot;:&quot;&quot;},{&quot;family&quot;:&quot;Feo&quot;,&quot;given&quot;:&quot;Rebecca&quot;,&quot;parse-names&quot;:false,&quot;dropping-particle&quot;:&quot;&quot;,&quot;non-dropping-particle&quot;:&quot;&quot;}],&quot;container-title&quot;:&quot;International journal for quality in health care : journal of the International Society for Quality in Health Care&quot;,&quot;DOI&quot;:&quot;10.1093/intqhc/mzaa064&quot;,&quot;ISSN&quot;:&quot;1464-3677&quot;,&quot;PMID&quot;:&quot;32558919&quot;,&quot;issued&quot;:{&quot;date-parts&quot;:[[2020,9,23]]},&quot;page&quot;:&quot;414-430&quot;,&quot;abstract&quot;:&quot;PURPOSE The aim of this umbrella review was to synthesize existing systematic review evidence on the effectiveness of in-hospital interventions to prevent or reduce avoidable hospital readmissions in older people (≥65 years old). DATA SOURCES A comprehensive database search was conducted in May 2019 through MEDLINE, EMBASE, CINAHL, the JBI Database of Systematic Reviews, DARE and Epistemonikos. STUDY SELECTION Systematic reviews and other research syntheses, including meta-analyses, exploring the effectiveness of hospital-based interventions to reduce readmissions for people aged 65 and older, irrespective of gender or clinical condition, were included for review. If a review did not exclusively focus on this age group, but data for this group could be extracted, then it was considered for inclusion. Only reviews in English were included. DATA EXTRACTION Data extracted for each review included the review objective, participant details, setting and context, type of studies, intervention type, comparator and findings. RESULTS OF DATA SYNTHESIS Twenty-nine reviews were included for analysis. Within these reviews, 11 intervention types were examined: in-hospital medication review, discharge planning, comprehensive geriatric assessment, early recovery after surgery, transitional care, interdisciplinary team care, in-hospital nutrition therapy, acute care geriatric units, in-hospital exercise, postfall interventions for people with dementia and emergency department-based palliative care. Except for discharge planning and transitional care, none of the interventions significantly reduced readmissions among older adults. CONCLUSION There is limited evidence to support the effectiveness of existing hospital-based interventions to reduce readmissions for people aged 65 and older.&quot;,&quot;issue&quot;:&quot;7&quot;,&quot;volume&quot;:&quot;32&quot;},&quot;isTemporary&quot;:false}],&quot;properties&quot;:{&quot;noteIndex&quot;:0},&quot;isEdited&quot;:false,&quot;manualOverride&quot;:{&quot;isManuallyOverridden&quot;:false,&quot;citeprocText&quot;:&quot;[7]&quot;,&quot;manualOverrideText&quot;:&quot;&quot;},&quot;citationTag&quot;:&quot;MENDELEY_CITATION_v3_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&quot;},{&quot;citationID&quot;:&quot;MENDELEY_CITATION_d1be68e6-44a8-4a57-8c88-b43f1467cd89&quot;,&quot;citationItems&quot;:[{&quot;id&quot;:&quot;73160a69-ae66-32dc-9b24-91ef246c0bb4&quot;,&quot;itemData&quot;:{&quot;type&quot;:&quot;article-journal&quot;,&quot;id&quot;:&quot;73160a69-ae66-32dc-9b24-91ef246c0bb4&quot;,&quot;title&quot;:&quot;In-hospital interventions for reducing readmissions to acute care for adults aged 65 and over: An umbrella review.&quot;,&quot;author&quot;:[{&quot;family&quot;:&quot;Conroy&quot;,&quot;given&quot;:&quot;Tiffany&quot;,&quot;parse-names&quot;:false,&quot;dropping-particle&quot;:&quot;&quot;,&quot;non-dropping-particle&quot;:&quot;&quot;},{&quot;family&quot;:&quot;Heuzenroeder&quot;,&quot;given&quot;:&quot;Louise&quot;,&quot;parse-names&quot;:false,&quot;dropping-particle&quot;:&quot;&quot;,&quot;non-dropping-particle&quot;:&quot;&quot;},{&quot;family&quot;:&quot;Feo&quot;,&quot;given&quot;:&quot;Rebecca&quot;,&quot;parse-names&quot;:false,&quot;dropping-particle&quot;:&quot;&quot;,&quot;non-dropping-particle&quot;:&quot;&quot;}],&quot;container-title&quot;:&quot;International journal for quality in health care : journal of the International Society for Quality in Health Care&quot;,&quot;DOI&quot;:&quot;10.1093/intqhc/mzaa064&quot;,&quot;ISSN&quot;:&quot;1464-3677&quot;,&quot;PMID&quot;:&quot;32558919&quot;,&quot;issued&quot;:{&quot;date-parts&quot;:[[2020,9,23]]},&quot;page&quot;:&quot;414-430&quot;,&quot;abstract&quot;:&quot;PURPOSE The aim of this umbrella review was to synthesize existing systematic review evidence on the effectiveness of in-hospital interventions to prevent or reduce avoidable hospital readmissions in older people (≥65 years old). DATA SOURCES A comprehensive database search was conducted in May 2019 through MEDLINE, EMBASE, CINAHL, the JBI Database of Systematic Reviews, DARE and Epistemonikos. STUDY SELECTION Systematic reviews and other research syntheses, including meta-analyses, exploring the effectiveness of hospital-based interventions to reduce readmissions for people aged 65 and older, irrespective of gender or clinical condition, were included for review. If a review did not exclusively focus on this age group, but data for this group could be extracted, then it was considered for inclusion. Only reviews in English were included. DATA EXTRACTION Data extracted for each review included the review objective, participant details, setting and context, type of studies, intervention type, comparator and findings. RESULTS OF DATA SYNTHESIS Twenty-nine reviews were included for analysis. Within these reviews, 11 intervention types were examined: in-hospital medication review, discharge planning, comprehensive geriatric assessment, early recovery after surgery, transitional care, interdisciplinary team care, in-hospital nutrition therapy, acute care geriatric units, in-hospital exercise, postfall interventions for people with dementia and emergency department-based palliative care. Except for discharge planning and transitional care, none of the interventions significantly reduced readmissions among older adults. CONCLUSION There is limited evidence to support the effectiveness of existing hospital-based interventions to reduce readmissions for people aged 65 and older.&quot;,&quot;issue&quot;:&quot;7&quot;,&quot;volume&quot;:&quot;32&quot;},&quot;isTemporary&quot;:false},{&quot;id&quot;:&quot;ee882386-1380-38ec-b807-b46fede8ee1d&quot;,&quot;itemData&quot;:{&quot;type&quot;:&quot;article-journal&quot;,&quot;id&quot;:&quot;ee882386-1380-38ec-b807-b46fede8ee1d&quot;,&quot;title&quot;:&quot;The efficacy of a medication review programme conducted in an emergency department.&quot;,&quot;author&quot;:[{&quot;family&quot;:&quot;Santolaya-Perrín&quot;,&quot;given&quot;:&quot;R&quot;,&quot;parse-names&quot;:false,&quot;dropping-particle&quot;:&quot;&quot;,&quot;non-dropping-particle&quot;:&quot;&quot;},{&quot;family&quot;:&quot;Calderón-Hernanz&quot;,&quot;given&quot;:&quot;B&quot;,&quot;parse-names&quot;:false,&quot;dropping-particle&quot;:&quot;&quot;,&quot;non-dropping-particle&quot;:&quot;&quot;},{&quot;family&quot;:&quot;Jiménez-Díaz&quot;,&quot;given&quot;:&quot;G&quot;,&quot;parse-names&quot;:false,&quot;dropping-particle&quot;:&quot;&quot;,&quot;non-dropping-particle&quot;:&quot;&quot;},{&quot;family&quot;:&quot;Galán-Ramos&quot;,&quot;given&quot;:&quot;N&quot;,&quot;parse-names&quot;:false,&quot;dropping-particle&quot;:&quot;&quot;,&quot;non-dropping-particle&quot;:&quot;&quot;},{&quot;family&quot;:&quot;Moreno-Carvajal&quot;,&quot;given&quot;:&quot;M T&quot;,&quot;parse-names&quot;:false,&quot;dropping-particle&quot;:&quot;&quot;,&quot;non-dropping-particle&quot;:&quot;&quot;},{&quot;family&quot;:&quot;Rodríguez-Camacho&quot;,&quot;given&quot;:&quot;J M&quot;,&quot;parse-names&quot;:false,&quot;dropping-particle&quot;:&quot;&quot;,&quot;non-dropping-particle&quot;:&quot;&quot;},{&quot;family&quot;:&quot;Serra-Simó&quot;,&quot;given&quot;:&quot;P&quot;,&quot;parse-names&quot;:false,&quot;dropping-particle&quot;:&quot;&quot;,&quot;non-dropping-particle&quot;:&quot;&quot;},{&quot;family&quot;:&quot;García-Ortiz&quot;,&quot;given&quot;:&quot;J C&quot;,&quot;parse-names&quot;:false,&quot;dropping-particle&quot;:&quot;&quot;,&quot;non-dropping-particle&quot;:&quot;&quot;},{&quot;family&quot;:&quot;Tarradas-Torras&quot;,&quot;given&quot;:&quot;J&quot;,&quot;parse-names&quot;:false,&quot;dropping-particle&quot;:&quot;&quot;,&quot;non-dropping-particle&quot;:&quot;&quot;},{&quot;family&quot;:&quot;Ginés-Palomares&quot;,&quot;given&quot;:&quot;A&quot;,&quot;parse-names&quot;:false,&quot;dropping-particle&quot;:&quot;&quot;,&quot;non-dropping-particle&quot;:&quot;&quot;},{&quot;family&quot;:&quot;Sánchez-Navarro&quot;,&quot;given&quot;:&quot;I&quot;,&quot;parse-names&quot;:false,&quot;dropping-particle&quot;:&quot;&quot;,&quot;non-dropping-particle&quot;:&quot;&quot;}],&quot;container-title&quot;:&quot;International journal of clinical pharmacy&quot;,&quot;DOI&quot;:&quot;10.1007/s11096-019-00836-0&quot;,&quot;ISSN&quot;:&quot;2210-7711&quot;,&quot;PMID&quot;:&quot;31028596&quot;,&quot;issued&quot;:{&quot;date-parts&quot;:[[2019,6]]},&quot;page&quot;:&quot;757-766&quot;,&quot;abstract&quot;:&quot;Background Older age and inappropriate prescribing is related to a greater rate of emergency department visits and hospitalisations. Objective To assess the efficacy of an interprofessional collaboration programme in which a review of the medication of older patients seen in the emergency observation unit was carried out. Setting Emergency departments at four Spanish hospitals. Method Randomised, controlled study. Patients over 65 years of age presenting to the emergency department were randomised to a control or an intervention group. In the intervention group, a pharmacist reviewed the patients' chronic medication and identified any potentially inappropriate prescriptions based on the STOPP/START criteria. Each case was discussed with the emergency specialist and a recommendation to modify the treatment was sent to the general practitioner. Main outcome measure Rate of emergency visits and hospital admissions. Results The adjusted rate ratio of emergency visits and hospital admissions was 0.808 (95% CI 0.617 to 1.059) at 3 months, 0.888 (95% CI 0.696 to 1.134) at 6 months and 0.954 (95% CI 0.772 to 1.179) at 12 months. There was a statistically significant reduction at 3 months in two of the hospitals that participated in the study [adjusted rate ratio at 3 months was 0.452 (95% CI 0.222 to 0.923) in hospital 3 and 0.567 (95% CI 0.328 to 0.983) in hospital 4]. Conclusion Overall, the intervention did not reduce the number of emergency visits and hospital admissions. However, a significant effect was observed in centres were a high acceptance rate of treatment recommendations was achieved.&quot;,&quot;issue&quot;:&quot;3&quot;,&quot;volume&quot;:&quot;41&quot;},&quot;isTemporary&quot;:false},{&quot;id&quot;:&quot;e030067d-9ca3-38e3-91b9-daf0f8ecf3cd&quot;,&quot;itemData&quot;:{&quot;type&quot;:&quot;article-journal&quot;,&quot;id&quot;:&quot;e030067d-9ca3-38e3-91b9-daf0f8ecf3cd&quot;,&quot;title&quot;:&quot;Effect of Clinical Geriatric Assessments and Collaborative Medication Reviews by Geriatrician and Family Physician for Improving Health-Related Quality of Life in Home-Dwelling Older Patients Receiving Polypharmacy: A Cluster Randomized Clinical Trial.&quot;,&quot;author&quot;:[{&quot;family&quot;:&quot;Romskaug&quot;,&quot;given&quot;:&quot;Rita&quot;,&quot;parse-names&quot;:false,&quot;dropping-particle&quot;:&quot;&quot;,&quot;non-dropping-particle&quot;:&quot;&quot;},{&quot;family&quot;:&quot;Skovlund&quot;,&quot;given&quot;:&quot;Eva&quot;,&quot;parse-names&quot;:false,&quot;dropping-particle&quot;:&quot;&quot;,&quot;non-dropping-particle&quot;:&quot;&quot;},{&quot;family&quot;:&quot;Straand&quot;,&quot;given&quot;:&quot;Jørund&quot;,&quot;parse-names&quot;:false,&quot;dropping-particle&quot;:&quot;&quot;,&quot;non-dropping-particle&quot;:&quot;&quot;},{&quot;family&quot;:&quot;Molden&quot;,&quot;given&quot;:&quot;Espen&quot;,&quot;parse-names&quot;:false,&quot;dropping-particle&quot;:&quot;&quot;,&quot;non-dropping-particle&quot;:&quot;&quot;},{&quot;family&quot;:&quot;Kersten&quot;,&quot;given&quot;:&quot;Hege&quot;,&quot;parse-names&quot;:false,&quot;dropping-particle&quot;:&quot;&quot;,&quot;non-dropping-particle&quot;:&quot;&quot;},{&quot;family&quot;:&quot;Pitkala&quot;,&quot;given&quot;:&quot;Kaisu H&quot;,&quot;parse-names&quot;:false,&quot;dropping-particle&quot;:&quot;&quot;,&quot;non-dropping-particle&quot;:&quot;&quot;},{&quot;family&quot;:&quot;Lundqvist&quot;,&quot;given&quot;:&quot;Christofer&quot;,&quot;parse-names&quot;:false,&quot;dropping-particle&quot;:&quot;&quot;,&quot;non-dropping-particle&quot;:&quot;&quot;},{&quot;family&quot;:&quot;Wyller&quot;,&quot;given&quot;:&quot;Torgeir B&quot;,&quot;parse-names&quot;:false,&quot;dropping-particle&quot;:&quot;&quot;,&quot;non-dropping-particle&quot;:&quot;&quot;}],&quot;container-title&quot;:&quot;JAMA internal medicine&quot;,&quot;DOI&quot;:&quot;10.1001/jamainternmed.2019.5096&quot;,&quot;ISSN&quot;:&quot;2168-6114&quot;,&quot;PMID&quot;:&quot;31617562&quot;,&quot;issued&quot;:{&quot;date-parts&quot;:[[2020]]},&quot;page&quot;:&quot;181-189&quot;,&quot;abstract&quot;:&quot;Importance Polypharmacy and inappropriate drug regimens are major health concerns among older adults. Various interventions focused on medication optimization strategies have been carried out, but the effect on patient-relevant outcomes remains uncertain. Objective To investigate the effect of clinical geriatric assessments and collaborative medication reviews by geriatrician and family physician (FP) on health-related quality of life and other patient-relevant outcomes in home-dwelling older patients receiving polypharmacy. Design, Setting, and Participants Cluster randomized, single-blind, clinical trial. Norwegian FPs were recruited from March 17, 2015, to March 16, 2017, to participate in the trial with their eligible patients. Participants were home-dwelling patients 70 years or older, using at least 7 medications regularly, and having their medications administered by the home nursing service. Patients in the control group received usual care. Randomization occurred at the FP level. A modified intent-to-treat analysis was used. Intervention The intervention consisted of 3 main parts: (1) clinical geriatric assessment of the patients combined with a thorough review of their medications; (2) a meeting between the geriatrician and the FP; and (3) clinical follow-up. Main Outcomes and Measures The primary outcome was health-related quality of life as assessed by the 15D instrument (score range, 0-1; higher scores indicate better quality of life, with a minimum clinically important change of ±0.015) at week 16. Secondary outcomes included changes in medication appropriateness, physical and cognitive functioning, use of health services, and mortality. Results Among 174 patients (mean [SD] age, 83.3 [7.3] years; 67.8% women; 87 randomized to the intervention group and 87 randomized to the control [usual care] group) in 70 FP clusters (36 intervention and 34 control), 158 (90.8%) completed the trial. The mean (SD) 15D instrument score at baseline was 0.708 (0.121) in the intervention group and 0.714 (0.113) in the control group. At week 16, the mean (SD) 15D instrument score was 0.698 (0.164) in the intervention group and 0.655 (0.184) in the control group, with an estimated between-group difference of 0.045 (95% CI, 0.004-0.086; P = .03). Several secondary outcomes were also in favor of the intervention. There were more drug withdrawals, reduced dosages, and new drug regimens started in the intervention group. Conclusions and Relevance This study's findings indicate that, among older patients exposed to polypharmacy, clinical geriatric assessments and collaborative medication reviews carried out by a geriatrician in cooperation with the patient's FP can result in positive effects on health-related quality of life. Trial Registration ClinicalTrials.gov identifier: NCT02379455.&quot;,&quot;issue&quot;:&quot;2&quot;,&quot;volume&quot;:&quot;180&quot;},&quot;isTemporary&quot;:false},{&quot;id&quot;:&quot;7f500158-1b77-3ae8-a5af-4463d50bab8e&quot;,&quot;itemData&quot;:{&quot;type&quot;:&quot;article-journal&quot;,&quot;id&quot;:&quot;7f500158-1b77-3ae8-a5af-4463d50bab8e&quot;,&quot;title&quot;:&quot;Clinical pharmacist review: a randomised controlled trial.&quot;,&quot;author&quot;:[{&quot;family&quot;:&quot;Briggs&quot;,&quot;given&quot;:&quot;Sheridan&quot;,&quot;parse-names&quot;:false,&quot;dropping-particle&quot;:&quot;&quot;,&quot;non-dropping-particle&quot;:&quot;&quot;},{&quot;family&quot;:&quot;Pearce&quot;,&quot;given&quot;:&quot;Robert&quot;,&quot;parse-names&quot;:false,&quot;dropping-particle&quot;:&quot;&quot;,&quot;non-dropping-particle&quot;:&quot;&quot;},{&quot;family&quot;:&quot;Dilworth&quot;,&quot;given&quot;:&quot;Sophie&quot;,&quot;parse-names&quot;:false,&quot;dropping-particle&quot;:&quot;&quot;,&quot;non-dropping-particle&quot;:&quot;&quot;},{&quot;family&quot;:&quot;Higgins&quot;,&quot;given&quot;:&quot;Isabel&quot;,&quot;parse-names&quot;:false,&quot;dropping-particle&quot;:&quot;&quot;,&quot;non-dropping-particle&quot;:&quot;&quot;},{&quot;family&quot;:&quot;Hullick&quot;,&quot;given&quot;:&quot;Carolyn&quot;,&quot;parse-names&quot;:false,&quot;dropping-particle&quot;:&quot;&quot;,&quot;non-dropping-particle&quot;:&quot;&quot;},{&quot;family&quot;:&quot;Attia&quot;,&quot;given&quot;:&quot;John&quot;,&quot;parse-names&quot;:false,&quot;dropping-particle&quot;:&quot;&quot;,&quot;non-dropping-particle&quot;:&quot;&quot;}],&quot;container-title&quot;:&quot;Emergency medicine Australasia : EMA&quot;,&quot;DOI&quot;:&quot;10.1111/1742-6723.12451&quot;,&quot;ISSN&quot;:&quot;1742-6723&quot;,&quot;PMID&quot;:&quot;26190132&quot;,&quot;issued&quot;:{&quot;date-parts&quot;:[[2015,10]]},&quot;page&quot;:&quot;419-26&quot;,&quot;abstract&quot;:&quot;OBJECTIVES To determine if medication review by a clinical pharmacist of older patients in the ED impacted on admission to hospital and other outcomes. METHODS A stratified, randomised controlled study comparing the intervention to current practice. A tertiary referral ED in New South Wales, Australia. Older people (&gt;70 years) living at home who initially reported taking greater than five medications. Medication review by an experienced hospital pharmacist within the ED. Rate of admission, rate of readmission, length of stay and admission to an aged care facility at 4 months post presentation, and rate of general practitioner acceptance of pharmacist recommendations. RESULTS The odds of admission decreased for those receiving the intervention (odds ratio [OR] = 0.68, 95% confidence interval [CI]: 0.53, 0.87; P = 0.002). There was no evidence that the intervention affected hospital length of stay for admitted patients (0.09 days change, 95% CI -0.08, 0.25; P = 0.31), the rate of re-presentation (0.08% change, 95% CI -0.12, 0.28; P = 0.44) or admission to an aged care facility. The odds of admission to an aged care facility increased with the Identification of Seniors at Risk score. General practitioners adopted 49% of pharmacists' recommendations. CONCLUSIONS The presence of an experienced pharmacist in the ED reduced hospital admissions. Further study is required to determine longer term impacts of General Medical Practitioner acceptance of pharmacists' recommendations.&quot;,&quot;issue&quot;:&quot;5&quot;,&quot;volume&quot;:&quot;27&quot;},&quot;isTemporary&quot;:false}],&quot;properties&quot;:{&quot;noteIndex&quot;:0},&quot;isEdited&quot;:false,&quot;manualOverride&quot;:{&quot;isManuallyOverridden&quot;:false,&quot;citeprocText&quot;:&quot;[7–10]&quot;,&quot;manualOverrideText&quot;:&quot;&quot;},&quot;citationTag&quot;:&quot;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&quot;},{&quot;citationID&quot;:&quot;MENDELEY_CITATION_1d09d7f9-1d24-43f3-ae74-80d2835b7428&quot;,&quot;citationItems&quot;:[{&quot;id&quot;:&quot;c4cecde3-76a9-3840-b57c-ff8a8be89183&quot;,&quot;itemData&quot;:{&quot;type&quot;:&quot;report&quot;,&quot;id&quot;:&quot;c4cecde3-76a9-3840-b57c-ff8a8be89183&quot;,&quot;title&quot;:&quot;Polyfarmacie bij ouderen [polypharmacy in elderly]&quot;,&quot;author&quot;:[{&quot;family&quot;:&quot;Dutch College of General Practitioners&quot;,&quot;given&quot;:&quot;&quot;,&quot;parse-names&quot;:false,&quot;dropping-particle&quot;:&quot;&quot;,&quot;non-dropping-particle&quot;:&quot;&quot;}],&quot;issued&quot;:{&quot;date-parts&quot;:[[2020]]},&quot;abstract&quot;:&quot;Available at https://richtlijnen.nhg.org/multidisciplinaire-richtlijnen/polyfarmacie-bij-ouderen\nAccessed 16 Nov 2021&quot;},&quot;isTemporary&quot;:false}],&quot;properties&quot;:{&quot;noteIndex&quot;:0},&quot;isEdited&quot;:false,&quot;manualOverride&quot;:{&quot;isManuallyOverridden&quot;:false,&quot;citeprocText&quot;:&quot;[11]&quot;,&quot;manualOverrideText&quot;:&quot;&quot;},&quot;citationTag&quot;:&quot;MENDELEY_CITATION_v3_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&quot;},{&quot;citationID&quot;:&quot;MENDELEY_CITATION_37940708-1697-4b81-842b-81262e31f190&quot;,&quot;citationItems&quot;:[{&quot;id&quot;:&quot;c4cecde3-76a9-3840-b57c-ff8a8be89183&quot;,&quot;itemData&quot;:{&quot;type&quot;:&quot;report&quot;,&quot;id&quot;:&quot;c4cecde3-76a9-3840-b57c-ff8a8be89183&quot;,&quot;title&quot;:&quot;Polyfarmacie bij ouderen [polypharmacy in elderly]&quot;,&quot;author&quot;:[{&quot;family&quot;:&quot;Dutch College of General Practitioners&quot;,&quot;given&quot;:&quot;&quot;,&quot;parse-names&quot;:false,&quot;dropping-particle&quot;:&quot;&quot;,&quot;non-dropping-particle&quot;:&quot;&quot;}],&quot;issued&quot;:{&quot;date-parts&quot;:[[2020]]},&quot;abstract&quot;:&quot;Available at https://richtlijnen.nhg.org/multidisciplinaire-richtlijnen/polyfarmacie-bij-ouderen\nAccessed 16 Nov 2021&quot;},&quot;isTemporary&quot;:false}],&quot;properties&quot;:{&quot;noteIndex&quot;:0},&quot;isEdited&quot;:false,&quot;manualOverride&quot;:{&quot;isManuallyOverridden&quot;:false,&quot;citeprocText&quot;:&quot;[11]&quot;,&quot;manualOverrideText&quot;:&quot;&quot;},&quot;citationTag&quot;:&quot;MENDELEY_CITATION_v3_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&quot;},{&quot;citationID&quot;:&quot;MENDELEY_CITATION_e874c94b-5ebb-48bc-b6b3-7c51eb6848a7&quot;,&quot;citationItems&quot;:[{&quot;id&quot;:&quot;f3c48068-d399-31bc-bb7f-fd734fcfa238&quot;,&quot;itemData&quot;:{&quot;type&quot;:&quot;article-journal&quot;,&quot;id&quot;:&quot;f3c48068-d399-31bc-bb7f-fd734fcfa238&quot;,&quot;title&quot;:&quot;A global clinical measure of fitness and frailty in elderly people.&quot;,&quot;author&quot;:[{&quot;family&quot;:&quot;Rockwood&quot;,&quot;given&quot;:&quot;Kenneth&quot;,&quot;parse-names&quot;:false,&quot;dropping-particle&quot;:&quot;&quot;,&quot;non-dropping-particle&quot;:&quot;&quot;},{&quot;family&quot;:&quot;Song&quot;,&quot;given&quot;:&quot;Xiaowei&quot;,&quot;parse-names&quot;:false,&quot;dropping-particle&quot;:&quot;&quot;,&quot;non-dropping-particle&quot;:&quot;&quot;},{&quot;family&quot;:&quot;MacKnight&quot;,&quot;given&quot;:&quot;Chris&quot;,&quot;parse-names&quot;:false,&quot;dropping-particle&quot;:&quot;&quot;,&quot;non-dropping-particle&quot;:&quot;&quot;},{&quot;family&quot;:&quot;Bergman&quot;,&quot;given&quot;:&quot;Howard&quot;,&quot;parse-names&quot;:false,&quot;dropping-particle&quot;:&quot;&quot;,&quot;non-dropping-particle&quot;:&quot;&quot;},{&quot;family&quot;:&quot;Hogan&quot;,&quot;given&quot;:&quot;David B&quot;,&quot;parse-names&quot;:false,&quot;dropping-particle&quot;:&quot;&quot;,&quot;non-dropping-particle&quot;:&quot;&quot;},{&quot;family&quot;:&quot;McDowell&quot;,&quot;given&quot;:&quot;Ian&quot;,&quot;parse-names&quot;:false,&quot;dropping-particle&quot;:&quot;&quot;,&quot;non-dropping-particle&quot;:&quot;&quot;},{&quot;family&quot;:&quot;Mitnitski&quot;,&quot;given&quot;:&quot;Arnold&quot;,&quot;parse-names&quot;:false,&quot;dropping-particle&quot;:&quot;&quot;,&quot;non-dropping-particle&quot;:&quot;&quot;}],&quot;container-title&quot;:&quot;CMAJ : Canadian Medical Association journal = journal de l'Association medicale canadienne&quot;,&quot;DOI&quot;:&quot;10.1503/cmaj.050051&quot;,&quot;ISSN&quot;:&quot;1488-2329&quot;,&quot;PMID&quot;:&quot;16129869&quot;,&quot;issued&quot;:{&quot;date-parts&quot;:[[2005,8,30]]},&quot;page&quot;:&quot;489-95&quot;,&quot;abstract&quot;:&quot;BACKGROUND There is no single generally accepted clinical definition of frailty. Previously developed tools to assess frailty that have been shown to be predictive of death or need for entry into an institutional facility have not gained acceptance among practising clinicians. We aimed to develop a tool that would be both predictive and easy to use. METHODS We developed the 7-point Clinical Frailty Scale and applied it and other established tools that measure frailty to 2305 elderly patients who participated in the second stage of the Canadian Study of Health and Aging (CSHA). We followed this cohort prospectively; after 5 years, we determined the ability of the Clinical Frailty Scale to predict death or need for institutional care, and correlated the results with those obtained from other established tools. RESULTS The CSHA Clinical Frailty Scale was highly correlated (r = 0.80) with the Frailty Index. Each 1-category increment of our scale significantly increased the medium-term risks of death (21.2% within about 70 mo, 95% confidence interval [CI] 12.5%-30.6%) and entry into an institution (23.9%, 95% CI 8.8%-41.2%) in multivariable models that adjusted for age, sex and education. Analyses of receiver operating characteristic curves showed that our Clinical Frailty Scale performed better than measures of cognition, function or comorbidity in assessing risk for death (area under the curve 0.77 for 18-month and 0.70 for 70-month mortality). INTERPRETATION Frailty is a valid and clinically important construct that is recognizable by physicians. Clinical judgments about frailty can yield useful predictive information.&quot;,&quot;issue&quot;:&quot;5&quot;,&quot;volume&quot;:&quot;173&quot;},&quot;isTemporary&quot;:false}],&quot;properties&quot;:{&quot;noteIndex&quot;:0},&quot;isEdited&quot;:false,&quot;manualOverride&quot;:{&quot;isManuallyOverridden&quot;:false,&quot;citeprocText&quot;:&quot;[12]&quot;,&quot;manualOverrideText&quot;:&quot;&quot;},&quot;citationTag&quot;:&quot;MENDELEY_CITATION_v3_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&quot;},{&quot;citationID&quot;:&quot;MENDELEY_CITATION_0e010b13-712a-4c42-9acc-61169fd53c04&quot;,&quot;citationItems&quot;:[{&quot;id&quot;:&quot;001dced1-0de7-3eff-adcd-57e9b1c9245a&quot;,&quot;itemData&quot;:{&quot;type&quot;:&quot;article-journal&quot;,&quot;id&quot;:&quot;001dced1-0de7-3eff-adcd-57e9b1c9245a&quot;,&quot;title&quot;:&quot;STOPP (Screening Tool of Older Person's Prescriptions) and START (Screening Tool to Alert doctors to Right Treatment). Consensus validation.&quot;,&quot;author&quot;:[{&quot;family&quot;:&quot;Gallagher&quot;,&quot;given&quot;:&quot;P&quot;,&quot;parse-names&quot;:false,&quot;dropping-particle&quot;:&quot;&quot;,&quot;non-dropping-particle&quot;:&quot;&quot;},{&quot;family&quot;:&quot;Ryan&quot;,&quot;given&quot;:&quot;C&quot;,&quot;parse-names&quot;:false,&quot;dropping-particle&quot;:&quot;&quot;,&quot;non-dropping-particle&quot;:&quot;&quot;},{&quot;family&quot;:&quot;Byrne&quot;,&quot;given&quot;:&quot;S&quot;,&quot;parse-names&quot;:false,&quot;dropping-particle&quot;:&quot;&quot;,&quot;non-dropping-particle&quot;:&quot;&quot;},{&quot;family&quot;:&quot;Kennedy&quot;,&quot;given&quot;:&quot;J&quot;,&quot;parse-names&quot;:false,&quot;dropping-particle&quot;:&quot;&quot;,&quot;non-dropping-particle&quot;:&quot;&quot;},{&quot;family&quot;:&quot;O'Mahony&quot;,&quot;given&quot;:&quot;D&quot;,&quot;parse-names&quot;:false,&quot;dropping-particle&quot;:&quot;&quot;,&quot;non-dropping-particle&quot;:&quot;&quot;}],&quot;container-title&quot;:&quot;International journal of clinical pharmacology and therapeutics&quot;,&quot;DOI&quot;:&quot;10.5414/cpp46072&quot;,&quot;ISSN&quot;:&quot;0946-1965&quot;,&quot;PMID&quot;:&quot;18218287&quot;,&quot;issued&quot;:{&quot;date-parts&quot;:[[2008,2]]},&quot;page&quot;:&quot;72-83&quot;,&quot;abstract&quot;:&quot;OBJECTIVE Older people experience more concurrent illnesses, are prescribed more medications and suffer more adverse drug events than younger people. Many drugs predispose older people to adverse events such as falls and cognitive impairment, thus increasing morbidity and health resource utilization. At the same time, older people are often denied potentially beneficial, clinically indicated medications without a valid reason. We aimed to validate a new screening tool of older persons' prescriptions incorporating criteria for potentially inappropriate drugs called STOPP (Screening Tool of Older Persons' Prescriptions) and criteria for potentially appropriate, indicated drugs called START (Screening Tool to Alert doctors to Right, i.e. appropriate, indicated Treatment). METHODS A Delphi consensus technique was used to establish the content validity of STOPP/START. An 18-member expert panel from academic centers in Ireland and the United Kingdom completed two rounds of the Delphi process by mail survey. Inter-rater reliability was assessed by determining the kappa-statistic for measure of agreement on 100 data-sets. RESULTS STOPP is comprised of 65 clinically significant criteria for potentially inappropriate prescribing in older people. Each criterion is accompanied by a concise explanation as to why the prescribing practice is potentially inappropriate. START consists of 22 evidence-based prescribing indicators for commonly encountered diseases in older people. Inter-rater reliability is favorable with a kappa-coefficient of 0.75 for STOPP and 0.68 for START. CONCLUSION STOPP/START is a valid, reliable and comprehensive screening tool that enables the prescribing physician to appraise an older patient's prescription drugs in the context of his/her concurrent diagnoses.&quot;,&quot;issue&quot;:&quot;2&quot;,&quot;volume&quot;:&quot;46&quot;},&quot;isTemporary&quot;:false},{&quot;id&quot;:&quot;f2ef1a6e-7f6c-3d37-8b07-2ad79c4b9a05&quot;,&quot;itemData&quot;:{&quot;type&quot;:&quot;webpage&quot;,&quot;id&quot;:&quot;f2ef1a6e-7f6c-3d37-8b07-2ad79c4b9a05&quot;,&quot;title&quot;:&quot;Expertisecentrum pharmacotherapie bij ouderen (EPHOR)&quot;,&quot;abstract&quot;:&quot;Available from https://ephorapp.nl\nAccessed 16 Nov 2021&quot;},&quot;isTemporary&quot;:false},{&quot;id&quot;:&quot;c4cecde3-76a9-3840-b57c-ff8a8be89183&quot;,&quot;itemData&quot;:{&quot;type&quot;:&quot;report&quot;,&quot;id&quot;:&quot;c4cecde3-76a9-3840-b57c-ff8a8be89183&quot;,&quot;title&quot;:&quot;Polyfarmacie bij ouderen [polypharmacy in elderly]&quot;,&quot;author&quot;:[{&quot;family&quot;:&quot;Dutch College of General Practitioners&quot;,&quot;given&quot;:&quot;&quot;,&quot;parse-names&quot;:false,&quot;dropping-particle&quot;:&quot;&quot;,&quot;non-dropping-particle&quot;:&quot;&quot;}],&quot;issued&quot;:{&quot;date-parts&quot;:[[2020]]},&quot;abstract&quot;:&quot;Available at https://richtlijnen.nhg.org/multidisciplinaire-richtlijnen/polyfarmacie-bij-ouderen\nAccessed 16 Nov 2021&quot;},&quot;isTemporary&quot;:false},{&quot;id&quot;:&quot;b09fc9d2-da17-3a7c-a3b1-6cf407e02daa&quot;,&quot;itemData&quot;:{&quot;type&quot;:&quot;article-journal&quot;,&quot;id&quot;:&quot;b09fc9d2-da17-3a7c-a3b1-6cf407e02daa&quot;,&quot;title&quot;:&quot;'Global trigger tool' shows that adverse events in hospitals may be ten times greater than previously measured.&quot;,&quot;author&quot;:[{&quot;family&quot;:&quot;Classen&quot;,&quot;given&quot;:&quot;David C&quot;,&quot;parse-names&quot;:false,&quot;dropping-particle&quot;:&quot;&quot;,&quot;non-dropping-particle&quot;:&quot;&quot;},{&quot;family&quot;:&quot;Resar&quot;,&quot;given&quot;:&quot;Roger&quot;,&quot;parse-names&quot;:false,&quot;dropping-particle&quot;:&quot;&quot;,&quot;non-dropping-particle&quot;:&quot;&quot;},{&quot;family&quot;:&quot;Griffin&quot;,&quot;given&quot;:&quot;Frances&quot;,&quot;parse-names&quot;:false,&quot;dropping-particle&quot;:&quot;&quot;,&quot;non-dropping-particle&quot;:&quot;&quot;},{&quot;family&quot;:&quot;Federico&quot;,&quot;given&quot;:&quot;Frank&quot;,&quot;parse-names&quot;:false,&quot;dropping-particle&quot;:&quot;&quot;,&quot;non-dropping-particle&quot;:&quot;&quot;},{&quot;family&quot;:&quot;Frankel&quot;,&quot;given&quot;:&quot;Terri&quot;,&quot;parse-names&quot;:false,&quot;dropping-particle&quot;:&quot;&quot;,&quot;non-dropping-particle&quot;:&quot;&quot;},{&quot;family&quot;:&quot;Kimmel&quot;,&quot;given&quot;:&quot;Nancy&quot;,&quot;parse-names&quot;:false,&quot;dropping-particle&quot;:&quot;&quot;,&quot;non-dropping-particle&quot;:&quot;&quot;},{&quot;family&quot;:&quot;Whittington&quot;,&quot;given&quot;:&quot;John C&quot;,&quot;parse-names&quot;:false,&quot;dropping-particle&quot;:&quot;&quot;,&quot;non-dropping-particle&quot;:&quot;&quot;},{&quot;family&quot;:&quot;Frankel&quot;,&quot;given&quot;:&quot;Allan&quot;,&quot;parse-names&quot;:false,&quot;dropping-particle&quot;:&quot;&quot;,&quot;non-dropping-particle&quot;:&quot;&quot;},{&quot;family&quot;:&quot;Seger&quot;,&quot;given&quot;:&quot;Andrew&quot;,&quot;parse-names&quot;:false,&quot;dropping-particle&quot;:&quot;&quot;,&quot;non-dropping-particle&quot;:&quot;&quot;},{&quot;family&quot;:&quot;James&quot;,&quot;given&quot;:&quot;Brent C&quot;,&quot;parse-names&quot;:false,&quot;dropping-particle&quot;:&quot;&quot;,&quot;non-dropping-particle&quot;:&quot;&quot;}],&quot;container-title&quot;:&quot;Health affairs (Project Hope)&quot;,&quot;DOI&quot;:&quot;10.1377/hlthaff.2011.0190&quot;,&quot;ISSN&quot;:&quot;1544-5208&quot;,&quot;PMID&quot;:&quot;21471476&quot;,&quot;issued&quot;:{&quot;date-parts&quot;:[[2011,4]]},&quot;page&quot;:&quot;581-9&quot;,&quot;abstract&quot;:&quot;Identification and measurement of adverse medical events is central to patient safety, forming a foundation for accountability, prioritizing problems to work on, generating ideas for safer care, and testing which interventions work. We compared three methods to detect adverse events in hospitalized patients, using the same patient sample set from three leading hospitals. We found that the adverse event detection methods commonly used to track patient safety in the United States today-voluntary reporting and the Agency for Healthcare Research and Quality's Patient Safety Indicators-fared very poorly compared to other methods and missed 90 percent of the adverse events. The Institute for Healthcare Improvement's Global Trigger Tool found at least ten times more confirmed, serious events than these other methods. Overall, adverse events occurred in one-third of hospital admissions. Reliance on voluntary reporting and the Patient Safety Indicators could produce misleading conclusions about the current safety of care in the US health care system and misdirect efforts to improve patient safety.&quot;,&quot;issue&quot;:&quot;4&quot;,&quot;volume&quot;:&quot;30&quot;},&quot;isTemporary&quot;:false}],&quot;properties&quot;:{&quot;noteIndex&quot;:0},&quot;isEdited&quot;:false,&quot;manualOverride&quot;:{&quot;isManuallyOverridden&quot;:false,&quot;citeprocText&quot;:&quot;[11,13–15]&quot;,&quot;manualOverrideText&quot;:&quot;&quot;},&quot;citationTag&quot;:&quot;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&quot;},{&quot;citationID&quot;:&quot;MENDELEY_CITATION_25dbb05b-8baf-4c69-9ab7-63df4a5dc0fe&quot;,&quot;citationItems&quot;:[{&quot;id&quot;:&quot;1c19a9b1-f11a-3f6c-8de1-68348018c75a&quot;,&quot;itemData&quot;:{&quot;type&quot;:&quot;article-journal&quot;,&quot;id&quot;:&quot;1c19a9b1-f11a-3f6c-8de1-68348018c75a&quot;,&quot;title&quot;:&quot;Drug-related problems in hospitalised patients.&quot;,&quot;author&quot;:[{&quot;family&quot;:&quot;Bemt&quot;,&quot;given&quot;:&quot;P M&quot;,&quot;parse-names&quot;:false,&quot;dropping-particle&quot;:&quot;&quot;,&quot;non-dropping-particle&quot;:&quot;van den&quot;},{&quot;family&quot;:&quot;Egberts&quot;,&quot;given&quot;:&quot;T C&quot;,&quot;parse-names&quot;:false,&quot;dropping-particle&quot;:&quot;&quot;,&quot;non-dropping-particle&quot;:&quot;&quot;},{&quot;family&quot;:&quot;Jong-van den Berg&quot;,&quot;given&quot;:&quot;L T&quot;,&quot;parse-names&quot;:false,&quot;dropping-particle&quot;:&quot;&quot;,&quot;non-dropping-particle&quot;:&quot;de&quot;},{&quot;family&quot;:&quot;Brouwers&quot;,&quot;given&quot;:&quot;J R&quot;,&quot;parse-names&quot;:false,&quot;dropping-particle&quot;:&quot;&quot;,&quot;non-dropping-particle&quot;:&quot;&quot;}],&quot;container-title&quot;:&quot;Drug safety&quot;,&quot;DOI&quot;:&quot;10.2165/00002018-200022040-00005&quot;,&quot;ISSN&quot;:&quot;0114-5916&quot;,&quot;PMID&quot;:&quot;10789826&quot;,&quot;issued&quot;:{&quot;date-parts&quot;:[[2000,4]]},&quot;page&quot;:&quot;321-33&quot;,&quot;abstract&quot;:&quot;Drug-related problems include medication errors (involving an error in the process of prescribing, dispensing, or administering a drug, whether there are adverse consequences or not) and adverse drug reactions (any response to a drug which is noxious and unintended, and which occurs at doses normally used in humans for prophylaxis, diagnosis or therapy of disease, or for the modification of physiological function). Furthermore, adverse drug events can be defined as an injury--whether or not causally-related to the use of a drug. Drug-related problems are relatively common in hospitalised patients and can result in patient morbidity and mortality, and increased costs. In order to get an overview of studies on drug-related problems in hospitalised patients, with specific attention to the incidence of drug-related problems and their costs, to the possibilities of prevention and to the effect of these interventions, we performed a literature search. Incidences of medication errors reported in studies vary widely. The range of reported incidences of adverse drug reactions is even wider. These wide ranges can be largely explained by the different study methods and definitions used. Problems related to drug therapy may be averted by preventive interventions. Several possibilities for prevention exist, especially for the prevention of medication errors. Prescribing, transcription and interpretation errors can be reduced by using computerised physician order entry. Together with the use of automated dispensing systems and bar-code technology, this will aid in the reduction of both dispensing and administration errors. Education of nursing staff involved in the process of drug distribution is another important measure for preventing medication errors. Finally, the introduction of systems for the early detection of adverse drug reactions may help to reduce problems related to drug therapy. Identifying risk factors that contribute to the development of adverse drug reactions, may aid in the prevention of these reactions.&quot;,&quot;issue&quot;:&quot;4&quot;,&quot;volume&quot;:&quot;22&quot;},&quot;isTemporary&quot;:false}],&quot;properties&quot;:{&quot;noteIndex&quot;:0},&quot;isEdited&quot;:false,&quot;manualOverride&quot;:{&quot;isManuallyOverridden&quot;:false,&quot;citeprocText&quot;:&quot;[16]&quot;,&quot;manualOverrideText&quot;:&quot;&quot;},&quot;citationTag&quot;:&quot;MENDELEY_CITATION_v3_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&quot;},{&quot;citationID&quot;:&quot;MENDELEY_CITATION_0d214a41-d6b0-48aa-b73c-d4d00cd5abea&quot;,&quot;citationItems&quot;:[{&quot;id&quot;:&quot;16822453-ab2e-31a1-8b4d-2befb9c3bc57&quot;,&quot;itemData&quot;:{&quot;type&quot;:&quot;report&quot;,&quot;id&quot;:&quot;16822453-ab2e-31a1-8b4d-2befb9c3bc57&quot;,&quot;title&quot;:&quot;Pharmaceutical Care Network Europe.&quot;,&quot;author&quot;:[{&quot;family&quot;:&quot;Classification for drug related problems&quot;,&quot;given&quot;:&quot;&quot;,&quot;parse-names&quot;:false,&quot;dropping-particle&quot;:&quot;&quot;,&quot;non-dropping-particle&quot;:&quot;&quot;}],&quot;issued&quot;:{&quot;date-parts&quot;:[[2017]]},&quot;abstract&quot;:&quot;Available from: https://www.pcne.org/working-groups/2/\ndrug-related-problem-classification\nAccessed 16 Nov 2021&quot;},&quot;isTemporary&quot;:false}],&quot;properties&quot;:{&quot;noteIndex&quot;:0},&quot;isEdited&quot;:false,&quot;manualOverride&quot;:{&quot;isManuallyOverridden&quot;:false,&quot;citeprocText&quot;:&quot;[6]&quot;,&quot;manualOverrideText&quot;:&quot;&quot;},&quot;citationTag&quot;:&quot;MENDELEY_CITATION_v3_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&quot;},{&quot;citationID&quot;:&quot;MENDELEY_CITATION_af783b13-87ea-4f67-8241-372c6da0df09&quot;,&quot;citationItems&quot;:[{&quot;id&quot;:&quot;ce53280c-82f2-35c6-8ef1-1fbf75643c55&quot;,&quot;itemData&quot;:{&quot;type&quot;:&quot;article-journal&quot;,&quot;id&quot;:&quot;ce53280c-82f2-35c6-8ef1-1fbf75643c55&quot;,&quot;title&quot;:&quot;ATC/DDD Index 2021&quot;,&quot;author&quot;:[{&quot;family&quot;:&quot;WHO Collaborating Centre for Drug Statistics Methodology&quot;,&quot;given&quot;:&quot;&quot;,&quot;parse-names&quot;:false,&quot;dropping-particle&quot;:&quot;&quot;,&quot;non-dropping-particle&quot;:&quot;&quot;}],&quot;issued&quot;:{&quot;date-parts&quot;:[[2021]]},&quot;abstract&quot;:&quot;Available at https://www.whocc.no/atc_ddd_index/\nAccessed 16 Nov 2021&quot;},&quot;isTemporary&quot;:false}],&quot;properties&quot;:{&quot;noteIndex&quot;:0},&quot;isEdited&quot;:false,&quot;manualOverride&quot;:{&quot;isManuallyOverridden&quot;:false,&quot;citeprocText&quot;:&quot;[17]&quot;,&quot;manualOverrideText&quot;:&quot;&quot;},&quot;citationTag&quot;:&quot;MENDELEY_CITATION_v3_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&quot;},{&quot;citationID&quot;:&quot;MENDELEY_CITATION_9eed69cd-19cb-4e39-ab76-c8010a03da88&quot;,&quot;citationItems&quot;:[{&quot;id&quot;:&quot;a94d51ea-50da-3787-b37c-b8a20d5931ee&quot;,&quot;itemData&quot;:{&quot;type&quot;:&quot;article-journal&quot;,&quot;id&quot;:&quot;a94d51ea-50da-3787-b37c-b8a20d5931ee&quot;,&quot;title&quot;:&quot;Drug related problems in admitted geriatric patients: the impact of clinical pharmacist interventions.&quot;,&quot;author&quot;:[{&quot;family&quot;:&quot;Hailu&quot;,&quot;given&quot;:&quot;Berhane Yohannes&quot;,&quot;parse-names&quot;:false,&quot;dropping-particle&quot;:&quot;&quot;,&quot;non-dropping-particle&quot;:&quot;&quot;},{&quot;family&quot;:&quot;Berhe&quot;,&quot;given&quot;:&quot;Derebew Fikadu&quot;,&quot;parse-names&quot;:false,&quot;dropping-particle&quot;:&quot;&quot;,&quot;non-dropping-particle&quot;:&quot;&quot;},{&quot;family&quot;:&quot;Gudina&quot;,&quot;given&quot;:&quot;Esayas Kebede&quot;,&quot;parse-names&quot;:false,&quot;dropping-particle&quot;:&quot;&quot;,&quot;non-dropping-particle&quot;:&quot;&quot;},{&quot;family&quot;:&quot;Gidey&quot;,&quot;given&quot;:&quot;Kidu&quot;,&quot;parse-names&quot;:false,&quot;dropping-particle&quot;:&quot;&quot;,&quot;non-dropping-particle&quot;:&quot;&quot;},{&quot;family&quot;:&quot;Getachew&quot;,&quot;given&quot;:&quot;Mestawet&quot;,&quot;parse-names&quot;:false,&quot;dropping-particle&quot;:&quot;&quot;,&quot;non-dropping-particle&quot;:&quot;&quot;}],&quot;container-title&quot;:&quot;BMC geriatrics&quot;,&quot;DOI&quot;:&quot;10.1186/s12877-020-1413-7&quot;,&quot;ISSN&quot;:&quot;1471-2318&quot;,&quot;PMID&quot;:&quot;31931723&quot;,&quot;issued&quot;:{&quot;date-parts&quot;:[[2020]]},&quot;page&quot;:&quot;13&quot;,&quot;abstract&quot;:&quot;BACKGROUND Geriatric patients are at high risk of Drug Related Problems (DRPs) due to multi- morbidity associated polypharmacy, age related physiologic changes, pharmacokinetic and pharmacodynamics alterations. These patients often excluded from premarketing trials that can further increase the occurrence of DRPs. This study aimed to identify drug related problems and determinants in geriatric patients admitted to medical and surgical wards, and to evaluate the impact of clinical pharmacist interventions for treatment optimization. METHODS A prospective interventional study was conducted among geriatric patients admitted to medical and surgical wards of Jimma University Medical Center from April to July 2017. Clinical pharmacists reviewed patients drug therapy, identified drug related problems and provided interventions. Data were analyzed by using SPSS statistical software version 20.0. Descriptive statistics were performed to determine the proportion of drug related problems. Logistic regression analyses were performed to identify the determinants of drug related problems. RESULTS A total of 200 geriatric patients were included in the study. The mean age of the participants was 67.3 years (SD7.3). About 82% of the patients had at least one drug related problems. A total of 380 drug related problems were identified and 670 interventions were provided. For the clinical pharmacist interventions, the prescriber acceptance rate was 91.7%. Significant determinants for drug related problems were polypharmacy (adjusted odds ratio [AOR] = 4.350, 95% C.I: 1.212-9.260, p = 0.020) and number of comorbidities (AOR = 1.588, 95% C.I: 1.029-2.450, p = 0.037). CONCLUSIONS Drug related problems were substantially high among geriatric inpatients. Patients with polypharmacy and co-morbidities had a much higher chance of developing DRPs. Hence, special attention is needed to prevent the occurrence of DRPs in these patients. Moreover, clinical pharmacists' intervention was found to reduce DRPs in geriatric inpatients. The prescriber acceptance rate of clinical pharmacists' intervention was also substantially high.&quot;,&quot;issue&quot;:&quot;1&quot;,&quot;volume&quot;:&quot;20&quot;},&quot;isTemporary&quot;:false}],&quot;properties&quot;:{&quot;noteIndex&quot;:0},&quot;isEdited&quot;:false,&quot;manualOverride&quot;:{&quot;isManuallyOverridden&quot;:false,&quot;citeprocText&quot;:&quot;[18]&quot;,&quot;manualOverrideText&quot;:&quot;&quot;},&quot;citationTag&quot;:&quot;MENDELEY_CITATION_v3_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&quot;},{&quot;citationID&quot;:&quot;MENDELEY_CITATION_d63c5716-2b2a-43b4-a739-7a7f188deb9b&quot;,&quot;citationItems&quot;:[{&quot;id&quot;:&quot;63e40832-c94b-3ad2-8b25-93c1031241d3&quot;,&quot;itemData&quot;:{&quot;type&quot;:&quot;article-journal&quot;,&quot;id&quot;:&quot;63e40832-c94b-3ad2-8b25-93c1031241d3&quot;,&quot;title&quot;:&quot;The impact of a structured pharmacist intervention on the appropriateness of prescribing in older hospitalized patients.&quot;,&quot;author&quot;:[{&quot;family&quot;:&quot;O'Sullivan&quot;,&quot;given&quot;:&quot;David&quot;,&quot;parse-names&quot;:false,&quot;dropping-particle&quot;:&quot;&quot;,&quot;non-dropping-particle&quot;:&quot;&quot;},{&quot;family&quot;:&quot;O'Mahony&quot;,&quot;given&quot;:&quot;Denis&quot;,&quot;parse-names&quot;:false,&quot;dropping-particle&quot;:&quot;&quot;,&quot;non-dropping-particle&quot;:&quot;&quot;},{&quot;family&quot;:&quot;O'Connor&quot;,&quot;given&quot;:&quot;Marie N&quot;,&quot;parse-names&quot;:false,&quot;dropping-particle&quot;:&quot;&quot;,&quot;non-dropping-particle&quot;:&quot;&quot;},{&quot;family&quot;:&quot;Gallagher&quot;,&quot;given&quot;:&quot;Paul&quot;,&quot;parse-names&quot;:false,&quot;dropping-particle&quot;:&quot;&quot;,&quot;non-dropping-particle&quot;:&quot;&quot;},{&quot;family&quot;:&quot;Cullinan&quot;,&quot;given&quot;:&quot;Shane&quot;,&quot;parse-names&quot;:false,&quot;dropping-particle&quot;:&quot;&quot;,&quot;non-dropping-particle&quot;:&quot;&quot;},{&quot;family&quot;:&quot;O'Sullivan&quot;,&quot;given&quot;:&quot;Richard&quot;,&quot;parse-names&quot;:false,&quot;dropping-particle&quot;:&quot;&quot;,&quot;non-dropping-particle&quot;:&quot;&quot;},{&quot;family&quot;:&quot;Gallagher&quot;,&quot;given&quot;:&quot;James&quot;,&quot;parse-names&quot;:false,&quot;dropping-particle&quot;:&quot;&quot;,&quot;non-dropping-particle&quot;:&quot;&quot;},{&quot;family&quot;:&quot;Eustace&quot;,&quot;given&quot;:&quot;Joseph&quot;,&quot;parse-names&quot;:false,&quot;dropping-particle&quot;:&quot;&quot;,&quot;non-dropping-particle&quot;:&quot;&quot;},{&quot;family&quot;:&quot;Byrne&quot;,&quot;given&quot;:&quot;Stephen&quot;,&quot;parse-names&quot;:false,&quot;dropping-particle&quot;:&quot;&quot;,&quot;non-dropping-particle&quot;:&quot;&quot;}],&quot;container-title&quot;:&quot;Drugs &amp; aging&quot;,&quot;DOI&quot;:&quot;10.1007/s40266-014-0172-6&quot;,&quot;ISSN&quot;:&quot;1179-1969&quot;,&quot;PMID&quot;:&quot;24797285&quot;,&quot;issued&quot;:{&quot;date-parts&quot;:[[2014,6]]},&quot;page&quot;:&quot;471-81&quot;,&quot;abstract&quot;:&quot;BACKGROUND Throughout the literature, drug-related problems (DRPs), such as medication reconciliation issues and potentially inappropriate prescribing, have been reported to be associated with adverse outcomes in older individuals. Both structured pharmacist review of medication (SPRM) interventions and computerized decision support systems (CDSSs) have been shown to reduce DRPs. OBJECTIVE The objectives of this study were to (i) evaluate the impact of a specially developed SPRM/CDSS intervention on the appropriateness of prescribing in older Irish hospital inpatients, and (ii) examine the acceptance rates of these recommendations. METHODS We prospectively reviewed 361 patients, aged ≥65 years who were admitted to an Irish university teaching hospital over a 12-month period. At the point of admission, the patients received a SPRM/CDSS intervention, which screened for DRPs. Any DRPs that were identified were then communicated in writing to the attending medical team. The patient's medical records were reviewed again at 7-10 days, or at the point of discharge (whichever came first). RESULTS Of the 361 patients reviewed, 181 (50.1 %) were female; the median age was 77 years [interquartile range (IQR) 71-83 years). A total of 3,163 (median 9, IQR 6-12) and 4,192 (median 12, IQR 8-15) medications were prescribed at admission and discharge, respectively. The SPRM generated 1,000 recommendations in 296 patients. Of the 1,000 recommendations, 548 (54.8 %) were implemented by the medical teams accordingly. The SPRM/CDSS intervention resulted in an improvement in the appropriateness of prescribing as defined by the medication appropriateness index (MAI), with a statistically significant difference in the median summated MAI at admission (15, IQR: 7-21) and follow-up (12, IQR: 6-18); p &lt; 0.001. However, the SPRM did not result in an improvement in appropriateness of underprescribing as defined by a modified set assessment of care of vulnerable elders (ACOVE) criteria. CONCLUSION This study indicated that DRPs are prevalent in older Irish hospitalized inpatients and that a specially developed SPRM intervention supported by a CDSS can improve both the appropriateness and accuracy of medication regimens of older hospitalized inpatients.&quot;,&quot;issue&quot;:&quot;6&quot;,&quot;volume&quot;:&quot;31&quot;},&quot;isTemporary&quot;:false}],&quot;properties&quot;:{&quot;noteIndex&quot;:0},&quot;isEdited&quot;:false,&quot;manualOverride&quot;:{&quot;isManuallyOverridden&quot;:false,&quot;citeprocText&quot;:&quot;[19]&quot;,&quot;manualOverrideText&quot;:&quot;&quot;},&quot;citationTag&quot;:&quot;MENDELEY_CITATION_v3_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&quot;},{&quot;citationID&quot;:&quot;MENDELEY_CITATION_13e631b4-48f0-4127-863b-0c788a0b669d&quot;,&quot;citationItems&quot;:[{&quot;id&quot;:&quot;63e40832-c94b-3ad2-8b25-93c1031241d3&quot;,&quot;itemData&quot;:{&quot;type&quot;:&quot;article-journal&quot;,&quot;id&quot;:&quot;63e40832-c94b-3ad2-8b25-93c1031241d3&quot;,&quot;title&quot;:&quot;The impact of a structured pharmacist intervention on the appropriateness of prescribing in older hospitalized patients.&quot;,&quot;author&quot;:[{&quot;family&quot;:&quot;O'Sullivan&quot;,&quot;given&quot;:&quot;David&quot;,&quot;parse-names&quot;:false,&quot;dropping-particle&quot;:&quot;&quot;,&quot;non-dropping-particle&quot;:&quot;&quot;},{&quot;family&quot;:&quot;O'Mahony&quot;,&quot;given&quot;:&quot;Denis&quot;,&quot;parse-names&quot;:false,&quot;dropping-particle&quot;:&quot;&quot;,&quot;non-dropping-particle&quot;:&quot;&quot;},{&quot;family&quot;:&quot;O'Connor&quot;,&quot;given&quot;:&quot;Marie N&quot;,&quot;parse-names&quot;:false,&quot;dropping-particle&quot;:&quot;&quot;,&quot;non-dropping-particle&quot;:&quot;&quot;},{&quot;family&quot;:&quot;Gallagher&quot;,&quot;given&quot;:&quot;Paul&quot;,&quot;parse-names&quot;:false,&quot;dropping-particle&quot;:&quot;&quot;,&quot;non-dropping-particle&quot;:&quot;&quot;},{&quot;family&quot;:&quot;Cullinan&quot;,&quot;given&quot;:&quot;Shane&quot;,&quot;parse-names&quot;:false,&quot;dropping-particle&quot;:&quot;&quot;,&quot;non-dropping-particle&quot;:&quot;&quot;},{&quot;family&quot;:&quot;O'Sullivan&quot;,&quot;given&quot;:&quot;Richard&quot;,&quot;parse-names&quot;:false,&quot;dropping-particle&quot;:&quot;&quot;,&quot;non-dropping-particle&quot;:&quot;&quot;},{&quot;family&quot;:&quot;Gallagher&quot;,&quot;given&quot;:&quot;James&quot;,&quot;parse-names&quot;:false,&quot;dropping-particle&quot;:&quot;&quot;,&quot;non-dropping-particle&quot;:&quot;&quot;},{&quot;family&quot;:&quot;Eustace&quot;,&quot;given&quot;:&quot;Joseph&quot;,&quot;parse-names&quot;:false,&quot;dropping-particle&quot;:&quot;&quot;,&quot;non-dropping-particle&quot;:&quot;&quot;},{&quot;family&quot;:&quot;Byrne&quot;,&quot;given&quot;:&quot;Stephen&quot;,&quot;parse-names&quot;:false,&quot;dropping-particle&quot;:&quot;&quot;,&quot;non-dropping-particle&quot;:&quot;&quot;}],&quot;container-title&quot;:&quot;Drugs &amp; aging&quot;,&quot;DOI&quot;:&quot;10.1007/s40266-014-0172-6&quot;,&quot;ISSN&quot;:&quot;1179-1969&quot;,&quot;PMID&quot;:&quot;24797285&quot;,&quot;issued&quot;:{&quot;date-parts&quot;:[[2014,6]]},&quot;page&quot;:&quot;471-81&quot;,&quot;abstract&quot;:&quot;BACKGROUND Throughout the literature, drug-related problems (DRPs), such as medication reconciliation issues and potentially inappropriate prescribing, have been reported to be associated with adverse outcomes in older individuals. Both structured pharmacist review of medication (SPRM) interventions and computerized decision support systems (CDSSs) have been shown to reduce DRPs. OBJECTIVE The objectives of this study were to (i) evaluate the impact of a specially developed SPRM/CDSS intervention on the appropriateness of prescribing in older Irish hospital inpatients, and (ii) examine the acceptance rates of these recommendations. METHODS We prospectively reviewed 361 patients, aged ≥65 years who were admitted to an Irish university teaching hospital over a 12-month period. At the point of admission, the patients received a SPRM/CDSS intervention, which screened for DRPs. Any DRPs that were identified were then communicated in writing to the attending medical team. The patient's medical records were reviewed again at 7-10 days, or at the point of discharge (whichever came first). RESULTS Of the 361 patients reviewed, 181 (50.1 %) were female; the median age was 77 years [interquartile range (IQR) 71-83 years). A total of 3,163 (median 9, IQR 6-12) and 4,192 (median 12, IQR 8-15) medications were prescribed at admission and discharge, respectively. The SPRM generated 1,000 recommendations in 296 patients. Of the 1,000 recommendations, 548 (54.8 %) were implemented by the medical teams accordingly. The SPRM/CDSS intervention resulted in an improvement in the appropriateness of prescribing as defined by the medication appropriateness index (MAI), with a statistically significant difference in the median summated MAI at admission (15, IQR: 7-21) and follow-up (12, IQR: 6-18); p &lt; 0.001. However, the SPRM did not result in an improvement in appropriateness of underprescribing as defined by a modified set assessment of care of vulnerable elders (ACOVE) criteria. CONCLUSION This study indicated that DRPs are prevalent in older Irish hospitalized inpatients and that a specially developed SPRM intervention supported by a CDSS can improve both the appropriateness and accuracy of medication regimens of older hospitalized inpatients.&quot;,&quot;issue&quot;:&quot;6&quot;,&quot;volume&quot;:&quot;31&quot;},&quot;isTemporary&quot;:false}],&quot;properties&quot;:{&quot;noteIndex&quot;:0},&quot;isEdited&quot;:false,&quot;manualOverride&quot;:{&quot;isManuallyOverridden&quot;:false,&quot;citeprocText&quot;:&quot;[19]&quot;,&quot;manualOverrideText&quot;:&quot;&quot;},&quot;citationTag&quot;:&quot;MENDELEY_CITATION_v3_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&quot;},{&quot;citationID&quot;:&quot;MENDELEY_CITATION_16a76acc-3ad1-44d4-8006-e9b592da3f6f&quot;,&quot;citationItems&quot;:[{&quot;id&quot;:&quot;ee882386-1380-38ec-b807-b46fede8ee1d&quot;,&quot;itemData&quot;:{&quot;type&quot;:&quot;article-journal&quot;,&quot;id&quot;:&quot;ee882386-1380-38ec-b807-b46fede8ee1d&quot;,&quot;title&quot;:&quot;The efficacy of a medication review programme conducted in an emergency department.&quot;,&quot;author&quot;:[{&quot;family&quot;:&quot;Santolaya-Perrín&quot;,&quot;given&quot;:&quot;R&quot;,&quot;parse-names&quot;:false,&quot;dropping-particle&quot;:&quot;&quot;,&quot;non-dropping-particle&quot;:&quot;&quot;},{&quot;family&quot;:&quot;Calderón-Hernanz&quot;,&quot;given&quot;:&quot;B&quot;,&quot;parse-names&quot;:false,&quot;dropping-particle&quot;:&quot;&quot;,&quot;non-dropping-particle&quot;:&quot;&quot;},{&quot;family&quot;:&quot;Jiménez-Díaz&quot;,&quot;given&quot;:&quot;G&quot;,&quot;parse-names&quot;:false,&quot;dropping-particle&quot;:&quot;&quot;,&quot;non-dropping-particle&quot;:&quot;&quot;},{&quot;family&quot;:&quot;Galán-Ramos&quot;,&quot;given&quot;:&quot;N&quot;,&quot;parse-names&quot;:false,&quot;dropping-particle&quot;:&quot;&quot;,&quot;non-dropping-particle&quot;:&quot;&quot;},{&quot;family&quot;:&quot;Moreno-Carvajal&quot;,&quot;given&quot;:&quot;M T&quot;,&quot;parse-names&quot;:false,&quot;dropping-particle&quot;:&quot;&quot;,&quot;non-dropping-particle&quot;:&quot;&quot;},{&quot;family&quot;:&quot;Rodríguez-Camacho&quot;,&quot;given&quot;:&quot;J M&quot;,&quot;parse-names&quot;:false,&quot;dropping-particle&quot;:&quot;&quot;,&quot;non-dropping-particle&quot;:&quot;&quot;},{&quot;family&quot;:&quot;Serra-Simó&quot;,&quot;given&quot;:&quot;P&quot;,&quot;parse-names&quot;:false,&quot;dropping-particle&quot;:&quot;&quot;,&quot;non-dropping-particle&quot;:&quot;&quot;},{&quot;family&quot;:&quot;García-Ortiz&quot;,&quot;given&quot;:&quot;J C&quot;,&quot;parse-names&quot;:false,&quot;dropping-particle&quot;:&quot;&quot;,&quot;non-dropping-particle&quot;:&quot;&quot;},{&quot;family&quot;:&quot;Tarradas-Torras&quot;,&quot;given&quot;:&quot;J&quot;,&quot;parse-names&quot;:false,&quot;dropping-particle&quot;:&quot;&quot;,&quot;non-dropping-particle&quot;:&quot;&quot;},{&quot;family&quot;:&quot;Ginés-Palomares&quot;,&quot;given&quot;:&quot;A&quot;,&quot;parse-names&quot;:false,&quot;dropping-particle&quot;:&quot;&quot;,&quot;non-dropping-particle&quot;:&quot;&quot;},{&quot;family&quot;:&quot;Sánchez-Navarro&quot;,&quot;given&quot;:&quot;I&quot;,&quot;parse-names&quot;:false,&quot;dropping-particle&quot;:&quot;&quot;,&quot;non-dropping-particle&quot;:&quot;&quot;}],&quot;container-title&quot;:&quot;International journal of clinical pharmacy&quot;,&quot;DOI&quot;:&quot;10.1007/s11096-019-00836-0&quot;,&quot;ISSN&quot;:&quot;2210-7711&quot;,&quot;PMID&quot;:&quot;31028596&quot;,&quot;issued&quot;:{&quot;date-parts&quot;:[[2019,6]]},&quot;page&quot;:&quot;757-766&quot;,&quot;abstract&quot;:&quot;Background Older age and inappropriate prescribing is related to a greater rate of emergency department visits and hospitalisations. Objective To assess the efficacy of an interprofessional collaboration programme in which a review of the medication of older patients seen in the emergency observation unit was carried out. Setting Emergency departments at four Spanish hospitals. Method Randomised, controlled study. Patients over 65 years of age presenting to the emergency department were randomised to a control or an intervention group. In the intervention group, a pharmacist reviewed the patients' chronic medication and identified any potentially inappropriate prescriptions based on the STOPP/START criteria. Each case was discussed with the emergency specialist and a recommendation to modify the treatment was sent to the general practitioner. Main outcome measure Rate of emergency visits and hospital admissions. Results The adjusted rate ratio of emergency visits and hospital admissions was 0.808 (95% CI 0.617 to 1.059) at 3 months, 0.888 (95% CI 0.696 to 1.134) at 6 months and 0.954 (95% CI 0.772 to 1.179) at 12 months. There was a statistically significant reduction at 3 months in two of the hospitals that participated in the study [adjusted rate ratio at 3 months was 0.452 (95% CI 0.222 to 0.923) in hospital 3 and 0.567 (95% CI 0.328 to 0.983) in hospital 4]. Conclusion Overall, the intervention did not reduce the number of emergency visits and hospital admissions. However, a significant effect was observed in centres were a high acceptance rate of treatment recommendations was achieved.&quot;,&quot;issue&quot;:&quot;3&quot;,&quot;volume&quot;:&quot;41&quot;},&quot;isTemporary&quot;:false},{&quot;id&quot;:&quot;cf305f25-8b9a-305f-b788-4d761e938ccf&quot;,&quot;itemData&quot;:{&quot;type&quot;:&quot;article-journal&quot;,&quot;id&quot;:&quot;cf305f25-8b9a-305f-b788-4d761e938ccf&quot;,&quot;title&quot;:&quot;Effect of an In-Hospital Multifaceted Clinical Pharmacist Intervention on the Risk of Readmission: A Randomized Clinical Trial.&quot;,&quot;author&quot;:[{&quot;family&quot;:&quot;Ravn-Nielsen&quot;,&quot;given&quot;:&quot;Lene Vestergaard&quot;,&quot;parse-names&quot;:false,&quot;dropping-particle&quot;:&quot;&quot;,&quot;non-dropping-particle&quot;:&quot;&quot;},{&quot;family&quot;:&quot;Duckert&quot;,&quot;given&quot;:&quot;Marie-Louise&quot;,&quot;parse-names&quot;:false,&quot;dropping-particle&quot;:&quot;&quot;,&quot;non-dropping-particle&quot;:&quot;&quot;},{&quot;family&quot;:&quot;Lund&quot;,&quot;given&quot;:&quot;Mia Lolk&quot;,&quot;parse-names&quot;:false,&quot;dropping-particle&quot;:&quot;&quot;,&quot;non-dropping-particle&quot;:&quot;&quot;},{&quot;family&quot;:&quot;Henriksen&quot;,&quot;given&quot;:&quot;Jolene Pilegaard&quot;,&quot;parse-names&quot;:false,&quot;dropping-particle&quot;:&quot;&quot;,&quot;non-dropping-particle&quot;:&quot;&quot;},{&quot;family&quot;:&quot;Nielsen&quot;,&quot;given&quot;:&quot;Michelle Lyndgaard&quot;,&quot;parse-names&quot;:false,&quot;dropping-particle&quot;:&quot;&quot;,&quot;non-dropping-particle&quot;:&quot;&quot;},{&quot;family&quot;:&quot;Eriksen&quot;,&quot;given&quot;:&quot;Christina Skovsende&quot;,&quot;parse-names&quot;:false,&quot;dropping-particle&quot;:&quot;&quot;,&quot;non-dropping-particle&quot;:&quot;&quot;},{&quot;family&quot;:&quot;Buck&quot;,&quot;given&quot;:&quot;Thomas Croft&quot;,&quot;parse-names&quot;:false,&quot;dropping-particle&quot;:&quot;&quot;,&quot;non-dropping-particle&quot;:&quot;&quot;},{&quot;family&quot;:&quot;Pottegård&quot;,&quot;given&quot;:&quot;Anton&quot;,&quot;parse-names&quot;:false,&quot;dropping-particle&quot;:&quot;&quot;,&quot;non-dropping-particle&quot;:&quot;&quot;},{&quot;family&quot;:&quot;Hansen&quot;,&quot;given&quot;:&quot;Morten Rix&quot;,&quot;parse-names&quot;:false,&quot;dropping-particle&quot;:&quot;&quot;,&quot;non-dropping-particle&quot;:&quot;&quot;},{&quot;family&quot;:&quot;Hallas&quot;,&quot;given&quot;:&quot;Jesper&quot;,&quot;parse-names&quot;:false,&quot;dropping-particle&quot;:&quot;&quot;,&quot;non-dropping-particle&quot;:&quot;&quot;}],&quot;container-title&quot;:&quot;JAMA internal medicine&quot;,&quot;DOI&quot;:&quot;10.1001/jamainternmed.2017.8274&quot;,&quot;ISSN&quot;:&quot;2168-6114&quot;,&quot;PMID&quot;:&quot;29379953&quot;,&quot;issued&quot;:{&quot;date-parts&quot;:[[2018]]},&quot;page&quot;:&quot;375-382&quot;,&quot;abstract&quot;:&quot;Importance Hospital readmissions are common among patients receiving multiple medications, with considerable costs to the patients and society. Objective To determine whether a multifaceted pharmacist intervention based on medication review, patient interview, and follow-up can reduce the number of readmissions and emergency department (ED) visits. Design, Setting, and Participants This randomized clinical multicenter study (Odense Pharmacist Trial Investigating Medication Interventions at Sector Transfer [OPTIMIST]) enrolled patients from September 1, 2013, through April 23, 2015, with a follow-up of 6 months completed on October 31, 2015. Consecutive medical patients in an acute admission ward who were 18 years or older and who used 5 or more medications were invited to participate. Of 1873 patients invited to participate, 1499 (80.0%) accepted. The medication review and patient interview were conducted in the hospital and followed up in collaboration with primary care. Analysis was based on intention to treat. Interventions The patients were randomized into 3 groups receiving usual care (no intervention), a basic intervention (medication review), and an extended intervention (medication review, 3 motivational interviews, and follow-up with the primary care physician, pharmacy, and nursing home). Main Outcomes and Measures The prespecified primary outcomes were readmission within 30 or 180 days and ED visits within 180 days. The primary composite end point was readmission or an ED visit within 180 days. Secondary outcomes were drug-related readmissions within 30 and 180 days after inclusion, and all-cause mortality and drug-related mortality. Results A total of 1467 patients (679 men [46.3%] and 788 women [53.7%]; median age, 72 years; interquartile range, 63-80 years) were part of the primary analysis, including 498 randomized to usual care, 493 randomized to the basic intervention, and 476 randomized to the extended intervention. The extended intervention had a significant effect on the numbers of patients who were readmitted within 30 days (hazard ratio [HR], 0.62; 95% CI, 0.46-0.84) or within 180 days (HR, 0.75; 95% CI, 0.62-0.90) after inclusion and on the number of patients who experienced the primary composite end point (HR, 0.77; 95% CI, 0.64-0.93). The study showed a nonsignificant reduction in drug-related readmissions within 30 days (HR, 0.65; 95% CI, 0.39-1.09) and within 180 days (HR, 0.80; 95% CI, 0.59-1.08) after inclusion and in deaths (HR, 0.83; 95% CI, 0.22-3.11). The number needed to treat to achieve the primary composite outcome for the extended intervention (vs usual care) was 12. Conclusions and Relevance A multifaceted clinical pharmacist intervention may reduce the number of ED visits and hospital readmissions. Trial Registration clinicaltrials.gov Identifier: NCT03079375.&quot;,&quot;issue&quot;:&quot;3&quot;,&quot;volume&quot;:&quot;178&quot;},&quot;isTemporary&quot;:false}],&quot;properties&quot;:{&quot;noteIndex&quot;:0},&quot;isEdited&quot;:false,&quot;manualOverride&quot;:{&quot;isManuallyOverridden&quot;:false,&quot;citeprocText&quot;:&quot;[8,20]&quot;,&quot;manualOverrideText&quot;:&quot;&quot;},&quot;citationTag&quot;:&quot;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&quot;},{&quot;citationID&quot;:&quot;MENDELEY_CITATION_2e97e23f-b342-44bb-8791-c09f791e024c&quot;,&quot;citationItems&quot;:[{&quot;id&quot;:&quot;7f53cd81-f1b8-3d95-b3a8-4cc93856970b&quot;,&quot;itemData&quot;:{&quot;type&quot;:&quot;article-journal&quot;,&quot;id&quot;:&quot;7f53cd81-f1b8-3d95-b3a8-4cc93856970b&quot;,&quot;title&quot;:&quot;Outcomes of a pharmacist-led medication review programme for hospitalised elderly patients.&quot;,&quot;author&quot;:[{&quot;family&quot;:&quot;Chiu&quot;,&quot;given&quot;:&quot;P&quot;,&quot;parse-names&quot;:false,&quot;dropping-particle&quot;:&quot;&quot;,&quot;non-dropping-particle&quot;:&quot;&quot;},{&quot;family&quot;:&quot;Lee&quot;,&quot;given&quot;:&quot;A&quot;,&quot;parse-names&quot;:false,&quot;dropping-particle&quot;:&quot;&quot;,&quot;non-dropping-particle&quot;:&quot;&quot;},{&quot;family&quot;:&quot;See&quot;,&quot;given&quot;:&quot;T&quot;,&quot;parse-names&quot;:false,&quot;dropping-particle&quot;:&quot;&quot;,&quot;non-dropping-particle&quot;:&quot;&quot;},{&quot;family&quot;:&quot;Chan&quot;,&quot;given&quot;:&quot;F&quot;,&quot;parse-names&quot;:false,&quot;dropping-particle&quot;:&quot;&quot;,&quot;non-dropping-particle&quot;:&quot;&quot;}],&quot;container-title&quot;:&quot;Hong Kong medical journal = Xianggang yi xue za zhi&quot;,&quot;DOI&quot;:&quot;10.12809/hkmj176871&quot;,&quot;ISSN&quot;:&quot;1024-2708&quot;,&quot;PMID&quot;:&quot;29302017&quot;,&quot;issued&quot;:{&quot;date-parts&quot;:[[2018]]},&quot;page&quot;:&quot;98-106&quot;,&quot;abstract&quot;:&quot;INTRODUCTION Elderly patients are at risk of drug-related problems. This study aimed to determine whether a pharmacist-led medication review programme could reduce inappropriate medications and hospital readmissions among geriatric in-patients in Hong Kong. METHODS This prospective controlled study was conducted in a geriatric unit of a regional hospital in Hong Kong. The study period was from December 2013 to September 2014. Two hundred and twelve patients were allocated to receive either routine care (104) or pharmacist intervention (108) that included medication reconciliation, medication review, and medication counselling. Medication appropriateness was assessed by a pharmacist using the Medication Appropriateness Index. Recommendations made by the pharmacist were communicated to physicians. RESULTS At hospital admission, 51.9% of intervention and 58.7% of control patients had at least one inappropriate medication (P=0.319). Unintended discrepancy applied in 19.4% of intervention patients of which 90.7% were due to omissions. Following pharmacist recommendations, 60 of 93 medication reviews and 32 of 41 medication reconciliations (68.7%) were accepted by physicians and implemented. After the program and at discharge, the proportion of subjects with inappropriate medications in the intervention group was significantly lower than that in the control group (28.0% vs 56.4%; P&lt;0.001). The unplanned hospital readmission rate 1 month after discharge was significantly lower in the intervention group than that in the control group (13.2% vs 29.1%; P=0.005). Overall, 98.0% of intervention subjects were satisfied with the programme. There were no differences in the length of hospital stay, number of emergency department visits, or mortality rate between the intervention and control groups. CONCLUSIONS A pharmacist-led medication review programme that was supported by geriatricians significantly reduced the number of inappropriate medications and unplanned hospital readmissions among geriatric in-patients.&quot;,&quot;issue&quot;:&quot;2&quot;,&quot;volume&quot;:&quot;24&quot;},&quot;isTemporary&quot;:false},{&quot;id&quot;:&quot;63e40832-c94b-3ad2-8b25-93c1031241d3&quot;,&quot;itemData&quot;:{&quot;type&quot;:&quot;article-journal&quot;,&quot;id&quot;:&quot;63e40832-c94b-3ad2-8b25-93c1031241d3&quot;,&quot;title&quot;:&quot;The impact of a structured pharmacist intervention on the appropriateness of prescribing in older hospitalized patients.&quot;,&quot;author&quot;:[{&quot;family&quot;:&quot;O'Sullivan&quot;,&quot;given&quot;:&quot;David&quot;,&quot;parse-names&quot;:false,&quot;dropping-particle&quot;:&quot;&quot;,&quot;non-dropping-particle&quot;:&quot;&quot;},{&quot;family&quot;:&quot;O'Mahony&quot;,&quot;given&quot;:&quot;Denis&quot;,&quot;parse-names&quot;:false,&quot;dropping-particle&quot;:&quot;&quot;,&quot;non-dropping-particle&quot;:&quot;&quot;},{&quot;family&quot;:&quot;O'Connor&quot;,&quot;given&quot;:&quot;Marie N&quot;,&quot;parse-names&quot;:false,&quot;dropping-particle&quot;:&quot;&quot;,&quot;non-dropping-particle&quot;:&quot;&quot;},{&quot;family&quot;:&quot;Gallagher&quot;,&quot;given&quot;:&quot;Paul&quot;,&quot;parse-names&quot;:false,&quot;dropping-particle&quot;:&quot;&quot;,&quot;non-dropping-particle&quot;:&quot;&quot;},{&quot;family&quot;:&quot;Cullinan&quot;,&quot;given&quot;:&quot;Shane&quot;,&quot;parse-names&quot;:false,&quot;dropping-particle&quot;:&quot;&quot;,&quot;non-dropping-particle&quot;:&quot;&quot;},{&quot;family&quot;:&quot;O'Sullivan&quot;,&quot;given&quot;:&quot;Richard&quot;,&quot;parse-names&quot;:false,&quot;dropping-particle&quot;:&quot;&quot;,&quot;non-dropping-particle&quot;:&quot;&quot;},{&quot;family&quot;:&quot;Gallagher&quot;,&quot;given&quot;:&quot;James&quot;,&quot;parse-names&quot;:false,&quot;dropping-particle&quot;:&quot;&quot;,&quot;non-dropping-particle&quot;:&quot;&quot;},{&quot;family&quot;:&quot;Eustace&quot;,&quot;given&quot;:&quot;Joseph&quot;,&quot;parse-names&quot;:false,&quot;dropping-particle&quot;:&quot;&quot;,&quot;non-dropping-particle&quot;:&quot;&quot;},{&quot;family&quot;:&quot;Byrne&quot;,&quot;given&quot;:&quot;Stephen&quot;,&quot;parse-names&quot;:false,&quot;dropping-particle&quot;:&quot;&quot;,&quot;non-dropping-particle&quot;:&quot;&quot;}],&quot;container-title&quot;:&quot;Drugs &amp; aging&quot;,&quot;DOI&quot;:&quot;10.1007/s40266-014-0172-6&quot;,&quot;ISSN&quot;:&quot;1179-1969&quot;,&quot;PMID&quot;:&quot;24797285&quot;,&quot;issued&quot;:{&quot;date-parts&quot;:[[2014,6]]},&quot;page&quot;:&quot;471-81&quot;,&quot;abstract&quot;:&quot;BACKGROUND Throughout the literature, drug-related problems (DRPs), such as medication reconciliation issues and potentially inappropriate prescribing, have been reported to be associated with adverse outcomes in older individuals. Both structured pharmacist review of medication (SPRM) interventions and computerized decision support systems (CDSSs) have been shown to reduce DRPs. OBJECTIVE The objectives of this study were to (i) evaluate the impact of a specially developed SPRM/CDSS intervention on the appropriateness of prescribing in older Irish hospital inpatients, and (ii) examine the acceptance rates of these recommendations. METHODS We prospectively reviewed 361 patients, aged ≥65 years who were admitted to an Irish university teaching hospital over a 12-month period. At the point of admission, the patients received a SPRM/CDSS intervention, which screened for DRPs. Any DRPs that were identified were then communicated in writing to the attending medical team. The patient's medical records were reviewed again at 7-10 days, or at the point of discharge (whichever came first). RESULTS Of the 361 patients reviewed, 181 (50.1 %) were female; the median age was 77 years [interquartile range (IQR) 71-83 years). A total of 3,163 (median 9, IQR 6-12) and 4,192 (median 12, IQR 8-15) medications were prescribed at admission and discharge, respectively. The SPRM generated 1,000 recommendations in 296 patients. Of the 1,000 recommendations, 548 (54.8 %) were implemented by the medical teams accordingly. The SPRM/CDSS intervention resulted in an improvement in the appropriateness of prescribing as defined by the medication appropriateness index (MAI), with a statistically significant difference in the median summated MAI at admission (15, IQR: 7-21) and follow-up (12, IQR: 6-18); p &lt; 0.001. However, the SPRM did not result in an improvement in appropriateness of underprescribing as defined by a modified set assessment of care of vulnerable elders (ACOVE) criteria. CONCLUSION This study indicated that DRPs are prevalent in older Irish hospitalized inpatients and that a specially developed SPRM intervention supported by a CDSS can improve both the appropriateness and accuracy of medication regimens of older hospitalized inpatients.&quot;,&quot;issue&quot;:&quot;6&quot;,&quot;volume&quot;:&quot;31&quot;},&quot;isTemporary&quot;:false}],&quot;properties&quot;:{&quot;noteIndex&quot;:0},&quot;isEdited&quot;:false,&quot;manualOverride&quot;:{&quot;isManuallyOverridden&quot;:false,&quot;citeprocText&quot;:&quot;[19,21]&quot;,&quot;manualOverrideText&quot;:&quot;&quot;},&quot;citationTag&quot;:&quot;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&quot;},{&quot;citationID&quot;:&quot;MENDELEY_CITATION_87a2c8d4-7f43-4b78-b400-446dc0505c07&quot;,&quot;citationItems&quot;:[{&quot;id&quot;:&quot;c4cecde3-76a9-3840-b57c-ff8a8be89183&quot;,&quot;itemData&quot;:{&quot;type&quot;:&quot;report&quot;,&quot;id&quot;:&quot;c4cecde3-76a9-3840-b57c-ff8a8be89183&quot;,&quot;title&quot;:&quot;Polyfarmacie bij ouderen [polypharmacy in elderly]&quot;,&quot;author&quot;:[{&quot;family&quot;:&quot;Dutch College of General Practitioners&quot;,&quot;given&quot;:&quot;&quot;,&quot;parse-names&quot;:false,&quot;dropping-particle&quot;:&quot;&quot;,&quot;non-dropping-particle&quot;:&quot;&quot;}],&quot;issued&quot;:{&quot;date-parts&quot;:[[2020]]},&quot;abstract&quot;:&quot;Available at https://richtlijnen.nhg.org/multidisciplinaire-richtlijnen/polyfarmacie-bij-ouderen\nAccessed 16 Nov 2021&quot;},&quot;isTemporary&quot;:false}],&quot;properties&quot;:{&quot;noteIndex&quot;:0},&quot;isEdited&quot;:false,&quot;manualOverride&quot;:{&quot;isManuallyOverridden&quot;:false,&quot;citeprocText&quot;:&quot;[11]&quot;,&quot;manualOverrideText&quot;:&quot;&quot;},&quot;citationTag&quot;:&quot;MENDELEY_CITATION_v3_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&quot;},{&quot;citationID&quot;:&quot;MENDELEY_CITATION_afe65d91-4db1-4eaa-b4d9-246728bf58e5&quot;,&quot;citationItems&quot;:[{&quot;id&quot;:&quot;c4cecde3-76a9-3840-b57c-ff8a8be89183&quot;,&quot;itemData&quot;:{&quot;type&quot;:&quot;report&quot;,&quot;id&quot;:&quot;c4cecde3-76a9-3840-b57c-ff8a8be89183&quot;,&quot;title&quot;:&quot;Polyfarmacie bij ouderen [polypharmacy in elderly]&quot;,&quot;author&quot;:[{&quot;family&quot;:&quot;Dutch College of General Practitioners&quot;,&quot;given&quot;:&quot;&quot;,&quot;parse-names&quot;:false,&quot;dropping-particle&quot;:&quot;&quot;,&quot;non-dropping-particle&quot;:&quot;&quot;}],&quot;issued&quot;:{&quot;date-parts&quot;:[[2020]]},&quot;abstract&quot;:&quot;Available at https://richtlijnen.nhg.org/multidisciplinaire-richtlijnen/polyfarmacie-bij-ouderen\nAccessed 16 Nov 2021&quot;},&quot;isTemporary&quot;:false}],&quot;properties&quot;:{&quot;noteIndex&quot;:0},&quot;isEdited&quot;:false,&quot;manualOverride&quot;:{&quot;isManuallyOverridden&quot;:false,&quot;citeprocText&quot;:&quot;[11]&quot;,&quot;manualOverrideText&quot;:&quot;&quot;},&quot;citationTag&quot;:&quot;MENDELEY_CITATION_v3_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&quot;}]"/>
    <we:property name="MENDELEY_CITATIONS_STYLE" value="&quot;https://www.zotero.org/styles/drugs-and-aging&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80C99-30FA-4E5C-8BC3-AABD846C5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AE052128</Template>
  <TotalTime>221</TotalTime>
  <Pages>4</Pages>
  <Words>815</Words>
  <Characters>4483</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Tergooi</Company>
  <LinksUpToDate>false</LinksUpToDate>
  <CharactersWithSpaces>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mnulad</dc:creator>
  <cp:keywords/>
  <dc:description/>
  <cp:lastModifiedBy>Nuland, Merel van</cp:lastModifiedBy>
  <cp:revision>174</cp:revision>
  <cp:lastPrinted>2021-11-09T10:19:00Z</cp:lastPrinted>
  <dcterms:created xsi:type="dcterms:W3CDTF">2022-09-22T11:01:00Z</dcterms:created>
  <dcterms:modified xsi:type="dcterms:W3CDTF">2022-11-01T12:54:00Z</dcterms:modified>
</cp:coreProperties>
</file>