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9FECA" w14:textId="4D5BC234" w:rsidR="00EB3A44" w:rsidRDefault="00C75F2D" w:rsidP="0043465C">
      <w:pPr>
        <w:jc w:val="both"/>
        <w:rPr>
          <w:rFonts w:cs="Arial"/>
          <w:b/>
        </w:rPr>
      </w:pPr>
      <w:r w:rsidRPr="002361D8">
        <w:rPr>
          <w:rFonts w:cs="Arial"/>
          <w:b/>
        </w:rPr>
        <w:t>Supplementary files</w:t>
      </w:r>
    </w:p>
    <w:p w14:paraId="34885C0F" w14:textId="77777777" w:rsidR="00044422" w:rsidRPr="002361D8" w:rsidRDefault="00044422" w:rsidP="0043465C">
      <w:pPr>
        <w:jc w:val="both"/>
        <w:rPr>
          <w:rFonts w:cs="Arial"/>
          <w:b/>
        </w:rPr>
      </w:pPr>
      <w:bookmarkStart w:id="0" w:name="_GoBack"/>
      <w:bookmarkEnd w:id="0"/>
    </w:p>
    <w:p w14:paraId="54361BBB" w14:textId="7433CEAA" w:rsidR="00C75F2D" w:rsidRPr="002361D8" w:rsidRDefault="00C75F2D" w:rsidP="0043465C">
      <w:pPr>
        <w:jc w:val="both"/>
        <w:rPr>
          <w:rFonts w:cs="Arial"/>
        </w:rPr>
      </w:pPr>
      <w:r w:rsidRPr="002361D8">
        <w:rPr>
          <w:rFonts w:cs="Arial"/>
          <w:b/>
        </w:rPr>
        <w:t xml:space="preserve">Supplementary Table 1. </w:t>
      </w:r>
      <w:r w:rsidRPr="002361D8">
        <w:rPr>
          <w:rFonts w:cs="Arial"/>
        </w:rPr>
        <w:t>Trigger tool to identify adverse events</w:t>
      </w:r>
      <w:r w:rsidR="00103CBC" w:rsidRPr="002361D8">
        <w:rPr>
          <w:rFonts w:cs="Arial"/>
        </w:rPr>
        <w:t xml:space="preserve"> [11].</w:t>
      </w:r>
    </w:p>
    <w:tbl>
      <w:tblPr>
        <w:tblStyle w:val="Tabel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8"/>
        <w:gridCol w:w="4539"/>
      </w:tblGrid>
      <w:tr w:rsidR="002361D8" w:rsidRPr="002361D8" w14:paraId="139A22F7" w14:textId="77777777" w:rsidTr="002361D8">
        <w:tc>
          <w:tcPr>
            <w:tcW w:w="4538" w:type="dxa"/>
            <w:tcBorders>
              <w:top w:val="single" w:sz="12" w:space="0" w:color="auto"/>
              <w:bottom w:val="single" w:sz="12" w:space="0" w:color="auto"/>
            </w:tcBorders>
          </w:tcPr>
          <w:p w14:paraId="0295407C" w14:textId="028C4C71" w:rsidR="00103CBC" w:rsidRPr="002361D8" w:rsidRDefault="00103CBC" w:rsidP="0043465C">
            <w:pPr>
              <w:rPr>
                <w:rFonts w:cs="Arial"/>
                <w:b/>
              </w:rPr>
            </w:pPr>
            <w:r w:rsidRPr="002361D8">
              <w:rPr>
                <w:rFonts w:cs="Arial"/>
                <w:b/>
              </w:rPr>
              <w:t>Trigger</w:t>
            </w:r>
          </w:p>
        </w:tc>
        <w:tc>
          <w:tcPr>
            <w:tcW w:w="4539" w:type="dxa"/>
            <w:tcBorders>
              <w:top w:val="single" w:sz="12" w:space="0" w:color="auto"/>
              <w:bottom w:val="single" w:sz="12" w:space="0" w:color="auto"/>
            </w:tcBorders>
          </w:tcPr>
          <w:p w14:paraId="32D795CA" w14:textId="0E142E44" w:rsidR="00103CBC" w:rsidRPr="002361D8" w:rsidRDefault="004D4AC6" w:rsidP="0043465C">
            <w:pPr>
              <w:rPr>
                <w:rFonts w:cs="Arial"/>
                <w:b/>
              </w:rPr>
            </w:pPr>
            <w:r w:rsidRPr="002361D8">
              <w:rPr>
                <w:rFonts w:cs="Arial"/>
                <w:b/>
              </w:rPr>
              <w:t xml:space="preserve">Potentially </w:t>
            </w:r>
            <w:r w:rsidR="002F06E3" w:rsidRPr="002361D8">
              <w:rPr>
                <w:rFonts w:cs="Arial"/>
                <w:b/>
              </w:rPr>
              <w:t>associated</w:t>
            </w:r>
            <w:r w:rsidRPr="002361D8">
              <w:rPr>
                <w:rFonts w:cs="Arial"/>
                <w:b/>
              </w:rPr>
              <w:t xml:space="preserve"> drug</w:t>
            </w:r>
          </w:p>
        </w:tc>
      </w:tr>
      <w:tr w:rsidR="002361D8" w:rsidRPr="002361D8" w14:paraId="4EFEB119" w14:textId="77777777" w:rsidTr="002361D8">
        <w:tc>
          <w:tcPr>
            <w:tcW w:w="4538" w:type="dxa"/>
            <w:tcBorders>
              <w:top w:val="single" w:sz="12" w:space="0" w:color="auto"/>
              <w:bottom w:val="single" w:sz="12" w:space="0" w:color="808080" w:themeColor="background1" w:themeShade="80"/>
            </w:tcBorders>
          </w:tcPr>
          <w:p w14:paraId="1B3C07E1" w14:textId="4E35F1DF" w:rsidR="00103CBC" w:rsidRPr="002361D8" w:rsidRDefault="00694CF8" w:rsidP="0043465C">
            <w:pPr>
              <w:rPr>
                <w:rFonts w:cs="Arial"/>
              </w:rPr>
            </w:pPr>
            <w:r w:rsidRPr="002361D8">
              <w:rPr>
                <w:rFonts w:cs="Arial"/>
              </w:rPr>
              <w:t>Fracture/fall</w:t>
            </w:r>
          </w:p>
        </w:tc>
        <w:tc>
          <w:tcPr>
            <w:tcW w:w="4539" w:type="dxa"/>
            <w:tcBorders>
              <w:top w:val="single" w:sz="12" w:space="0" w:color="auto"/>
              <w:bottom w:val="single" w:sz="12" w:space="0" w:color="808080" w:themeColor="background1" w:themeShade="80"/>
            </w:tcBorders>
          </w:tcPr>
          <w:p w14:paraId="69071006" w14:textId="4A09D4F7" w:rsidR="00103CBC" w:rsidRPr="002361D8" w:rsidRDefault="006103CC" w:rsidP="0043465C">
            <w:pPr>
              <w:rPr>
                <w:rFonts w:cs="Arial"/>
              </w:rPr>
            </w:pPr>
            <w:r w:rsidRPr="002361D8">
              <w:rPr>
                <w:rFonts w:cs="Arial"/>
              </w:rPr>
              <w:t>Psychoactive drugs/corticosteroids/antihypertensive drugs</w:t>
            </w:r>
          </w:p>
        </w:tc>
      </w:tr>
      <w:tr w:rsidR="002361D8" w:rsidRPr="002361D8" w14:paraId="59087A2A" w14:textId="77777777" w:rsidTr="002361D8">
        <w:tc>
          <w:tcPr>
            <w:tcW w:w="4538" w:type="dxa"/>
            <w:tcBorders>
              <w:top w:val="single" w:sz="12" w:space="0" w:color="808080" w:themeColor="background1" w:themeShade="80"/>
              <w:bottom w:val="single" w:sz="12" w:space="0" w:color="808080" w:themeColor="background1" w:themeShade="80"/>
            </w:tcBorders>
          </w:tcPr>
          <w:p w14:paraId="1BDCF86E" w14:textId="72BDF874" w:rsidR="00103CBC" w:rsidRPr="002361D8" w:rsidRDefault="003130A0" w:rsidP="0043465C">
            <w:pPr>
              <w:rPr>
                <w:rFonts w:cs="Arial"/>
              </w:rPr>
            </w:pPr>
            <w:r w:rsidRPr="002361D8">
              <w:rPr>
                <w:rFonts w:cs="Arial"/>
              </w:rPr>
              <w:t>Collapse</w:t>
            </w:r>
            <w:r w:rsidR="00694CF8" w:rsidRPr="002361D8">
              <w:rPr>
                <w:rFonts w:cs="Arial"/>
              </w:rPr>
              <w:t>/hypotension/dizziness</w:t>
            </w:r>
          </w:p>
        </w:tc>
        <w:tc>
          <w:tcPr>
            <w:tcW w:w="4539" w:type="dxa"/>
            <w:tcBorders>
              <w:top w:val="single" w:sz="12" w:space="0" w:color="808080" w:themeColor="background1" w:themeShade="80"/>
              <w:bottom w:val="single" w:sz="12" w:space="0" w:color="808080" w:themeColor="background1" w:themeShade="80"/>
            </w:tcBorders>
          </w:tcPr>
          <w:p w14:paraId="07336077" w14:textId="4B177B2A" w:rsidR="00103CBC" w:rsidRPr="002361D8" w:rsidRDefault="003130A0" w:rsidP="0043465C">
            <w:pPr>
              <w:rPr>
                <w:rFonts w:cs="Arial"/>
              </w:rPr>
            </w:pPr>
            <w:r w:rsidRPr="002361D8">
              <w:rPr>
                <w:rFonts w:cs="Arial"/>
              </w:rPr>
              <w:t>Antihypertensive drugs/anti-arrhythmic drugs/ Psychoactive drugs</w:t>
            </w:r>
          </w:p>
        </w:tc>
      </w:tr>
      <w:tr w:rsidR="002361D8" w:rsidRPr="002361D8" w14:paraId="6EC8AE61" w14:textId="77777777" w:rsidTr="002361D8">
        <w:tc>
          <w:tcPr>
            <w:tcW w:w="4538" w:type="dxa"/>
            <w:tcBorders>
              <w:top w:val="single" w:sz="12" w:space="0" w:color="808080" w:themeColor="background1" w:themeShade="80"/>
              <w:bottom w:val="single" w:sz="12" w:space="0" w:color="808080" w:themeColor="background1" w:themeShade="80"/>
            </w:tcBorders>
          </w:tcPr>
          <w:p w14:paraId="35437B4B" w14:textId="6062173B" w:rsidR="00103CBC" w:rsidRPr="002361D8" w:rsidRDefault="00694CF8" w:rsidP="0043465C">
            <w:pPr>
              <w:rPr>
                <w:rFonts w:cs="Arial"/>
              </w:rPr>
            </w:pPr>
            <w:r w:rsidRPr="002361D8">
              <w:rPr>
                <w:rFonts w:cs="Arial"/>
              </w:rPr>
              <w:t>Bleeding/increased INR</w:t>
            </w:r>
          </w:p>
        </w:tc>
        <w:tc>
          <w:tcPr>
            <w:tcW w:w="4539" w:type="dxa"/>
            <w:tcBorders>
              <w:top w:val="single" w:sz="12" w:space="0" w:color="808080" w:themeColor="background1" w:themeShade="80"/>
              <w:bottom w:val="single" w:sz="12" w:space="0" w:color="808080" w:themeColor="background1" w:themeShade="80"/>
            </w:tcBorders>
          </w:tcPr>
          <w:p w14:paraId="78DDC482" w14:textId="1A7641D9" w:rsidR="00103CBC" w:rsidRPr="002361D8" w:rsidRDefault="003130A0" w:rsidP="0043465C">
            <w:pPr>
              <w:rPr>
                <w:rFonts w:cs="Arial"/>
              </w:rPr>
            </w:pPr>
            <w:r w:rsidRPr="002361D8">
              <w:rPr>
                <w:rFonts w:cs="Arial"/>
              </w:rPr>
              <w:t>Anticoagulants/thrombocyte aggregation inhibitors/NSAIDs</w:t>
            </w:r>
          </w:p>
        </w:tc>
      </w:tr>
      <w:tr w:rsidR="002361D8" w:rsidRPr="002361D8" w14:paraId="48ED7FAC" w14:textId="77777777" w:rsidTr="002361D8">
        <w:tc>
          <w:tcPr>
            <w:tcW w:w="4538" w:type="dxa"/>
            <w:tcBorders>
              <w:top w:val="single" w:sz="12" w:space="0" w:color="808080" w:themeColor="background1" w:themeShade="80"/>
              <w:bottom w:val="single" w:sz="12" w:space="0" w:color="808080" w:themeColor="background1" w:themeShade="80"/>
            </w:tcBorders>
          </w:tcPr>
          <w:p w14:paraId="23D6A285" w14:textId="3A11B76C" w:rsidR="00103CBC" w:rsidRPr="002361D8" w:rsidRDefault="00694CF8" w:rsidP="0043465C">
            <w:pPr>
              <w:rPr>
                <w:rFonts w:cs="Arial"/>
              </w:rPr>
            </w:pPr>
            <w:r w:rsidRPr="002361D8">
              <w:rPr>
                <w:rFonts w:cs="Arial"/>
              </w:rPr>
              <w:t xml:space="preserve">Electrolyte </w:t>
            </w:r>
            <w:r w:rsidR="006103CC" w:rsidRPr="002361D8">
              <w:rPr>
                <w:rFonts w:cs="Arial"/>
              </w:rPr>
              <w:t>im</w:t>
            </w:r>
            <w:r w:rsidRPr="002361D8">
              <w:rPr>
                <w:rFonts w:cs="Arial"/>
              </w:rPr>
              <w:t>balance/dehydration</w:t>
            </w:r>
          </w:p>
        </w:tc>
        <w:tc>
          <w:tcPr>
            <w:tcW w:w="4539" w:type="dxa"/>
            <w:tcBorders>
              <w:top w:val="single" w:sz="12" w:space="0" w:color="808080" w:themeColor="background1" w:themeShade="80"/>
              <w:bottom w:val="single" w:sz="12" w:space="0" w:color="808080" w:themeColor="background1" w:themeShade="80"/>
            </w:tcBorders>
          </w:tcPr>
          <w:p w14:paraId="7C2595B7" w14:textId="1C334E4B" w:rsidR="00103CBC" w:rsidRPr="002361D8" w:rsidRDefault="00017178" w:rsidP="0043465C">
            <w:pPr>
              <w:rPr>
                <w:rFonts w:cs="Arial"/>
              </w:rPr>
            </w:pPr>
            <w:r w:rsidRPr="002361D8">
              <w:rPr>
                <w:rFonts w:cs="Arial"/>
              </w:rPr>
              <w:t>Diuretics/ACE-inhibitors/AII-inhibitors/NSAIDs/antidepressants drugs</w:t>
            </w:r>
          </w:p>
        </w:tc>
      </w:tr>
      <w:tr w:rsidR="002361D8" w:rsidRPr="002361D8" w14:paraId="6C002219" w14:textId="77777777" w:rsidTr="002361D8">
        <w:tc>
          <w:tcPr>
            <w:tcW w:w="4538" w:type="dxa"/>
            <w:tcBorders>
              <w:top w:val="single" w:sz="12" w:space="0" w:color="808080" w:themeColor="background1" w:themeShade="80"/>
              <w:bottom w:val="single" w:sz="12" w:space="0" w:color="808080" w:themeColor="background1" w:themeShade="80"/>
            </w:tcBorders>
          </w:tcPr>
          <w:p w14:paraId="5A47BC6E" w14:textId="40CB27CC" w:rsidR="00103CBC" w:rsidRPr="002361D8" w:rsidRDefault="00694CF8" w:rsidP="0043465C">
            <w:pPr>
              <w:rPr>
                <w:rFonts w:cs="Arial"/>
              </w:rPr>
            </w:pPr>
            <w:r w:rsidRPr="002361D8">
              <w:rPr>
                <w:rFonts w:cs="Arial"/>
              </w:rPr>
              <w:t>Renal insufficiency</w:t>
            </w:r>
          </w:p>
        </w:tc>
        <w:tc>
          <w:tcPr>
            <w:tcW w:w="4539" w:type="dxa"/>
            <w:tcBorders>
              <w:top w:val="single" w:sz="12" w:space="0" w:color="808080" w:themeColor="background1" w:themeShade="80"/>
              <w:bottom w:val="single" w:sz="12" w:space="0" w:color="808080" w:themeColor="background1" w:themeShade="80"/>
            </w:tcBorders>
          </w:tcPr>
          <w:p w14:paraId="0D14A4BA" w14:textId="2F8E745C" w:rsidR="00103CBC" w:rsidRPr="002361D8" w:rsidRDefault="002F06E3" w:rsidP="0043465C">
            <w:pPr>
              <w:rPr>
                <w:rFonts w:cs="Arial"/>
              </w:rPr>
            </w:pPr>
            <w:r w:rsidRPr="002361D8">
              <w:rPr>
                <w:rFonts w:cs="Arial"/>
              </w:rPr>
              <w:t>ACE-inhibitors/AII-inhibitors/NSAIDs</w:t>
            </w:r>
          </w:p>
        </w:tc>
      </w:tr>
      <w:tr w:rsidR="002361D8" w:rsidRPr="002361D8" w14:paraId="75E6B173" w14:textId="77777777" w:rsidTr="002361D8">
        <w:tc>
          <w:tcPr>
            <w:tcW w:w="4538" w:type="dxa"/>
            <w:tcBorders>
              <w:top w:val="single" w:sz="12" w:space="0" w:color="808080" w:themeColor="background1" w:themeShade="80"/>
              <w:bottom w:val="single" w:sz="12" w:space="0" w:color="808080" w:themeColor="background1" w:themeShade="80"/>
            </w:tcBorders>
          </w:tcPr>
          <w:p w14:paraId="5C291191" w14:textId="525BFDB6" w:rsidR="00103CBC" w:rsidRPr="002361D8" w:rsidRDefault="006103CC" w:rsidP="0043465C">
            <w:pPr>
              <w:rPr>
                <w:rFonts w:cs="Arial"/>
              </w:rPr>
            </w:pPr>
            <w:r w:rsidRPr="002361D8">
              <w:rPr>
                <w:rFonts w:cs="Arial"/>
              </w:rPr>
              <w:t>Blood sugar imbalance</w:t>
            </w:r>
          </w:p>
        </w:tc>
        <w:tc>
          <w:tcPr>
            <w:tcW w:w="4539" w:type="dxa"/>
            <w:tcBorders>
              <w:top w:val="single" w:sz="12" w:space="0" w:color="808080" w:themeColor="background1" w:themeShade="80"/>
              <w:bottom w:val="single" w:sz="12" w:space="0" w:color="808080" w:themeColor="background1" w:themeShade="80"/>
            </w:tcBorders>
          </w:tcPr>
          <w:p w14:paraId="2E93C483" w14:textId="1C00EDE1" w:rsidR="00103CBC" w:rsidRPr="002361D8" w:rsidRDefault="00A01CEA" w:rsidP="0043465C">
            <w:pPr>
              <w:rPr>
                <w:rFonts w:cs="Arial"/>
              </w:rPr>
            </w:pPr>
            <w:r w:rsidRPr="002361D8">
              <w:rPr>
                <w:rFonts w:cs="Arial"/>
              </w:rPr>
              <w:t>Glucose-lowering drugs/ corticosteroids</w:t>
            </w:r>
          </w:p>
        </w:tc>
      </w:tr>
      <w:tr w:rsidR="002361D8" w:rsidRPr="002361D8" w14:paraId="7575EE17" w14:textId="77777777" w:rsidTr="002361D8">
        <w:tc>
          <w:tcPr>
            <w:tcW w:w="4538" w:type="dxa"/>
            <w:tcBorders>
              <w:top w:val="single" w:sz="12" w:space="0" w:color="808080" w:themeColor="background1" w:themeShade="80"/>
              <w:bottom w:val="single" w:sz="12" w:space="0" w:color="808080" w:themeColor="background1" w:themeShade="80"/>
            </w:tcBorders>
          </w:tcPr>
          <w:p w14:paraId="2E327D24" w14:textId="54B67F5A" w:rsidR="00103CBC" w:rsidRPr="002361D8" w:rsidRDefault="006103CC" w:rsidP="0043465C">
            <w:pPr>
              <w:rPr>
                <w:rFonts w:cs="Arial"/>
              </w:rPr>
            </w:pPr>
            <w:r w:rsidRPr="002361D8">
              <w:rPr>
                <w:rFonts w:cs="Arial"/>
              </w:rPr>
              <w:t>Heart failure</w:t>
            </w:r>
          </w:p>
        </w:tc>
        <w:tc>
          <w:tcPr>
            <w:tcW w:w="4539" w:type="dxa"/>
            <w:tcBorders>
              <w:top w:val="single" w:sz="12" w:space="0" w:color="808080" w:themeColor="background1" w:themeShade="80"/>
              <w:bottom w:val="single" w:sz="12" w:space="0" w:color="808080" w:themeColor="background1" w:themeShade="80"/>
            </w:tcBorders>
          </w:tcPr>
          <w:p w14:paraId="61F7AB5D" w14:textId="6AB28AE1" w:rsidR="00103CBC" w:rsidRPr="002361D8" w:rsidRDefault="00A01CEA" w:rsidP="0043465C">
            <w:pPr>
              <w:rPr>
                <w:rFonts w:cs="Arial"/>
              </w:rPr>
            </w:pPr>
            <w:r w:rsidRPr="002361D8">
              <w:rPr>
                <w:rFonts w:cs="Arial"/>
              </w:rPr>
              <w:t>NSAIDs</w:t>
            </w:r>
          </w:p>
        </w:tc>
      </w:tr>
      <w:tr w:rsidR="002361D8" w:rsidRPr="002361D8" w14:paraId="40CCAB72" w14:textId="77777777" w:rsidTr="002361D8">
        <w:tc>
          <w:tcPr>
            <w:tcW w:w="4538" w:type="dxa"/>
            <w:tcBorders>
              <w:top w:val="single" w:sz="12" w:space="0" w:color="808080" w:themeColor="background1" w:themeShade="80"/>
              <w:bottom w:val="single" w:sz="12" w:space="0" w:color="808080" w:themeColor="background1" w:themeShade="80"/>
            </w:tcBorders>
          </w:tcPr>
          <w:p w14:paraId="0B482257" w14:textId="6ACA86B4" w:rsidR="0048077E" w:rsidRPr="002361D8" w:rsidRDefault="006103CC" w:rsidP="0043465C">
            <w:pPr>
              <w:rPr>
                <w:rFonts w:cs="Arial"/>
              </w:rPr>
            </w:pPr>
            <w:r w:rsidRPr="002361D8">
              <w:rPr>
                <w:rFonts w:cs="Arial"/>
              </w:rPr>
              <w:t>Obstipation/ileus</w:t>
            </w:r>
          </w:p>
        </w:tc>
        <w:tc>
          <w:tcPr>
            <w:tcW w:w="4539" w:type="dxa"/>
            <w:tcBorders>
              <w:top w:val="single" w:sz="12" w:space="0" w:color="808080" w:themeColor="background1" w:themeShade="80"/>
              <w:bottom w:val="single" w:sz="12" w:space="0" w:color="808080" w:themeColor="background1" w:themeShade="80"/>
            </w:tcBorders>
          </w:tcPr>
          <w:p w14:paraId="695A1B0D" w14:textId="5FBED941" w:rsidR="0048077E" w:rsidRPr="002361D8" w:rsidRDefault="00A01CEA" w:rsidP="0043465C">
            <w:pPr>
              <w:rPr>
                <w:rFonts w:cs="Arial"/>
              </w:rPr>
            </w:pPr>
            <w:r w:rsidRPr="002361D8">
              <w:rPr>
                <w:rFonts w:cs="Arial"/>
              </w:rPr>
              <w:t>Opioids/calcium channel blockers</w:t>
            </w:r>
          </w:p>
        </w:tc>
      </w:tr>
      <w:tr w:rsidR="002361D8" w:rsidRPr="002361D8" w14:paraId="521BA9AE" w14:textId="77777777" w:rsidTr="002361D8">
        <w:tc>
          <w:tcPr>
            <w:tcW w:w="4538" w:type="dxa"/>
            <w:tcBorders>
              <w:top w:val="single" w:sz="12" w:space="0" w:color="808080" w:themeColor="background1" w:themeShade="80"/>
              <w:bottom w:val="single" w:sz="12" w:space="0" w:color="808080" w:themeColor="background1" w:themeShade="80"/>
            </w:tcBorders>
          </w:tcPr>
          <w:p w14:paraId="575CBE76" w14:textId="6C181EAF" w:rsidR="0048077E" w:rsidRPr="002361D8" w:rsidRDefault="006103CC" w:rsidP="0043465C">
            <w:pPr>
              <w:rPr>
                <w:rFonts w:cs="Arial"/>
              </w:rPr>
            </w:pPr>
            <w:r w:rsidRPr="002361D8">
              <w:rPr>
                <w:rFonts w:cs="Arial"/>
              </w:rPr>
              <w:t>Vomiting/diarrhea</w:t>
            </w:r>
          </w:p>
        </w:tc>
        <w:tc>
          <w:tcPr>
            <w:tcW w:w="4539" w:type="dxa"/>
            <w:tcBorders>
              <w:top w:val="single" w:sz="12" w:space="0" w:color="808080" w:themeColor="background1" w:themeShade="80"/>
              <w:bottom w:val="single" w:sz="12" w:space="0" w:color="808080" w:themeColor="background1" w:themeShade="80"/>
            </w:tcBorders>
          </w:tcPr>
          <w:p w14:paraId="1C039FF1" w14:textId="1C36E4C0" w:rsidR="0048077E" w:rsidRPr="002361D8" w:rsidRDefault="00A01CEA" w:rsidP="0043465C">
            <w:pPr>
              <w:rPr>
                <w:rFonts w:cs="Arial"/>
              </w:rPr>
            </w:pPr>
            <w:r w:rsidRPr="002361D8">
              <w:rPr>
                <w:rFonts w:cs="Arial"/>
              </w:rPr>
              <w:t xml:space="preserve">Antibiotics </w:t>
            </w:r>
          </w:p>
        </w:tc>
      </w:tr>
      <w:tr w:rsidR="002361D8" w:rsidRPr="002361D8" w14:paraId="3BE9EBD7" w14:textId="77777777" w:rsidTr="002361D8">
        <w:tc>
          <w:tcPr>
            <w:tcW w:w="4538" w:type="dxa"/>
            <w:tcBorders>
              <w:top w:val="single" w:sz="12" w:space="0" w:color="808080" w:themeColor="background1" w:themeShade="80"/>
              <w:bottom w:val="single" w:sz="12" w:space="0" w:color="auto"/>
            </w:tcBorders>
          </w:tcPr>
          <w:p w14:paraId="7F34E07E" w14:textId="13F0CE35" w:rsidR="0048077E" w:rsidRPr="002361D8" w:rsidRDefault="006103CC" w:rsidP="0043465C">
            <w:pPr>
              <w:rPr>
                <w:rFonts w:cs="Arial"/>
              </w:rPr>
            </w:pPr>
            <w:r w:rsidRPr="002361D8">
              <w:rPr>
                <w:rFonts w:cs="Arial"/>
              </w:rPr>
              <w:t>Delirium/</w:t>
            </w:r>
            <w:r w:rsidRPr="002361D8">
              <w:t xml:space="preserve"> </w:t>
            </w:r>
            <w:r w:rsidRPr="002361D8">
              <w:rPr>
                <w:rFonts w:cs="Arial"/>
              </w:rPr>
              <w:t>drowsiness</w:t>
            </w:r>
          </w:p>
        </w:tc>
        <w:tc>
          <w:tcPr>
            <w:tcW w:w="4539" w:type="dxa"/>
            <w:tcBorders>
              <w:top w:val="single" w:sz="12" w:space="0" w:color="808080" w:themeColor="background1" w:themeShade="80"/>
              <w:bottom w:val="single" w:sz="12" w:space="0" w:color="auto"/>
            </w:tcBorders>
          </w:tcPr>
          <w:p w14:paraId="2A9547A2" w14:textId="2F6518F3" w:rsidR="0048077E" w:rsidRPr="002361D8" w:rsidRDefault="00A01CEA" w:rsidP="0043465C">
            <w:pPr>
              <w:rPr>
                <w:rFonts w:cs="Arial"/>
              </w:rPr>
            </w:pPr>
            <w:r w:rsidRPr="002361D8">
              <w:rPr>
                <w:rFonts w:cs="Arial"/>
              </w:rPr>
              <w:t>Psychoactive drugs//antihypertensive drugs/ anti-arrhythmic drugs/alpha blockers/</w:t>
            </w:r>
            <w:r w:rsidR="00991AAE" w:rsidRPr="002361D8">
              <w:rPr>
                <w:rFonts w:cs="Arial"/>
              </w:rPr>
              <w:t xml:space="preserve"> </w:t>
            </w:r>
            <w:r w:rsidRPr="002361D8">
              <w:rPr>
                <w:rFonts w:cs="Arial"/>
              </w:rPr>
              <w:t>benzodiazepines</w:t>
            </w:r>
          </w:p>
        </w:tc>
      </w:tr>
    </w:tbl>
    <w:p w14:paraId="38769C96" w14:textId="16CBE7A7" w:rsidR="00103CBC" w:rsidRPr="002361D8" w:rsidRDefault="00694CF8" w:rsidP="0043465C">
      <w:pPr>
        <w:jc w:val="both"/>
        <w:rPr>
          <w:rFonts w:cs="Arial"/>
        </w:rPr>
      </w:pPr>
      <w:r w:rsidRPr="002361D8">
        <w:rPr>
          <w:rFonts w:cs="Arial"/>
        </w:rPr>
        <w:t xml:space="preserve">Abbreviations: </w:t>
      </w:r>
      <w:r w:rsidR="00017178" w:rsidRPr="002361D8">
        <w:rPr>
          <w:rFonts w:cs="Arial"/>
        </w:rPr>
        <w:t>ACE =</w:t>
      </w:r>
      <w:r w:rsidR="00017178" w:rsidRPr="002361D8">
        <w:t xml:space="preserve"> </w:t>
      </w:r>
      <w:proofErr w:type="spellStart"/>
      <w:r w:rsidR="00017178" w:rsidRPr="002361D8">
        <w:rPr>
          <w:rFonts w:cs="Arial"/>
        </w:rPr>
        <w:t>angiotensine</w:t>
      </w:r>
      <w:proofErr w:type="spellEnd"/>
      <w:r w:rsidR="00017178" w:rsidRPr="002361D8">
        <w:rPr>
          <w:rFonts w:cs="Arial"/>
        </w:rPr>
        <w:t xml:space="preserve"> converting enzyme, AII = </w:t>
      </w:r>
      <w:proofErr w:type="spellStart"/>
      <w:r w:rsidR="00017178" w:rsidRPr="002361D8">
        <w:rPr>
          <w:rFonts w:cs="Arial"/>
        </w:rPr>
        <w:t>angiotensine</w:t>
      </w:r>
      <w:proofErr w:type="spellEnd"/>
      <w:r w:rsidR="00017178" w:rsidRPr="002361D8">
        <w:rPr>
          <w:rFonts w:cs="Arial"/>
        </w:rPr>
        <w:t xml:space="preserve"> II, </w:t>
      </w:r>
      <w:r w:rsidRPr="002361D8">
        <w:rPr>
          <w:rFonts w:cs="Arial"/>
        </w:rPr>
        <w:t xml:space="preserve">INR = </w:t>
      </w:r>
      <w:r w:rsidR="00017178" w:rsidRPr="002361D8">
        <w:rPr>
          <w:rFonts w:cs="Arial"/>
        </w:rPr>
        <w:t>i</w:t>
      </w:r>
      <w:r w:rsidRPr="002361D8">
        <w:rPr>
          <w:rFonts w:cs="Arial"/>
        </w:rPr>
        <w:t>nternational normalized ratio</w:t>
      </w:r>
      <w:r w:rsidR="003130A0" w:rsidRPr="002361D8">
        <w:rPr>
          <w:rFonts w:cs="Arial"/>
        </w:rPr>
        <w:t xml:space="preserve">, NSAIDs = </w:t>
      </w:r>
      <w:r w:rsidR="00017178" w:rsidRPr="002361D8">
        <w:rPr>
          <w:rFonts w:cs="Arial"/>
        </w:rPr>
        <w:t>n</w:t>
      </w:r>
      <w:r w:rsidR="003130A0" w:rsidRPr="002361D8">
        <w:rPr>
          <w:rFonts w:cs="Arial"/>
        </w:rPr>
        <w:t>on-steroidal anti-inflammatory drugs</w:t>
      </w:r>
    </w:p>
    <w:p w14:paraId="35507050" w14:textId="77777777" w:rsidR="00FE200A" w:rsidRPr="002361D8" w:rsidRDefault="00FE200A" w:rsidP="0043465C">
      <w:pPr>
        <w:jc w:val="both"/>
        <w:rPr>
          <w:rFonts w:cs="Arial"/>
        </w:rPr>
      </w:pPr>
    </w:p>
    <w:sectPr w:rsidR="00FE200A" w:rsidRPr="002361D8" w:rsidSect="00C75F2D">
      <w:footerReference w:type="default" r:id="rId8"/>
      <w:pgSz w:w="11909" w:h="16834" w:code="9"/>
      <w:pgMar w:top="1411" w:right="1411" w:bottom="1411" w:left="1411"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FA76" w16cex:dateUtc="2021-11-18T11:05:00Z"/>
  <w16cex:commentExtensible w16cex:durableId="2545FA78" w16cex:dateUtc="2021-11-18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0F9F5" w16cid:durableId="2545FA76"/>
  <w16cid:commentId w16cid:paraId="09C8C87F" w16cid:durableId="2545FA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AF709" w14:textId="77777777" w:rsidR="003265C1" w:rsidRDefault="003265C1" w:rsidP="00FA7B5D">
      <w:r>
        <w:separator/>
      </w:r>
    </w:p>
  </w:endnote>
  <w:endnote w:type="continuationSeparator" w:id="0">
    <w:p w14:paraId="3FF54929" w14:textId="77777777" w:rsidR="003265C1" w:rsidRDefault="003265C1" w:rsidP="00F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151095"/>
      <w:docPartObj>
        <w:docPartGallery w:val="Page Numbers (Bottom of Page)"/>
        <w:docPartUnique/>
      </w:docPartObj>
    </w:sdtPr>
    <w:sdtEndPr/>
    <w:sdtContent>
      <w:p w14:paraId="08FF2C4F" w14:textId="77777777" w:rsidR="003265C1" w:rsidRDefault="003265C1">
        <w:pPr>
          <w:pStyle w:val="Voettekst"/>
          <w:jc w:val="center"/>
        </w:pPr>
        <w:r>
          <w:fldChar w:fldCharType="begin"/>
        </w:r>
        <w:r>
          <w:instrText>PAGE   \* MERGEFORMAT</w:instrText>
        </w:r>
        <w:r>
          <w:fldChar w:fldCharType="separate"/>
        </w:r>
        <w:r w:rsidR="00044422" w:rsidRPr="00044422">
          <w:rPr>
            <w:noProof/>
            <w:lang w:val="nl-NL"/>
          </w:rPr>
          <w:t>1</w:t>
        </w:r>
        <w:r>
          <w:fldChar w:fldCharType="end"/>
        </w:r>
      </w:p>
    </w:sdtContent>
  </w:sdt>
  <w:p w14:paraId="40537E28" w14:textId="77777777" w:rsidR="003265C1" w:rsidRDefault="003265C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A7741" w14:textId="77777777" w:rsidR="003265C1" w:rsidRDefault="003265C1" w:rsidP="00FA7B5D">
      <w:r>
        <w:separator/>
      </w:r>
    </w:p>
  </w:footnote>
  <w:footnote w:type="continuationSeparator" w:id="0">
    <w:p w14:paraId="30F0E88C" w14:textId="77777777" w:rsidR="003265C1" w:rsidRDefault="003265C1" w:rsidP="00FA7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A25BE"/>
    <w:multiLevelType w:val="multilevel"/>
    <w:tmpl w:val="BDB411C8"/>
    <w:lvl w:ilvl="0">
      <w:start w:val="1"/>
      <w:numFmt w:val="decimal"/>
      <w:pStyle w:val="Kop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5206F"/>
    <w:multiLevelType w:val="hybridMultilevel"/>
    <w:tmpl w:val="F192119E"/>
    <w:lvl w:ilvl="0" w:tplc="13B68A1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844314"/>
    <w:multiLevelType w:val="hybridMultilevel"/>
    <w:tmpl w:val="C9BE1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1132CB"/>
    <w:multiLevelType w:val="hybridMultilevel"/>
    <w:tmpl w:val="FACAB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322B5C"/>
    <w:multiLevelType w:val="hybridMultilevel"/>
    <w:tmpl w:val="B658F540"/>
    <w:lvl w:ilvl="0" w:tplc="C6BA7B4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736FB4"/>
    <w:multiLevelType w:val="multilevel"/>
    <w:tmpl w:val="88AEF45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6" w15:restartNumberingAfterBreak="0">
    <w:nsid w:val="30C24D8C"/>
    <w:multiLevelType w:val="hybridMultilevel"/>
    <w:tmpl w:val="ADB8150E"/>
    <w:lvl w:ilvl="0" w:tplc="004491D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6F1540"/>
    <w:multiLevelType w:val="hybridMultilevel"/>
    <w:tmpl w:val="493CE2E0"/>
    <w:lvl w:ilvl="0" w:tplc="39A03F3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F00FD6"/>
    <w:multiLevelType w:val="multilevel"/>
    <w:tmpl w:val="4DC8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07C7F"/>
    <w:multiLevelType w:val="hybridMultilevel"/>
    <w:tmpl w:val="3BDCE1A2"/>
    <w:lvl w:ilvl="0" w:tplc="04AE0640">
      <w:start w:val="7"/>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9F6343"/>
    <w:multiLevelType w:val="multilevel"/>
    <w:tmpl w:val="B1208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9"/>
  </w:num>
  <w:num w:numId="4">
    <w:abstractNumId w:val="2"/>
  </w:num>
  <w:num w:numId="5">
    <w:abstractNumId w:val="6"/>
  </w:num>
  <w:num w:numId="6">
    <w:abstractNumId w:val="8"/>
  </w:num>
  <w:num w:numId="7">
    <w:abstractNumId w:val="4"/>
  </w:num>
  <w:num w:numId="8">
    <w:abstractNumId w:val="10"/>
  </w:num>
  <w:num w:numId="9">
    <w:abstractNumId w:val="7"/>
  </w:num>
  <w:num w:numId="10">
    <w:abstractNumId w:val="1"/>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7C"/>
    <w:rsid w:val="00004566"/>
    <w:rsid w:val="00004816"/>
    <w:rsid w:val="00006FC5"/>
    <w:rsid w:val="000139F7"/>
    <w:rsid w:val="000145D2"/>
    <w:rsid w:val="00017178"/>
    <w:rsid w:val="00023D10"/>
    <w:rsid w:val="000242D4"/>
    <w:rsid w:val="0002443E"/>
    <w:rsid w:val="00024CAA"/>
    <w:rsid w:val="00026963"/>
    <w:rsid w:val="00027FEF"/>
    <w:rsid w:val="0003037C"/>
    <w:rsid w:val="00030CC5"/>
    <w:rsid w:val="00031B61"/>
    <w:rsid w:val="00032BE8"/>
    <w:rsid w:val="000401E8"/>
    <w:rsid w:val="00041BD5"/>
    <w:rsid w:val="0004269A"/>
    <w:rsid w:val="00042E62"/>
    <w:rsid w:val="00044422"/>
    <w:rsid w:val="000450EF"/>
    <w:rsid w:val="0005019C"/>
    <w:rsid w:val="00052150"/>
    <w:rsid w:val="00055D34"/>
    <w:rsid w:val="0005614D"/>
    <w:rsid w:val="000564C7"/>
    <w:rsid w:val="00061FBF"/>
    <w:rsid w:val="00062D8F"/>
    <w:rsid w:val="00063FAC"/>
    <w:rsid w:val="000707CD"/>
    <w:rsid w:val="00070ECB"/>
    <w:rsid w:val="000744E7"/>
    <w:rsid w:val="00075EEF"/>
    <w:rsid w:val="00083752"/>
    <w:rsid w:val="00087317"/>
    <w:rsid w:val="000877EE"/>
    <w:rsid w:val="000915E7"/>
    <w:rsid w:val="000933EC"/>
    <w:rsid w:val="00093B84"/>
    <w:rsid w:val="00095F8F"/>
    <w:rsid w:val="00097EC9"/>
    <w:rsid w:val="000A0F16"/>
    <w:rsid w:val="000A3A96"/>
    <w:rsid w:val="000A56C7"/>
    <w:rsid w:val="000A6673"/>
    <w:rsid w:val="000B186D"/>
    <w:rsid w:val="000B18EC"/>
    <w:rsid w:val="000B4C94"/>
    <w:rsid w:val="000B5C37"/>
    <w:rsid w:val="000B629B"/>
    <w:rsid w:val="000C0F45"/>
    <w:rsid w:val="000C1B0D"/>
    <w:rsid w:val="000C2561"/>
    <w:rsid w:val="000C2DAA"/>
    <w:rsid w:val="000C3968"/>
    <w:rsid w:val="000C58C6"/>
    <w:rsid w:val="000C679C"/>
    <w:rsid w:val="000C6D7A"/>
    <w:rsid w:val="000D1C8C"/>
    <w:rsid w:val="000D261C"/>
    <w:rsid w:val="000D2FBB"/>
    <w:rsid w:val="000D442A"/>
    <w:rsid w:val="000D7509"/>
    <w:rsid w:val="000E12FE"/>
    <w:rsid w:val="000E3749"/>
    <w:rsid w:val="000E3EF7"/>
    <w:rsid w:val="000E53C2"/>
    <w:rsid w:val="000F0E68"/>
    <w:rsid w:val="000F0EBC"/>
    <w:rsid w:val="000F29A8"/>
    <w:rsid w:val="000F5041"/>
    <w:rsid w:val="000F7760"/>
    <w:rsid w:val="00101C14"/>
    <w:rsid w:val="00103BAE"/>
    <w:rsid w:val="00103CBC"/>
    <w:rsid w:val="001044DC"/>
    <w:rsid w:val="00104F45"/>
    <w:rsid w:val="00106C67"/>
    <w:rsid w:val="00107642"/>
    <w:rsid w:val="001100C7"/>
    <w:rsid w:val="0011310B"/>
    <w:rsid w:val="0011328A"/>
    <w:rsid w:val="00114022"/>
    <w:rsid w:val="001163A9"/>
    <w:rsid w:val="001165C9"/>
    <w:rsid w:val="00117632"/>
    <w:rsid w:val="0011780E"/>
    <w:rsid w:val="00125BB0"/>
    <w:rsid w:val="0012614D"/>
    <w:rsid w:val="001270A7"/>
    <w:rsid w:val="0013078F"/>
    <w:rsid w:val="00132B52"/>
    <w:rsid w:val="00133F81"/>
    <w:rsid w:val="0013578F"/>
    <w:rsid w:val="001407A0"/>
    <w:rsid w:val="00140CCD"/>
    <w:rsid w:val="00141D77"/>
    <w:rsid w:val="001444FD"/>
    <w:rsid w:val="0014750F"/>
    <w:rsid w:val="0014765D"/>
    <w:rsid w:val="00152B80"/>
    <w:rsid w:val="00153FEE"/>
    <w:rsid w:val="00154D9A"/>
    <w:rsid w:val="00155130"/>
    <w:rsid w:val="001552A7"/>
    <w:rsid w:val="0015640C"/>
    <w:rsid w:val="00160057"/>
    <w:rsid w:val="001650E9"/>
    <w:rsid w:val="001652A6"/>
    <w:rsid w:val="00166166"/>
    <w:rsid w:val="001666AE"/>
    <w:rsid w:val="0016715F"/>
    <w:rsid w:val="0016755A"/>
    <w:rsid w:val="00170B8C"/>
    <w:rsid w:val="001711CD"/>
    <w:rsid w:val="0017482B"/>
    <w:rsid w:val="00177327"/>
    <w:rsid w:val="00177E03"/>
    <w:rsid w:val="00180F10"/>
    <w:rsid w:val="001847A6"/>
    <w:rsid w:val="0018531B"/>
    <w:rsid w:val="00185CBD"/>
    <w:rsid w:val="0018619D"/>
    <w:rsid w:val="00187123"/>
    <w:rsid w:val="0019079B"/>
    <w:rsid w:val="001907EF"/>
    <w:rsid w:val="001912CA"/>
    <w:rsid w:val="00191BAF"/>
    <w:rsid w:val="00192E19"/>
    <w:rsid w:val="001936CC"/>
    <w:rsid w:val="001964B1"/>
    <w:rsid w:val="00196C87"/>
    <w:rsid w:val="001A2349"/>
    <w:rsid w:val="001A2FE3"/>
    <w:rsid w:val="001A3B61"/>
    <w:rsid w:val="001A4E7F"/>
    <w:rsid w:val="001A4EC3"/>
    <w:rsid w:val="001A6A7E"/>
    <w:rsid w:val="001B01C8"/>
    <w:rsid w:val="001B0418"/>
    <w:rsid w:val="001B0DB4"/>
    <w:rsid w:val="001B29F7"/>
    <w:rsid w:val="001B5DCA"/>
    <w:rsid w:val="001B7DB9"/>
    <w:rsid w:val="001C03D9"/>
    <w:rsid w:val="001C27EB"/>
    <w:rsid w:val="001C2EFB"/>
    <w:rsid w:val="001C43D9"/>
    <w:rsid w:val="001C48C9"/>
    <w:rsid w:val="001C5730"/>
    <w:rsid w:val="001C5AFE"/>
    <w:rsid w:val="001D5F7F"/>
    <w:rsid w:val="001E5D60"/>
    <w:rsid w:val="001E7160"/>
    <w:rsid w:val="001F0FEF"/>
    <w:rsid w:val="001F1D0D"/>
    <w:rsid w:val="001F2385"/>
    <w:rsid w:val="001F6586"/>
    <w:rsid w:val="00200C45"/>
    <w:rsid w:val="00200D2F"/>
    <w:rsid w:val="00201A4D"/>
    <w:rsid w:val="002057C8"/>
    <w:rsid w:val="00206475"/>
    <w:rsid w:val="002111DD"/>
    <w:rsid w:val="00211F9B"/>
    <w:rsid w:val="0021242B"/>
    <w:rsid w:val="00220072"/>
    <w:rsid w:val="00221712"/>
    <w:rsid w:val="00224480"/>
    <w:rsid w:val="00224C1D"/>
    <w:rsid w:val="00225980"/>
    <w:rsid w:val="002264A9"/>
    <w:rsid w:val="0022695A"/>
    <w:rsid w:val="002276E1"/>
    <w:rsid w:val="00230A44"/>
    <w:rsid w:val="00233965"/>
    <w:rsid w:val="002360AB"/>
    <w:rsid w:val="002361D8"/>
    <w:rsid w:val="00237F27"/>
    <w:rsid w:val="002400E0"/>
    <w:rsid w:val="0024028B"/>
    <w:rsid w:val="00241E2A"/>
    <w:rsid w:val="002434D9"/>
    <w:rsid w:val="00245B93"/>
    <w:rsid w:val="00245E52"/>
    <w:rsid w:val="002468C3"/>
    <w:rsid w:val="00246F77"/>
    <w:rsid w:val="002508DF"/>
    <w:rsid w:val="00252654"/>
    <w:rsid w:val="002541C7"/>
    <w:rsid w:val="00254BEF"/>
    <w:rsid w:val="00266C4E"/>
    <w:rsid w:val="00274D99"/>
    <w:rsid w:val="0027758F"/>
    <w:rsid w:val="002776A9"/>
    <w:rsid w:val="0027781B"/>
    <w:rsid w:val="00282038"/>
    <w:rsid w:val="0028208F"/>
    <w:rsid w:val="0028391B"/>
    <w:rsid w:val="00284942"/>
    <w:rsid w:val="002853D8"/>
    <w:rsid w:val="00290DEA"/>
    <w:rsid w:val="00291358"/>
    <w:rsid w:val="00291BBC"/>
    <w:rsid w:val="0029351B"/>
    <w:rsid w:val="00294DE0"/>
    <w:rsid w:val="0029528C"/>
    <w:rsid w:val="00295432"/>
    <w:rsid w:val="00295AEF"/>
    <w:rsid w:val="00297CB4"/>
    <w:rsid w:val="002A0F50"/>
    <w:rsid w:val="002A275A"/>
    <w:rsid w:val="002A46AD"/>
    <w:rsid w:val="002A4A1B"/>
    <w:rsid w:val="002A7CB2"/>
    <w:rsid w:val="002B0BD1"/>
    <w:rsid w:val="002B1CE5"/>
    <w:rsid w:val="002B266C"/>
    <w:rsid w:val="002B673B"/>
    <w:rsid w:val="002B6F42"/>
    <w:rsid w:val="002C1876"/>
    <w:rsid w:val="002D059C"/>
    <w:rsid w:val="002D366B"/>
    <w:rsid w:val="002D3E6A"/>
    <w:rsid w:val="002D7A46"/>
    <w:rsid w:val="002E5967"/>
    <w:rsid w:val="002E5EF0"/>
    <w:rsid w:val="002F06E3"/>
    <w:rsid w:val="002F0A24"/>
    <w:rsid w:val="002F1FAE"/>
    <w:rsid w:val="002F2179"/>
    <w:rsid w:val="002F693F"/>
    <w:rsid w:val="003000D1"/>
    <w:rsid w:val="00301F3B"/>
    <w:rsid w:val="00302398"/>
    <w:rsid w:val="0030533D"/>
    <w:rsid w:val="0031078B"/>
    <w:rsid w:val="00311660"/>
    <w:rsid w:val="003130A0"/>
    <w:rsid w:val="0031338C"/>
    <w:rsid w:val="00313A87"/>
    <w:rsid w:val="00315F28"/>
    <w:rsid w:val="00316A50"/>
    <w:rsid w:val="003171E5"/>
    <w:rsid w:val="003173C5"/>
    <w:rsid w:val="00321CEA"/>
    <w:rsid w:val="00323785"/>
    <w:rsid w:val="003265C1"/>
    <w:rsid w:val="00326746"/>
    <w:rsid w:val="00326927"/>
    <w:rsid w:val="003314D5"/>
    <w:rsid w:val="00333348"/>
    <w:rsid w:val="00333AD4"/>
    <w:rsid w:val="0033515F"/>
    <w:rsid w:val="0034032F"/>
    <w:rsid w:val="003446A5"/>
    <w:rsid w:val="00344930"/>
    <w:rsid w:val="00345B0D"/>
    <w:rsid w:val="00347805"/>
    <w:rsid w:val="003563A8"/>
    <w:rsid w:val="00356D77"/>
    <w:rsid w:val="0035725A"/>
    <w:rsid w:val="00361AE8"/>
    <w:rsid w:val="003621AC"/>
    <w:rsid w:val="00364468"/>
    <w:rsid w:val="00373330"/>
    <w:rsid w:val="00376B8E"/>
    <w:rsid w:val="00377EB0"/>
    <w:rsid w:val="0038051D"/>
    <w:rsid w:val="00380BB0"/>
    <w:rsid w:val="00381CFF"/>
    <w:rsid w:val="00384AD0"/>
    <w:rsid w:val="003857E4"/>
    <w:rsid w:val="00392DAF"/>
    <w:rsid w:val="00393337"/>
    <w:rsid w:val="00393A16"/>
    <w:rsid w:val="00395D86"/>
    <w:rsid w:val="003A43C6"/>
    <w:rsid w:val="003A66A0"/>
    <w:rsid w:val="003A6F77"/>
    <w:rsid w:val="003A7EC3"/>
    <w:rsid w:val="003B0F65"/>
    <w:rsid w:val="003B39DA"/>
    <w:rsid w:val="003B3CE0"/>
    <w:rsid w:val="003B3D25"/>
    <w:rsid w:val="003B6471"/>
    <w:rsid w:val="003B6740"/>
    <w:rsid w:val="003B6B3D"/>
    <w:rsid w:val="003C2224"/>
    <w:rsid w:val="003C3486"/>
    <w:rsid w:val="003C5D20"/>
    <w:rsid w:val="003D1912"/>
    <w:rsid w:val="003D2337"/>
    <w:rsid w:val="003D364C"/>
    <w:rsid w:val="003D491C"/>
    <w:rsid w:val="003D590E"/>
    <w:rsid w:val="003D6042"/>
    <w:rsid w:val="003D68DE"/>
    <w:rsid w:val="003E656F"/>
    <w:rsid w:val="003F2FAE"/>
    <w:rsid w:val="003F7E97"/>
    <w:rsid w:val="004027F0"/>
    <w:rsid w:val="00402C5A"/>
    <w:rsid w:val="00406682"/>
    <w:rsid w:val="00407B7D"/>
    <w:rsid w:val="00414C5B"/>
    <w:rsid w:val="004164B9"/>
    <w:rsid w:val="00416C09"/>
    <w:rsid w:val="00421421"/>
    <w:rsid w:val="00424761"/>
    <w:rsid w:val="00426135"/>
    <w:rsid w:val="0043297A"/>
    <w:rsid w:val="0043465C"/>
    <w:rsid w:val="00441D78"/>
    <w:rsid w:val="004422FC"/>
    <w:rsid w:val="00442ABE"/>
    <w:rsid w:val="00443A85"/>
    <w:rsid w:val="00444138"/>
    <w:rsid w:val="0044540F"/>
    <w:rsid w:val="00451E96"/>
    <w:rsid w:val="004522AB"/>
    <w:rsid w:val="004559CD"/>
    <w:rsid w:val="00455B67"/>
    <w:rsid w:val="00457896"/>
    <w:rsid w:val="0046165E"/>
    <w:rsid w:val="004677C8"/>
    <w:rsid w:val="00467A75"/>
    <w:rsid w:val="00470236"/>
    <w:rsid w:val="00470CC3"/>
    <w:rsid w:val="00471CB9"/>
    <w:rsid w:val="00471E1C"/>
    <w:rsid w:val="00472201"/>
    <w:rsid w:val="00472BB0"/>
    <w:rsid w:val="00474E7E"/>
    <w:rsid w:val="00476A66"/>
    <w:rsid w:val="0048077E"/>
    <w:rsid w:val="00481B82"/>
    <w:rsid w:val="00484E22"/>
    <w:rsid w:val="00486D17"/>
    <w:rsid w:val="00486D9B"/>
    <w:rsid w:val="00486DFA"/>
    <w:rsid w:val="0049197B"/>
    <w:rsid w:val="00492A46"/>
    <w:rsid w:val="00495428"/>
    <w:rsid w:val="00495509"/>
    <w:rsid w:val="004A1079"/>
    <w:rsid w:val="004A39A3"/>
    <w:rsid w:val="004A5070"/>
    <w:rsid w:val="004A5826"/>
    <w:rsid w:val="004A59F0"/>
    <w:rsid w:val="004A6D25"/>
    <w:rsid w:val="004B1C91"/>
    <w:rsid w:val="004B34DD"/>
    <w:rsid w:val="004B5CA3"/>
    <w:rsid w:val="004C1F1F"/>
    <w:rsid w:val="004C2364"/>
    <w:rsid w:val="004C4CF4"/>
    <w:rsid w:val="004D1288"/>
    <w:rsid w:val="004D34BE"/>
    <w:rsid w:val="004D4AC6"/>
    <w:rsid w:val="004D61CF"/>
    <w:rsid w:val="004E07FA"/>
    <w:rsid w:val="004E2285"/>
    <w:rsid w:val="004E2955"/>
    <w:rsid w:val="004E4842"/>
    <w:rsid w:val="004E65FF"/>
    <w:rsid w:val="004F2BE3"/>
    <w:rsid w:val="004F2FB0"/>
    <w:rsid w:val="004F3B4C"/>
    <w:rsid w:val="004F4402"/>
    <w:rsid w:val="004F46B8"/>
    <w:rsid w:val="004F5FE5"/>
    <w:rsid w:val="004F7333"/>
    <w:rsid w:val="004F7E8D"/>
    <w:rsid w:val="005103CA"/>
    <w:rsid w:val="00511939"/>
    <w:rsid w:val="00511BB4"/>
    <w:rsid w:val="0051660D"/>
    <w:rsid w:val="00520DBF"/>
    <w:rsid w:val="00521E26"/>
    <w:rsid w:val="00522983"/>
    <w:rsid w:val="00523632"/>
    <w:rsid w:val="005251A2"/>
    <w:rsid w:val="00525BFC"/>
    <w:rsid w:val="00526C82"/>
    <w:rsid w:val="00531988"/>
    <w:rsid w:val="00531A53"/>
    <w:rsid w:val="00531CD1"/>
    <w:rsid w:val="00533CD9"/>
    <w:rsid w:val="005344B8"/>
    <w:rsid w:val="005349BF"/>
    <w:rsid w:val="0053563B"/>
    <w:rsid w:val="005369AE"/>
    <w:rsid w:val="00537325"/>
    <w:rsid w:val="00540422"/>
    <w:rsid w:val="005428D7"/>
    <w:rsid w:val="00542BB5"/>
    <w:rsid w:val="005457BB"/>
    <w:rsid w:val="0054642B"/>
    <w:rsid w:val="0055117B"/>
    <w:rsid w:val="00552A63"/>
    <w:rsid w:val="005579A3"/>
    <w:rsid w:val="00566DB7"/>
    <w:rsid w:val="005675F1"/>
    <w:rsid w:val="005725BF"/>
    <w:rsid w:val="00574F85"/>
    <w:rsid w:val="00575AB5"/>
    <w:rsid w:val="00576688"/>
    <w:rsid w:val="00577B79"/>
    <w:rsid w:val="0058148C"/>
    <w:rsid w:val="00583007"/>
    <w:rsid w:val="00585767"/>
    <w:rsid w:val="00586D12"/>
    <w:rsid w:val="00587E13"/>
    <w:rsid w:val="00590403"/>
    <w:rsid w:val="00591CE7"/>
    <w:rsid w:val="00592978"/>
    <w:rsid w:val="00593DDB"/>
    <w:rsid w:val="0059670B"/>
    <w:rsid w:val="005A1C96"/>
    <w:rsid w:val="005A3B71"/>
    <w:rsid w:val="005A7D52"/>
    <w:rsid w:val="005B1C07"/>
    <w:rsid w:val="005B1F66"/>
    <w:rsid w:val="005B3316"/>
    <w:rsid w:val="005B3726"/>
    <w:rsid w:val="005B5E16"/>
    <w:rsid w:val="005B7A78"/>
    <w:rsid w:val="005C04A3"/>
    <w:rsid w:val="005C3741"/>
    <w:rsid w:val="005C42D4"/>
    <w:rsid w:val="005C478B"/>
    <w:rsid w:val="005C621C"/>
    <w:rsid w:val="005D41F2"/>
    <w:rsid w:val="005D42CA"/>
    <w:rsid w:val="005D452A"/>
    <w:rsid w:val="005D775F"/>
    <w:rsid w:val="005E064C"/>
    <w:rsid w:val="005E08D1"/>
    <w:rsid w:val="005E3529"/>
    <w:rsid w:val="005E37D9"/>
    <w:rsid w:val="005E3E2C"/>
    <w:rsid w:val="005E5218"/>
    <w:rsid w:val="005F1358"/>
    <w:rsid w:val="005F1907"/>
    <w:rsid w:val="005F241A"/>
    <w:rsid w:val="005F2C25"/>
    <w:rsid w:val="005F6E3B"/>
    <w:rsid w:val="00602136"/>
    <w:rsid w:val="00602A91"/>
    <w:rsid w:val="00602F40"/>
    <w:rsid w:val="00604104"/>
    <w:rsid w:val="006103CC"/>
    <w:rsid w:val="00611F82"/>
    <w:rsid w:val="00612CF1"/>
    <w:rsid w:val="006135F6"/>
    <w:rsid w:val="00613CE8"/>
    <w:rsid w:val="006162D4"/>
    <w:rsid w:val="006208B8"/>
    <w:rsid w:val="00621B98"/>
    <w:rsid w:val="00623D30"/>
    <w:rsid w:val="006250BD"/>
    <w:rsid w:val="0062651F"/>
    <w:rsid w:val="0062690B"/>
    <w:rsid w:val="00632D45"/>
    <w:rsid w:val="00633EBD"/>
    <w:rsid w:val="00635F2F"/>
    <w:rsid w:val="00637C97"/>
    <w:rsid w:val="00641223"/>
    <w:rsid w:val="00645266"/>
    <w:rsid w:val="006463D5"/>
    <w:rsid w:val="00654D05"/>
    <w:rsid w:val="00655CD6"/>
    <w:rsid w:val="006629B3"/>
    <w:rsid w:val="006637BD"/>
    <w:rsid w:val="006638DF"/>
    <w:rsid w:val="006645E1"/>
    <w:rsid w:val="00665C6A"/>
    <w:rsid w:val="00667357"/>
    <w:rsid w:val="00670779"/>
    <w:rsid w:val="00670B3A"/>
    <w:rsid w:val="00670E1D"/>
    <w:rsid w:val="00674D1D"/>
    <w:rsid w:val="00677247"/>
    <w:rsid w:val="00680EDB"/>
    <w:rsid w:val="006814BE"/>
    <w:rsid w:val="00681639"/>
    <w:rsid w:val="0068253D"/>
    <w:rsid w:val="006830A9"/>
    <w:rsid w:val="00683E27"/>
    <w:rsid w:val="00683FD6"/>
    <w:rsid w:val="0068638A"/>
    <w:rsid w:val="006864BA"/>
    <w:rsid w:val="00686520"/>
    <w:rsid w:val="00687D15"/>
    <w:rsid w:val="00690001"/>
    <w:rsid w:val="00691C0A"/>
    <w:rsid w:val="0069286F"/>
    <w:rsid w:val="00692B87"/>
    <w:rsid w:val="00694838"/>
    <w:rsid w:val="00694CF8"/>
    <w:rsid w:val="00697355"/>
    <w:rsid w:val="006A0B75"/>
    <w:rsid w:val="006A0EA6"/>
    <w:rsid w:val="006A49E7"/>
    <w:rsid w:val="006A6CD3"/>
    <w:rsid w:val="006B12EF"/>
    <w:rsid w:val="006B152C"/>
    <w:rsid w:val="006B467C"/>
    <w:rsid w:val="006C172A"/>
    <w:rsid w:val="006C1F66"/>
    <w:rsid w:val="006C2EE4"/>
    <w:rsid w:val="006C658C"/>
    <w:rsid w:val="006C6A77"/>
    <w:rsid w:val="006D23A2"/>
    <w:rsid w:val="006D3262"/>
    <w:rsid w:val="006D4572"/>
    <w:rsid w:val="006E26F3"/>
    <w:rsid w:val="006E2F6E"/>
    <w:rsid w:val="006E703F"/>
    <w:rsid w:val="006F0AFB"/>
    <w:rsid w:val="006F1B06"/>
    <w:rsid w:val="006F75CD"/>
    <w:rsid w:val="00701CFD"/>
    <w:rsid w:val="007047D2"/>
    <w:rsid w:val="00704D3F"/>
    <w:rsid w:val="00711178"/>
    <w:rsid w:val="007139C1"/>
    <w:rsid w:val="00713E27"/>
    <w:rsid w:val="007201DD"/>
    <w:rsid w:val="00731986"/>
    <w:rsid w:val="00740A77"/>
    <w:rsid w:val="00742130"/>
    <w:rsid w:val="0074508C"/>
    <w:rsid w:val="00747683"/>
    <w:rsid w:val="007519E5"/>
    <w:rsid w:val="007536AC"/>
    <w:rsid w:val="00754A5B"/>
    <w:rsid w:val="00757CA9"/>
    <w:rsid w:val="0076399E"/>
    <w:rsid w:val="007651A3"/>
    <w:rsid w:val="007652BB"/>
    <w:rsid w:val="00766103"/>
    <w:rsid w:val="0076731A"/>
    <w:rsid w:val="00767E49"/>
    <w:rsid w:val="00767EE8"/>
    <w:rsid w:val="00767FA2"/>
    <w:rsid w:val="00767FBA"/>
    <w:rsid w:val="00770BF3"/>
    <w:rsid w:val="00771121"/>
    <w:rsid w:val="007726F7"/>
    <w:rsid w:val="007741F6"/>
    <w:rsid w:val="007756A3"/>
    <w:rsid w:val="00776881"/>
    <w:rsid w:val="0077773A"/>
    <w:rsid w:val="00777753"/>
    <w:rsid w:val="00780510"/>
    <w:rsid w:val="007846DA"/>
    <w:rsid w:val="00785389"/>
    <w:rsid w:val="00786600"/>
    <w:rsid w:val="00791491"/>
    <w:rsid w:val="007954A0"/>
    <w:rsid w:val="007A00F7"/>
    <w:rsid w:val="007A3C18"/>
    <w:rsid w:val="007A4313"/>
    <w:rsid w:val="007A79F6"/>
    <w:rsid w:val="007B068C"/>
    <w:rsid w:val="007B3EDA"/>
    <w:rsid w:val="007B621F"/>
    <w:rsid w:val="007B6924"/>
    <w:rsid w:val="007B7ADA"/>
    <w:rsid w:val="007C394C"/>
    <w:rsid w:val="007C6642"/>
    <w:rsid w:val="007C6719"/>
    <w:rsid w:val="007D05E3"/>
    <w:rsid w:val="007D0845"/>
    <w:rsid w:val="007D24EC"/>
    <w:rsid w:val="007D4756"/>
    <w:rsid w:val="007D5219"/>
    <w:rsid w:val="007D5552"/>
    <w:rsid w:val="007D6026"/>
    <w:rsid w:val="007D62D0"/>
    <w:rsid w:val="007D7E68"/>
    <w:rsid w:val="007E0EE0"/>
    <w:rsid w:val="007E2420"/>
    <w:rsid w:val="007E717C"/>
    <w:rsid w:val="007E7B28"/>
    <w:rsid w:val="007F048B"/>
    <w:rsid w:val="007F051D"/>
    <w:rsid w:val="007F4F52"/>
    <w:rsid w:val="007F56E0"/>
    <w:rsid w:val="007F57D9"/>
    <w:rsid w:val="008021F9"/>
    <w:rsid w:val="00805878"/>
    <w:rsid w:val="00805E79"/>
    <w:rsid w:val="00812921"/>
    <w:rsid w:val="00813A68"/>
    <w:rsid w:val="0081690D"/>
    <w:rsid w:val="0082092C"/>
    <w:rsid w:val="0082396C"/>
    <w:rsid w:val="0082629C"/>
    <w:rsid w:val="008267F1"/>
    <w:rsid w:val="00831605"/>
    <w:rsid w:val="0083296B"/>
    <w:rsid w:val="00832D7D"/>
    <w:rsid w:val="00833A1B"/>
    <w:rsid w:val="0083590F"/>
    <w:rsid w:val="008371AE"/>
    <w:rsid w:val="00843B5B"/>
    <w:rsid w:val="00843D70"/>
    <w:rsid w:val="00844D24"/>
    <w:rsid w:val="008455C5"/>
    <w:rsid w:val="00847E26"/>
    <w:rsid w:val="00847E83"/>
    <w:rsid w:val="008510BD"/>
    <w:rsid w:val="00851B26"/>
    <w:rsid w:val="00852589"/>
    <w:rsid w:val="00853F96"/>
    <w:rsid w:val="0085455A"/>
    <w:rsid w:val="0085574A"/>
    <w:rsid w:val="0085607A"/>
    <w:rsid w:val="00856588"/>
    <w:rsid w:val="00856B7F"/>
    <w:rsid w:val="00856E7E"/>
    <w:rsid w:val="008577A0"/>
    <w:rsid w:val="00857FE1"/>
    <w:rsid w:val="00861D6B"/>
    <w:rsid w:val="00864147"/>
    <w:rsid w:val="008643B9"/>
    <w:rsid w:val="008650F9"/>
    <w:rsid w:val="00866BDA"/>
    <w:rsid w:val="008724E6"/>
    <w:rsid w:val="0087272C"/>
    <w:rsid w:val="00872D32"/>
    <w:rsid w:val="00872D7F"/>
    <w:rsid w:val="00880600"/>
    <w:rsid w:val="00880DA8"/>
    <w:rsid w:val="00880FAF"/>
    <w:rsid w:val="0088510C"/>
    <w:rsid w:val="0089410B"/>
    <w:rsid w:val="0089581D"/>
    <w:rsid w:val="00895976"/>
    <w:rsid w:val="00895FC5"/>
    <w:rsid w:val="00897D55"/>
    <w:rsid w:val="008A5B60"/>
    <w:rsid w:val="008A7C24"/>
    <w:rsid w:val="008B10A9"/>
    <w:rsid w:val="008B24FE"/>
    <w:rsid w:val="008B2B46"/>
    <w:rsid w:val="008B2E2F"/>
    <w:rsid w:val="008B40CD"/>
    <w:rsid w:val="008B420C"/>
    <w:rsid w:val="008B7276"/>
    <w:rsid w:val="008C077B"/>
    <w:rsid w:val="008C2529"/>
    <w:rsid w:val="008C26E2"/>
    <w:rsid w:val="008C3392"/>
    <w:rsid w:val="008C55FB"/>
    <w:rsid w:val="008D31B9"/>
    <w:rsid w:val="008D33BC"/>
    <w:rsid w:val="008D52B1"/>
    <w:rsid w:val="008D648C"/>
    <w:rsid w:val="008E1852"/>
    <w:rsid w:val="008E3BEC"/>
    <w:rsid w:val="008E3C0A"/>
    <w:rsid w:val="008E551D"/>
    <w:rsid w:val="008F0416"/>
    <w:rsid w:val="008F1D28"/>
    <w:rsid w:val="008F460D"/>
    <w:rsid w:val="008F626A"/>
    <w:rsid w:val="008F70EB"/>
    <w:rsid w:val="009010B2"/>
    <w:rsid w:val="009030A0"/>
    <w:rsid w:val="00903BD2"/>
    <w:rsid w:val="00906E35"/>
    <w:rsid w:val="00913BB1"/>
    <w:rsid w:val="0091554A"/>
    <w:rsid w:val="00916A4F"/>
    <w:rsid w:val="00917296"/>
    <w:rsid w:val="00917644"/>
    <w:rsid w:val="00920EDD"/>
    <w:rsid w:val="009264E9"/>
    <w:rsid w:val="00926A69"/>
    <w:rsid w:val="00926F51"/>
    <w:rsid w:val="00930E6C"/>
    <w:rsid w:val="00931766"/>
    <w:rsid w:val="009357F9"/>
    <w:rsid w:val="009368BB"/>
    <w:rsid w:val="00941F31"/>
    <w:rsid w:val="00943176"/>
    <w:rsid w:val="00945470"/>
    <w:rsid w:val="009457DB"/>
    <w:rsid w:val="00945D17"/>
    <w:rsid w:val="009467A7"/>
    <w:rsid w:val="00946EDF"/>
    <w:rsid w:val="0095100C"/>
    <w:rsid w:val="00954E44"/>
    <w:rsid w:val="0095522E"/>
    <w:rsid w:val="00955372"/>
    <w:rsid w:val="0095621D"/>
    <w:rsid w:val="009565BD"/>
    <w:rsid w:val="00961058"/>
    <w:rsid w:val="009611BA"/>
    <w:rsid w:val="00963B60"/>
    <w:rsid w:val="0096472D"/>
    <w:rsid w:val="00965A16"/>
    <w:rsid w:val="00966196"/>
    <w:rsid w:val="00966DB0"/>
    <w:rsid w:val="00967D81"/>
    <w:rsid w:val="0097097A"/>
    <w:rsid w:val="0097113F"/>
    <w:rsid w:val="00972CB9"/>
    <w:rsid w:val="00974E67"/>
    <w:rsid w:val="0097672A"/>
    <w:rsid w:val="009770BE"/>
    <w:rsid w:val="009851CE"/>
    <w:rsid w:val="009869EB"/>
    <w:rsid w:val="00986A2F"/>
    <w:rsid w:val="00986D90"/>
    <w:rsid w:val="00987F9C"/>
    <w:rsid w:val="0099066E"/>
    <w:rsid w:val="00991412"/>
    <w:rsid w:val="0099154F"/>
    <w:rsid w:val="00991AAE"/>
    <w:rsid w:val="00995BD6"/>
    <w:rsid w:val="009973A7"/>
    <w:rsid w:val="00997EEA"/>
    <w:rsid w:val="009A20E0"/>
    <w:rsid w:val="009A3203"/>
    <w:rsid w:val="009A4D8C"/>
    <w:rsid w:val="009A526D"/>
    <w:rsid w:val="009A5C0B"/>
    <w:rsid w:val="009A66D7"/>
    <w:rsid w:val="009B0F40"/>
    <w:rsid w:val="009B2683"/>
    <w:rsid w:val="009B7B40"/>
    <w:rsid w:val="009C1288"/>
    <w:rsid w:val="009C2B61"/>
    <w:rsid w:val="009C4937"/>
    <w:rsid w:val="009D2BAB"/>
    <w:rsid w:val="009D2C1F"/>
    <w:rsid w:val="009D3388"/>
    <w:rsid w:val="009D4E76"/>
    <w:rsid w:val="009D5436"/>
    <w:rsid w:val="009D5FDC"/>
    <w:rsid w:val="009D697B"/>
    <w:rsid w:val="009D6A0F"/>
    <w:rsid w:val="009D6B93"/>
    <w:rsid w:val="009E129D"/>
    <w:rsid w:val="009E35CC"/>
    <w:rsid w:val="009E4CB4"/>
    <w:rsid w:val="009F1159"/>
    <w:rsid w:val="009F21AC"/>
    <w:rsid w:val="009F2FA7"/>
    <w:rsid w:val="009F761D"/>
    <w:rsid w:val="009F7CA6"/>
    <w:rsid w:val="009F7FFA"/>
    <w:rsid w:val="00A01CEA"/>
    <w:rsid w:val="00A0265D"/>
    <w:rsid w:val="00A04588"/>
    <w:rsid w:val="00A04876"/>
    <w:rsid w:val="00A056A0"/>
    <w:rsid w:val="00A076FB"/>
    <w:rsid w:val="00A13B04"/>
    <w:rsid w:val="00A13B9C"/>
    <w:rsid w:val="00A14BF2"/>
    <w:rsid w:val="00A15566"/>
    <w:rsid w:val="00A1783C"/>
    <w:rsid w:val="00A21530"/>
    <w:rsid w:val="00A21DD4"/>
    <w:rsid w:val="00A223AF"/>
    <w:rsid w:val="00A229DD"/>
    <w:rsid w:val="00A24089"/>
    <w:rsid w:val="00A24267"/>
    <w:rsid w:val="00A24AFE"/>
    <w:rsid w:val="00A267B5"/>
    <w:rsid w:val="00A32716"/>
    <w:rsid w:val="00A32C42"/>
    <w:rsid w:val="00A33501"/>
    <w:rsid w:val="00A33F39"/>
    <w:rsid w:val="00A3425A"/>
    <w:rsid w:val="00A35BE8"/>
    <w:rsid w:val="00A36130"/>
    <w:rsid w:val="00A366A6"/>
    <w:rsid w:val="00A37D2E"/>
    <w:rsid w:val="00A37D87"/>
    <w:rsid w:val="00A37E39"/>
    <w:rsid w:val="00A405AC"/>
    <w:rsid w:val="00A40A5F"/>
    <w:rsid w:val="00A436A8"/>
    <w:rsid w:val="00A44D21"/>
    <w:rsid w:val="00A45FC6"/>
    <w:rsid w:val="00A5003E"/>
    <w:rsid w:val="00A5412E"/>
    <w:rsid w:val="00A56FC4"/>
    <w:rsid w:val="00A6157A"/>
    <w:rsid w:val="00A62D30"/>
    <w:rsid w:val="00A6348A"/>
    <w:rsid w:val="00A63D65"/>
    <w:rsid w:val="00A64AD1"/>
    <w:rsid w:val="00A64E98"/>
    <w:rsid w:val="00A705A6"/>
    <w:rsid w:val="00A75332"/>
    <w:rsid w:val="00A81B84"/>
    <w:rsid w:val="00A82AA8"/>
    <w:rsid w:val="00A85E04"/>
    <w:rsid w:val="00A861EE"/>
    <w:rsid w:val="00A86C86"/>
    <w:rsid w:val="00A87F10"/>
    <w:rsid w:val="00A92988"/>
    <w:rsid w:val="00A947F7"/>
    <w:rsid w:val="00A95C5C"/>
    <w:rsid w:val="00A95E26"/>
    <w:rsid w:val="00AA2D77"/>
    <w:rsid w:val="00AA5202"/>
    <w:rsid w:val="00AA53F0"/>
    <w:rsid w:val="00AB18EE"/>
    <w:rsid w:val="00AB500F"/>
    <w:rsid w:val="00AB56DC"/>
    <w:rsid w:val="00AB7BBE"/>
    <w:rsid w:val="00AC1302"/>
    <w:rsid w:val="00AC1319"/>
    <w:rsid w:val="00AC329E"/>
    <w:rsid w:val="00AC4BBE"/>
    <w:rsid w:val="00AC601B"/>
    <w:rsid w:val="00AC6074"/>
    <w:rsid w:val="00AC67CD"/>
    <w:rsid w:val="00AD4EE6"/>
    <w:rsid w:val="00AD69E8"/>
    <w:rsid w:val="00AE1378"/>
    <w:rsid w:val="00AE3454"/>
    <w:rsid w:val="00AE37E3"/>
    <w:rsid w:val="00AE3CD2"/>
    <w:rsid w:val="00AE408F"/>
    <w:rsid w:val="00AE43D8"/>
    <w:rsid w:val="00AE59C8"/>
    <w:rsid w:val="00AF11DD"/>
    <w:rsid w:val="00AF1BFA"/>
    <w:rsid w:val="00AF33A1"/>
    <w:rsid w:val="00AF6B02"/>
    <w:rsid w:val="00AF7460"/>
    <w:rsid w:val="00AF7A36"/>
    <w:rsid w:val="00AF7FAD"/>
    <w:rsid w:val="00B000F7"/>
    <w:rsid w:val="00B00432"/>
    <w:rsid w:val="00B03E09"/>
    <w:rsid w:val="00B048E9"/>
    <w:rsid w:val="00B062AE"/>
    <w:rsid w:val="00B102A8"/>
    <w:rsid w:val="00B11324"/>
    <w:rsid w:val="00B20A26"/>
    <w:rsid w:val="00B2116C"/>
    <w:rsid w:val="00B21ED7"/>
    <w:rsid w:val="00B2487D"/>
    <w:rsid w:val="00B267A2"/>
    <w:rsid w:val="00B30E31"/>
    <w:rsid w:val="00B3122E"/>
    <w:rsid w:val="00B31557"/>
    <w:rsid w:val="00B31E85"/>
    <w:rsid w:val="00B32397"/>
    <w:rsid w:val="00B34ACA"/>
    <w:rsid w:val="00B3565D"/>
    <w:rsid w:val="00B374B8"/>
    <w:rsid w:val="00B3768A"/>
    <w:rsid w:val="00B4011A"/>
    <w:rsid w:val="00B40A72"/>
    <w:rsid w:val="00B40FE3"/>
    <w:rsid w:val="00B423E3"/>
    <w:rsid w:val="00B437B4"/>
    <w:rsid w:val="00B45E8D"/>
    <w:rsid w:val="00B45F7B"/>
    <w:rsid w:val="00B466C3"/>
    <w:rsid w:val="00B509A6"/>
    <w:rsid w:val="00B557C6"/>
    <w:rsid w:val="00B604BC"/>
    <w:rsid w:val="00B6304D"/>
    <w:rsid w:val="00B678E3"/>
    <w:rsid w:val="00B71312"/>
    <w:rsid w:val="00B71894"/>
    <w:rsid w:val="00B71CB9"/>
    <w:rsid w:val="00B73161"/>
    <w:rsid w:val="00B768E3"/>
    <w:rsid w:val="00B76936"/>
    <w:rsid w:val="00B76FC3"/>
    <w:rsid w:val="00B77BB2"/>
    <w:rsid w:val="00B77CA0"/>
    <w:rsid w:val="00B8209F"/>
    <w:rsid w:val="00B86414"/>
    <w:rsid w:val="00B9082A"/>
    <w:rsid w:val="00B938E9"/>
    <w:rsid w:val="00B93D11"/>
    <w:rsid w:val="00B945C0"/>
    <w:rsid w:val="00B96285"/>
    <w:rsid w:val="00B97CD4"/>
    <w:rsid w:val="00B97DBF"/>
    <w:rsid w:val="00BA6299"/>
    <w:rsid w:val="00BB0815"/>
    <w:rsid w:val="00BB1CA8"/>
    <w:rsid w:val="00BB6F17"/>
    <w:rsid w:val="00BC2AEE"/>
    <w:rsid w:val="00BC7934"/>
    <w:rsid w:val="00BD0145"/>
    <w:rsid w:val="00BD244D"/>
    <w:rsid w:val="00BD5761"/>
    <w:rsid w:val="00BD57B0"/>
    <w:rsid w:val="00BE208D"/>
    <w:rsid w:val="00BE3C8F"/>
    <w:rsid w:val="00BE5069"/>
    <w:rsid w:val="00BE51D9"/>
    <w:rsid w:val="00BE5440"/>
    <w:rsid w:val="00BE7D42"/>
    <w:rsid w:val="00BF1A9C"/>
    <w:rsid w:val="00BF244C"/>
    <w:rsid w:val="00BF2DE2"/>
    <w:rsid w:val="00BF338C"/>
    <w:rsid w:val="00BF43F3"/>
    <w:rsid w:val="00C0222D"/>
    <w:rsid w:val="00C10094"/>
    <w:rsid w:val="00C14573"/>
    <w:rsid w:val="00C1589F"/>
    <w:rsid w:val="00C20BE0"/>
    <w:rsid w:val="00C20C88"/>
    <w:rsid w:val="00C25248"/>
    <w:rsid w:val="00C25F4F"/>
    <w:rsid w:val="00C2653F"/>
    <w:rsid w:val="00C2680E"/>
    <w:rsid w:val="00C26E8C"/>
    <w:rsid w:val="00C30DCE"/>
    <w:rsid w:val="00C30F3A"/>
    <w:rsid w:val="00C32910"/>
    <w:rsid w:val="00C34066"/>
    <w:rsid w:val="00C343A0"/>
    <w:rsid w:val="00C346BF"/>
    <w:rsid w:val="00C36758"/>
    <w:rsid w:val="00C3695A"/>
    <w:rsid w:val="00C42875"/>
    <w:rsid w:val="00C42BEF"/>
    <w:rsid w:val="00C42C53"/>
    <w:rsid w:val="00C4334A"/>
    <w:rsid w:val="00C4351C"/>
    <w:rsid w:val="00C459E9"/>
    <w:rsid w:val="00C508BB"/>
    <w:rsid w:val="00C53481"/>
    <w:rsid w:val="00C543ED"/>
    <w:rsid w:val="00C576AE"/>
    <w:rsid w:val="00C64BD7"/>
    <w:rsid w:val="00C6667E"/>
    <w:rsid w:val="00C67371"/>
    <w:rsid w:val="00C674D9"/>
    <w:rsid w:val="00C721C7"/>
    <w:rsid w:val="00C73473"/>
    <w:rsid w:val="00C73903"/>
    <w:rsid w:val="00C75F2D"/>
    <w:rsid w:val="00C7616B"/>
    <w:rsid w:val="00C8080C"/>
    <w:rsid w:val="00C82862"/>
    <w:rsid w:val="00C83B93"/>
    <w:rsid w:val="00C84786"/>
    <w:rsid w:val="00C84ED0"/>
    <w:rsid w:val="00C859B8"/>
    <w:rsid w:val="00C86244"/>
    <w:rsid w:val="00C86744"/>
    <w:rsid w:val="00C8682E"/>
    <w:rsid w:val="00C903BC"/>
    <w:rsid w:val="00C91B01"/>
    <w:rsid w:val="00C91ED5"/>
    <w:rsid w:val="00C92FDA"/>
    <w:rsid w:val="00C93307"/>
    <w:rsid w:val="00C94448"/>
    <w:rsid w:val="00C947F5"/>
    <w:rsid w:val="00C94BDB"/>
    <w:rsid w:val="00C956E8"/>
    <w:rsid w:val="00C96023"/>
    <w:rsid w:val="00CA1EFA"/>
    <w:rsid w:val="00CA3A48"/>
    <w:rsid w:val="00CA6A6F"/>
    <w:rsid w:val="00CA7925"/>
    <w:rsid w:val="00CA7AAB"/>
    <w:rsid w:val="00CB29C9"/>
    <w:rsid w:val="00CB5933"/>
    <w:rsid w:val="00CB5C97"/>
    <w:rsid w:val="00CC05D1"/>
    <w:rsid w:val="00CC0A29"/>
    <w:rsid w:val="00CC1C07"/>
    <w:rsid w:val="00CC2AA3"/>
    <w:rsid w:val="00CC3D66"/>
    <w:rsid w:val="00CC60C9"/>
    <w:rsid w:val="00CD02F7"/>
    <w:rsid w:val="00CD3D4E"/>
    <w:rsid w:val="00CD48F1"/>
    <w:rsid w:val="00CD7186"/>
    <w:rsid w:val="00CE0886"/>
    <w:rsid w:val="00CE2B1F"/>
    <w:rsid w:val="00CE4319"/>
    <w:rsid w:val="00CE5485"/>
    <w:rsid w:val="00CE78FB"/>
    <w:rsid w:val="00CF17C2"/>
    <w:rsid w:val="00CF1F19"/>
    <w:rsid w:val="00CF3B69"/>
    <w:rsid w:val="00CF4AF3"/>
    <w:rsid w:val="00CF64B2"/>
    <w:rsid w:val="00CF6686"/>
    <w:rsid w:val="00CF7296"/>
    <w:rsid w:val="00D0152E"/>
    <w:rsid w:val="00D104CE"/>
    <w:rsid w:val="00D1347A"/>
    <w:rsid w:val="00D13ADD"/>
    <w:rsid w:val="00D141E6"/>
    <w:rsid w:val="00D14FB7"/>
    <w:rsid w:val="00D15538"/>
    <w:rsid w:val="00D20EE3"/>
    <w:rsid w:val="00D20FAA"/>
    <w:rsid w:val="00D21201"/>
    <w:rsid w:val="00D22AF9"/>
    <w:rsid w:val="00D23744"/>
    <w:rsid w:val="00D23E84"/>
    <w:rsid w:val="00D24C43"/>
    <w:rsid w:val="00D2729D"/>
    <w:rsid w:val="00D27474"/>
    <w:rsid w:val="00D27A06"/>
    <w:rsid w:val="00D316EA"/>
    <w:rsid w:val="00D32B4D"/>
    <w:rsid w:val="00D35F34"/>
    <w:rsid w:val="00D42A92"/>
    <w:rsid w:val="00D461A7"/>
    <w:rsid w:val="00D4623D"/>
    <w:rsid w:val="00D46574"/>
    <w:rsid w:val="00D47580"/>
    <w:rsid w:val="00D51AFC"/>
    <w:rsid w:val="00D51F31"/>
    <w:rsid w:val="00D5437E"/>
    <w:rsid w:val="00D56177"/>
    <w:rsid w:val="00D56F1C"/>
    <w:rsid w:val="00D57A77"/>
    <w:rsid w:val="00D63BA8"/>
    <w:rsid w:val="00D73256"/>
    <w:rsid w:val="00D748A2"/>
    <w:rsid w:val="00D75053"/>
    <w:rsid w:val="00D76B8A"/>
    <w:rsid w:val="00D773F7"/>
    <w:rsid w:val="00D80B09"/>
    <w:rsid w:val="00D80C67"/>
    <w:rsid w:val="00D8173B"/>
    <w:rsid w:val="00D85173"/>
    <w:rsid w:val="00D87B0E"/>
    <w:rsid w:val="00D908D1"/>
    <w:rsid w:val="00D92EB7"/>
    <w:rsid w:val="00D9348B"/>
    <w:rsid w:val="00D96E78"/>
    <w:rsid w:val="00D9759B"/>
    <w:rsid w:val="00DA0C7D"/>
    <w:rsid w:val="00DA13D0"/>
    <w:rsid w:val="00DA2C61"/>
    <w:rsid w:val="00DA4E7A"/>
    <w:rsid w:val="00DA5176"/>
    <w:rsid w:val="00DA5611"/>
    <w:rsid w:val="00DA6A4A"/>
    <w:rsid w:val="00DA6E8F"/>
    <w:rsid w:val="00DA6FD7"/>
    <w:rsid w:val="00DA7A8E"/>
    <w:rsid w:val="00DB0106"/>
    <w:rsid w:val="00DB1505"/>
    <w:rsid w:val="00DB49FC"/>
    <w:rsid w:val="00DB5B68"/>
    <w:rsid w:val="00DB72BA"/>
    <w:rsid w:val="00DC1B14"/>
    <w:rsid w:val="00DC56CD"/>
    <w:rsid w:val="00DC6472"/>
    <w:rsid w:val="00DD0EE0"/>
    <w:rsid w:val="00DD7829"/>
    <w:rsid w:val="00DE07F4"/>
    <w:rsid w:val="00DE4C20"/>
    <w:rsid w:val="00DE63A3"/>
    <w:rsid w:val="00DE6511"/>
    <w:rsid w:val="00DF1058"/>
    <w:rsid w:val="00DF69E8"/>
    <w:rsid w:val="00DF779E"/>
    <w:rsid w:val="00DF7993"/>
    <w:rsid w:val="00E007EF"/>
    <w:rsid w:val="00E02028"/>
    <w:rsid w:val="00E05544"/>
    <w:rsid w:val="00E05FC7"/>
    <w:rsid w:val="00E07418"/>
    <w:rsid w:val="00E107AF"/>
    <w:rsid w:val="00E11DF0"/>
    <w:rsid w:val="00E125C8"/>
    <w:rsid w:val="00E134DC"/>
    <w:rsid w:val="00E15311"/>
    <w:rsid w:val="00E169D0"/>
    <w:rsid w:val="00E16EF4"/>
    <w:rsid w:val="00E17088"/>
    <w:rsid w:val="00E20D42"/>
    <w:rsid w:val="00E22C5C"/>
    <w:rsid w:val="00E24F7A"/>
    <w:rsid w:val="00E32E36"/>
    <w:rsid w:val="00E348FD"/>
    <w:rsid w:val="00E3518D"/>
    <w:rsid w:val="00E35C79"/>
    <w:rsid w:val="00E37DB1"/>
    <w:rsid w:val="00E4084F"/>
    <w:rsid w:val="00E41951"/>
    <w:rsid w:val="00E4332B"/>
    <w:rsid w:val="00E4694A"/>
    <w:rsid w:val="00E47EFE"/>
    <w:rsid w:val="00E5624D"/>
    <w:rsid w:val="00E624D9"/>
    <w:rsid w:val="00E639C1"/>
    <w:rsid w:val="00E64B37"/>
    <w:rsid w:val="00E705A5"/>
    <w:rsid w:val="00E72745"/>
    <w:rsid w:val="00E72CE7"/>
    <w:rsid w:val="00E72F37"/>
    <w:rsid w:val="00E74BEE"/>
    <w:rsid w:val="00E75C41"/>
    <w:rsid w:val="00E77E77"/>
    <w:rsid w:val="00E80A8A"/>
    <w:rsid w:val="00E81222"/>
    <w:rsid w:val="00E81558"/>
    <w:rsid w:val="00E81F66"/>
    <w:rsid w:val="00E8293E"/>
    <w:rsid w:val="00E8441E"/>
    <w:rsid w:val="00E84B76"/>
    <w:rsid w:val="00E8535A"/>
    <w:rsid w:val="00E85B4B"/>
    <w:rsid w:val="00E85FD7"/>
    <w:rsid w:val="00E86B4B"/>
    <w:rsid w:val="00E92865"/>
    <w:rsid w:val="00E93D5D"/>
    <w:rsid w:val="00EA1391"/>
    <w:rsid w:val="00EA2C06"/>
    <w:rsid w:val="00EA35E1"/>
    <w:rsid w:val="00EA495E"/>
    <w:rsid w:val="00EA5B6C"/>
    <w:rsid w:val="00EA79F8"/>
    <w:rsid w:val="00EB2D16"/>
    <w:rsid w:val="00EB3A44"/>
    <w:rsid w:val="00EB54F8"/>
    <w:rsid w:val="00EB6252"/>
    <w:rsid w:val="00EB7001"/>
    <w:rsid w:val="00EC0653"/>
    <w:rsid w:val="00EC0EBB"/>
    <w:rsid w:val="00EC201F"/>
    <w:rsid w:val="00EC4636"/>
    <w:rsid w:val="00EC4CDD"/>
    <w:rsid w:val="00EC50AB"/>
    <w:rsid w:val="00EC51DE"/>
    <w:rsid w:val="00EC5770"/>
    <w:rsid w:val="00EC58A6"/>
    <w:rsid w:val="00EC5959"/>
    <w:rsid w:val="00ED540A"/>
    <w:rsid w:val="00ED72AA"/>
    <w:rsid w:val="00EE016F"/>
    <w:rsid w:val="00EE21B8"/>
    <w:rsid w:val="00EE37F0"/>
    <w:rsid w:val="00EE4BAA"/>
    <w:rsid w:val="00EF0A18"/>
    <w:rsid w:val="00EF140E"/>
    <w:rsid w:val="00EF3084"/>
    <w:rsid w:val="00EF49A1"/>
    <w:rsid w:val="00F02B62"/>
    <w:rsid w:val="00F053D2"/>
    <w:rsid w:val="00F06AAA"/>
    <w:rsid w:val="00F075D9"/>
    <w:rsid w:val="00F11177"/>
    <w:rsid w:val="00F117F0"/>
    <w:rsid w:val="00F11A5C"/>
    <w:rsid w:val="00F120F8"/>
    <w:rsid w:val="00F12D8C"/>
    <w:rsid w:val="00F1347B"/>
    <w:rsid w:val="00F13DA5"/>
    <w:rsid w:val="00F14EDA"/>
    <w:rsid w:val="00F1626B"/>
    <w:rsid w:val="00F1647F"/>
    <w:rsid w:val="00F214E4"/>
    <w:rsid w:val="00F239AE"/>
    <w:rsid w:val="00F239F9"/>
    <w:rsid w:val="00F2640C"/>
    <w:rsid w:val="00F26849"/>
    <w:rsid w:val="00F27060"/>
    <w:rsid w:val="00F3010F"/>
    <w:rsid w:val="00F320F6"/>
    <w:rsid w:val="00F32279"/>
    <w:rsid w:val="00F3254E"/>
    <w:rsid w:val="00F3300D"/>
    <w:rsid w:val="00F370F7"/>
    <w:rsid w:val="00F37A96"/>
    <w:rsid w:val="00F37FE7"/>
    <w:rsid w:val="00F412E2"/>
    <w:rsid w:val="00F4650F"/>
    <w:rsid w:val="00F50013"/>
    <w:rsid w:val="00F5327B"/>
    <w:rsid w:val="00F53B41"/>
    <w:rsid w:val="00F54C01"/>
    <w:rsid w:val="00F55C08"/>
    <w:rsid w:val="00F57DEE"/>
    <w:rsid w:val="00F603F0"/>
    <w:rsid w:val="00F615D5"/>
    <w:rsid w:val="00F63F1E"/>
    <w:rsid w:val="00F7136D"/>
    <w:rsid w:val="00F71E0C"/>
    <w:rsid w:val="00F738E5"/>
    <w:rsid w:val="00F76C99"/>
    <w:rsid w:val="00F8224D"/>
    <w:rsid w:val="00F87437"/>
    <w:rsid w:val="00F93B2D"/>
    <w:rsid w:val="00FA0BD0"/>
    <w:rsid w:val="00FA345D"/>
    <w:rsid w:val="00FA3D2B"/>
    <w:rsid w:val="00FA4FD9"/>
    <w:rsid w:val="00FA503A"/>
    <w:rsid w:val="00FA5E02"/>
    <w:rsid w:val="00FA68DE"/>
    <w:rsid w:val="00FA6FA5"/>
    <w:rsid w:val="00FA7024"/>
    <w:rsid w:val="00FA7740"/>
    <w:rsid w:val="00FA7B5D"/>
    <w:rsid w:val="00FB3F0D"/>
    <w:rsid w:val="00FB53C4"/>
    <w:rsid w:val="00FB59B3"/>
    <w:rsid w:val="00FB5D93"/>
    <w:rsid w:val="00FB6D78"/>
    <w:rsid w:val="00FC0322"/>
    <w:rsid w:val="00FC29F4"/>
    <w:rsid w:val="00FC2EC9"/>
    <w:rsid w:val="00FC36B9"/>
    <w:rsid w:val="00FC3D7A"/>
    <w:rsid w:val="00FC4F9A"/>
    <w:rsid w:val="00FC6402"/>
    <w:rsid w:val="00FC6A07"/>
    <w:rsid w:val="00FD6313"/>
    <w:rsid w:val="00FD6580"/>
    <w:rsid w:val="00FE018D"/>
    <w:rsid w:val="00FE200A"/>
    <w:rsid w:val="00FE261C"/>
    <w:rsid w:val="00FE3044"/>
    <w:rsid w:val="00FE43A6"/>
    <w:rsid w:val="00FE79B5"/>
    <w:rsid w:val="00FF04AA"/>
    <w:rsid w:val="00FF28EF"/>
    <w:rsid w:val="00FF360B"/>
    <w:rsid w:val="00FF6B3E"/>
    <w:rsid w:val="00FF709B"/>
    <w:rsid w:val="00FF7DC1"/>
    <w:rsid w:val="00FF7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621C"/>
  <w15:chartTrackingRefBased/>
  <w15:docId w15:val="{8613523D-D93C-4EE6-854F-234EDBA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7A78"/>
    <w:rPr>
      <w:lang w:val="en-US" w:eastAsia="en-US"/>
    </w:rPr>
  </w:style>
  <w:style w:type="paragraph" w:styleId="Kop1">
    <w:name w:val="heading 1"/>
    <w:basedOn w:val="Standaard"/>
    <w:next w:val="Standaard"/>
    <w:link w:val="Kop1Char"/>
    <w:uiPriority w:val="1"/>
    <w:qFormat/>
    <w:rsid w:val="00E3518D"/>
    <w:pPr>
      <w:keepNext/>
      <w:keepLines/>
      <w:spacing w:before="480"/>
      <w:outlineLvl w:val="0"/>
    </w:pPr>
    <w:rPr>
      <w:b/>
      <w:bCs/>
      <w:sz w:val="36"/>
      <w:szCs w:val="28"/>
    </w:rPr>
  </w:style>
  <w:style w:type="paragraph" w:styleId="Kop2">
    <w:name w:val="heading 2"/>
    <w:basedOn w:val="Standaard"/>
    <w:next w:val="Standaard"/>
    <w:link w:val="Kop2Char"/>
    <w:uiPriority w:val="1"/>
    <w:qFormat/>
    <w:rsid w:val="00E3518D"/>
    <w:pPr>
      <w:spacing w:before="200"/>
      <w:outlineLvl w:val="1"/>
    </w:pPr>
    <w:rPr>
      <w:b/>
      <w:bCs/>
      <w:sz w:val="24"/>
      <w:szCs w:val="26"/>
    </w:rPr>
  </w:style>
  <w:style w:type="paragraph" w:styleId="Kop3">
    <w:name w:val="heading 3"/>
    <w:basedOn w:val="Standaard"/>
    <w:next w:val="Standaard"/>
    <w:link w:val="Kop3Char"/>
    <w:uiPriority w:val="1"/>
    <w:qFormat/>
    <w:rsid w:val="00E3518D"/>
    <w:pPr>
      <w:keepNext/>
      <w:keepLines/>
      <w:spacing w:before="200"/>
      <w:outlineLvl w:val="2"/>
    </w:pPr>
    <w:rPr>
      <w:b/>
      <w:bCs/>
    </w:rPr>
  </w:style>
  <w:style w:type="paragraph" w:styleId="Kop4">
    <w:name w:val="heading 4"/>
    <w:basedOn w:val="Standaard"/>
    <w:next w:val="Standaard"/>
    <w:link w:val="Kop4Char1"/>
    <w:uiPriority w:val="9"/>
    <w:qFormat/>
    <w:rsid w:val="00E3518D"/>
    <w:pPr>
      <w:keepNext/>
      <w:keepLines/>
      <w:numPr>
        <w:numId w:val="1"/>
      </w:numPr>
      <w:spacing w:before="200"/>
      <w:outlineLvl w:val="3"/>
    </w:pPr>
    <w:rPr>
      <w:b/>
      <w:bCs/>
      <w:i/>
      <w:iCs/>
    </w:rPr>
  </w:style>
  <w:style w:type="paragraph" w:styleId="Kop5">
    <w:name w:val="heading 5"/>
    <w:basedOn w:val="Standaard"/>
    <w:next w:val="Standaard"/>
    <w:link w:val="Kop5Char"/>
    <w:uiPriority w:val="9"/>
    <w:qFormat/>
    <w:rsid w:val="00E3518D"/>
    <w:pPr>
      <w:keepNext/>
      <w:keepLines/>
      <w:spacing w:before="200"/>
      <w:outlineLvl w:val="4"/>
    </w:pPr>
    <w:rPr>
      <w:color w:val="00294F"/>
      <w:sz w:val="18"/>
    </w:rPr>
  </w:style>
  <w:style w:type="paragraph" w:styleId="Kop6">
    <w:name w:val="heading 6"/>
    <w:basedOn w:val="Standaard"/>
    <w:next w:val="Standaard"/>
    <w:link w:val="Kop6Char"/>
    <w:uiPriority w:val="9"/>
    <w:qFormat/>
    <w:rsid w:val="00E3518D"/>
    <w:pPr>
      <w:keepNext/>
      <w:keepLines/>
      <w:spacing w:before="200"/>
      <w:outlineLvl w:val="5"/>
    </w:pPr>
    <w:rPr>
      <w:i/>
      <w:iCs/>
      <w:color w:val="00294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518D"/>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18D"/>
    <w:rPr>
      <w:rFonts w:ascii="Tahoma" w:hAnsi="Tahoma" w:cs="Tahoma"/>
      <w:sz w:val="16"/>
      <w:szCs w:val="16"/>
    </w:rPr>
  </w:style>
  <w:style w:type="table" w:styleId="Tabelraster4">
    <w:name w:val="Table Grid 4"/>
    <w:basedOn w:val="Standaardtabel"/>
    <w:uiPriority w:val="99"/>
    <w:semiHidden/>
    <w:unhideWhenUsed/>
    <w:rsid w:val="00E351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Kop1Char">
    <w:name w:val="Kop 1 Char"/>
    <w:basedOn w:val="Standaardalinea-lettertype"/>
    <w:link w:val="Kop1"/>
    <w:uiPriority w:val="1"/>
    <w:rsid w:val="00E3518D"/>
    <w:rPr>
      <w:rFonts w:ascii="Arial" w:eastAsia="Times New Roman" w:hAnsi="Arial" w:cs="Times New Roman"/>
      <w:b/>
      <w:bCs/>
      <w:sz w:val="36"/>
      <w:szCs w:val="28"/>
    </w:rPr>
  </w:style>
  <w:style w:type="character" w:customStyle="1" w:styleId="Kop2Char">
    <w:name w:val="Kop 2 Char"/>
    <w:basedOn w:val="Standaardalinea-lettertype"/>
    <w:link w:val="Kop2"/>
    <w:uiPriority w:val="1"/>
    <w:rsid w:val="00E3518D"/>
    <w:rPr>
      <w:rFonts w:eastAsia="Times New Roman" w:cs="Times New Roman"/>
      <w:b/>
      <w:bCs/>
      <w:sz w:val="24"/>
      <w:szCs w:val="26"/>
    </w:rPr>
  </w:style>
  <w:style w:type="character" w:customStyle="1" w:styleId="Kop3Char">
    <w:name w:val="Kop 3 Char"/>
    <w:basedOn w:val="Standaardalinea-lettertype"/>
    <w:link w:val="Kop3"/>
    <w:uiPriority w:val="1"/>
    <w:rsid w:val="00E3518D"/>
    <w:rPr>
      <w:rFonts w:eastAsia="Times New Roman" w:cs="Times New Roman"/>
      <w:b/>
      <w:bCs/>
    </w:rPr>
  </w:style>
  <w:style w:type="character" w:customStyle="1" w:styleId="Kop4Char1">
    <w:name w:val="Kop 4 Char1"/>
    <w:basedOn w:val="Standaardalinea-lettertype"/>
    <w:link w:val="Kop4"/>
    <w:uiPriority w:val="9"/>
    <w:rsid w:val="00E3518D"/>
    <w:rPr>
      <w:rFonts w:ascii="Arial" w:eastAsia="Times New Roman" w:hAnsi="Arial" w:cs="Times New Roman"/>
      <w:b/>
      <w:bCs/>
      <w:i/>
      <w:iCs/>
    </w:rPr>
  </w:style>
  <w:style w:type="paragraph" w:styleId="Titel">
    <w:name w:val="Title"/>
    <w:basedOn w:val="Standaard"/>
    <w:next w:val="Standaard"/>
    <w:link w:val="TitelChar"/>
    <w:uiPriority w:val="1"/>
    <w:qFormat/>
    <w:rsid w:val="00E3518D"/>
    <w:pPr>
      <w:spacing w:after="300"/>
      <w:contextualSpacing/>
    </w:pPr>
    <w:rPr>
      <w:spacing w:val="5"/>
      <w:kern w:val="28"/>
      <w:sz w:val="76"/>
      <w:szCs w:val="52"/>
    </w:rPr>
  </w:style>
  <w:style w:type="character" w:customStyle="1" w:styleId="TitelChar">
    <w:name w:val="Titel Char"/>
    <w:basedOn w:val="Standaardalinea-lettertype"/>
    <w:link w:val="Titel"/>
    <w:uiPriority w:val="1"/>
    <w:rsid w:val="00E3518D"/>
    <w:rPr>
      <w:rFonts w:ascii="Arial" w:eastAsia="Times New Roman" w:hAnsi="Arial" w:cs="Times New Roman"/>
      <w:spacing w:val="5"/>
      <w:kern w:val="28"/>
      <w:sz w:val="76"/>
      <w:szCs w:val="52"/>
    </w:rPr>
  </w:style>
  <w:style w:type="character" w:customStyle="1" w:styleId="Subtielebenadrukking1">
    <w:name w:val="Subtiele benadrukking1"/>
    <w:basedOn w:val="Standaardalinea-lettertype"/>
    <w:uiPriority w:val="19"/>
    <w:unhideWhenUsed/>
    <w:rsid w:val="00E3518D"/>
    <w:rPr>
      <w:i/>
      <w:iCs/>
      <w:color w:val="808080"/>
    </w:rPr>
  </w:style>
  <w:style w:type="paragraph" w:customStyle="1" w:styleId="Inhoudsopgave">
    <w:name w:val="Inhoudsopgave"/>
    <w:basedOn w:val="Titel"/>
    <w:link w:val="InhoudsopgaveChar"/>
    <w:uiPriority w:val="2"/>
    <w:rsid w:val="00E3518D"/>
    <w:rPr>
      <w:sz w:val="52"/>
      <w:lang w:val="nl-NL"/>
    </w:rPr>
  </w:style>
  <w:style w:type="paragraph" w:customStyle="1" w:styleId="Kopvaninhoudsopgave1">
    <w:name w:val="Kop van inhoudsopgave1"/>
    <w:basedOn w:val="Kop1"/>
    <w:next w:val="Standaard"/>
    <w:uiPriority w:val="39"/>
    <w:semiHidden/>
    <w:unhideWhenUsed/>
    <w:qFormat/>
    <w:rsid w:val="00E3518D"/>
    <w:pPr>
      <w:outlineLvl w:val="9"/>
    </w:pPr>
    <w:rPr>
      <w:color w:val="003E77"/>
      <w:sz w:val="28"/>
      <w:lang w:eastAsia="ja-JP"/>
    </w:rPr>
  </w:style>
  <w:style w:type="character" w:customStyle="1" w:styleId="InhoudsopgaveChar">
    <w:name w:val="Inhoudsopgave Char"/>
    <w:basedOn w:val="TitelChar"/>
    <w:link w:val="Inhoudsopgave"/>
    <w:uiPriority w:val="2"/>
    <w:rsid w:val="00E3518D"/>
    <w:rPr>
      <w:rFonts w:ascii="Arial" w:eastAsia="Times New Roman" w:hAnsi="Arial" w:cs="Times New Roman"/>
      <w:spacing w:val="5"/>
      <w:kern w:val="28"/>
      <w:sz w:val="52"/>
      <w:szCs w:val="52"/>
      <w:lang w:val="nl-NL"/>
    </w:rPr>
  </w:style>
  <w:style w:type="paragraph" w:styleId="Inhopg1">
    <w:name w:val="toc 1"/>
    <w:basedOn w:val="Standaard"/>
    <w:next w:val="Standaard"/>
    <w:uiPriority w:val="39"/>
    <w:unhideWhenUsed/>
    <w:rsid w:val="00E3518D"/>
    <w:pPr>
      <w:spacing w:after="100"/>
    </w:pPr>
  </w:style>
  <w:style w:type="paragraph" w:styleId="Inhopg2">
    <w:name w:val="toc 2"/>
    <w:basedOn w:val="Standaard"/>
    <w:next w:val="Standaard"/>
    <w:uiPriority w:val="39"/>
    <w:unhideWhenUsed/>
    <w:rsid w:val="00E3518D"/>
    <w:pPr>
      <w:spacing w:after="100"/>
      <w:ind w:left="200"/>
    </w:pPr>
  </w:style>
  <w:style w:type="paragraph" w:styleId="Inhopg3">
    <w:name w:val="toc 3"/>
    <w:basedOn w:val="Standaard"/>
    <w:next w:val="Standaard"/>
    <w:uiPriority w:val="39"/>
    <w:unhideWhenUsed/>
    <w:rsid w:val="00E3518D"/>
    <w:pPr>
      <w:spacing w:after="100"/>
      <w:ind w:left="400"/>
    </w:pPr>
  </w:style>
  <w:style w:type="character" w:styleId="Hyperlink">
    <w:name w:val="Hyperlink"/>
    <w:basedOn w:val="Standaardalinea-lettertype"/>
    <w:uiPriority w:val="99"/>
    <w:unhideWhenUsed/>
    <w:rsid w:val="00E3518D"/>
    <w:rPr>
      <w:color w:val="00539F"/>
      <w:u w:val="single"/>
    </w:rPr>
  </w:style>
  <w:style w:type="paragraph" w:customStyle="1" w:styleId="Kop41">
    <w:name w:val="Kop 41"/>
    <w:basedOn w:val="Standaard"/>
    <w:link w:val="Kop4Char"/>
    <w:uiPriority w:val="1"/>
    <w:qFormat/>
    <w:rsid w:val="00E3518D"/>
    <w:rPr>
      <w:i/>
    </w:rPr>
  </w:style>
  <w:style w:type="paragraph" w:customStyle="1" w:styleId="Kop51">
    <w:name w:val="Kop 51"/>
    <w:basedOn w:val="Standaard"/>
    <w:uiPriority w:val="2"/>
    <w:unhideWhenUsed/>
    <w:rsid w:val="00E3518D"/>
    <w:pPr>
      <w:numPr>
        <w:ilvl w:val="4"/>
        <w:numId w:val="2"/>
      </w:numPr>
    </w:pPr>
  </w:style>
  <w:style w:type="paragraph" w:customStyle="1" w:styleId="Kop61">
    <w:name w:val="Kop 61"/>
    <w:basedOn w:val="Standaard"/>
    <w:uiPriority w:val="2"/>
    <w:unhideWhenUsed/>
    <w:rsid w:val="00E3518D"/>
    <w:pPr>
      <w:numPr>
        <w:ilvl w:val="5"/>
        <w:numId w:val="2"/>
      </w:numPr>
    </w:pPr>
  </w:style>
  <w:style w:type="paragraph" w:customStyle="1" w:styleId="Kop71">
    <w:name w:val="Kop 71"/>
    <w:basedOn w:val="Standaard"/>
    <w:uiPriority w:val="2"/>
    <w:unhideWhenUsed/>
    <w:rsid w:val="00E3518D"/>
    <w:pPr>
      <w:numPr>
        <w:ilvl w:val="6"/>
        <w:numId w:val="2"/>
      </w:numPr>
    </w:pPr>
  </w:style>
  <w:style w:type="paragraph" w:customStyle="1" w:styleId="Kop81">
    <w:name w:val="Kop 81"/>
    <w:basedOn w:val="Standaard"/>
    <w:uiPriority w:val="2"/>
    <w:unhideWhenUsed/>
    <w:rsid w:val="00E3518D"/>
    <w:pPr>
      <w:numPr>
        <w:ilvl w:val="7"/>
        <w:numId w:val="2"/>
      </w:numPr>
    </w:pPr>
  </w:style>
  <w:style w:type="paragraph" w:customStyle="1" w:styleId="Kop91">
    <w:name w:val="Kop 91"/>
    <w:basedOn w:val="Standaard"/>
    <w:uiPriority w:val="2"/>
    <w:unhideWhenUsed/>
    <w:rsid w:val="00E3518D"/>
    <w:pPr>
      <w:numPr>
        <w:ilvl w:val="8"/>
        <w:numId w:val="2"/>
      </w:numPr>
    </w:pPr>
  </w:style>
  <w:style w:type="paragraph" w:customStyle="1" w:styleId="Lijstalinea1">
    <w:name w:val="Lijstalinea1"/>
    <w:basedOn w:val="Standaard"/>
    <w:uiPriority w:val="34"/>
    <w:unhideWhenUsed/>
    <w:rsid w:val="00E3518D"/>
    <w:pPr>
      <w:ind w:left="720"/>
      <w:contextualSpacing/>
    </w:pPr>
  </w:style>
  <w:style w:type="character" w:customStyle="1" w:styleId="Kop5Char">
    <w:name w:val="Kop 5 Char"/>
    <w:basedOn w:val="Standaardalinea-lettertype"/>
    <w:link w:val="Kop5"/>
    <w:uiPriority w:val="9"/>
    <w:rsid w:val="00E3518D"/>
    <w:rPr>
      <w:rFonts w:ascii="Arial" w:eastAsia="Times New Roman" w:hAnsi="Arial" w:cs="Times New Roman"/>
      <w:color w:val="00294F"/>
      <w:sz w:val="18"/>
    </w:rPr>
  </w:style>
  <w:style w:type="character" w:customStyle="1" w:styleId="Kop6Char">
    <w:name w:val="Kop 6 Char"/>
    <w:basedOn w:val="Standaardalinea-lettertype"/>
    <w:link w:val="Kop6"/>
    <w:uiPriority w:val="9"/>
    <w:rsid w:val="00E3518D"/>
    <w:rPr>
      <w:rFonts w:ascii="Arial" w:eastAsia="Times New Roman" w:hAnsi="Arial" w:cs="Times New Roman"/>
      <w:i/>
      <w:iCs/>
      <w:color w:val="00294F"/>
    </w:rPr>
  </w:style>
  <w:style w:type="paragraph" w:styleId="Inhopg4">
    <w:name w:val="toc 4"/>
    <w:basedOn w:val="Standaard"/>
    <w:next w:val="Standaard"/>
    <w:uiPriority w:val="39"/>
    <w:semiHidden/>
    <w:unhideWhenUsed/>
    <w:rsid w:val="00E3518D"/>
    <w:pPr>
      <w:spacing w:after="100"/>
      <w:ind w:left="600"/>
    </w:pPr>
  </w:style>
  <w:style w:type="paragraph" w:styleId="Inhopg5">
    <w:name w:val="toc 5"/>
    <w:basedOn w:val="Standaard"/>
    <w:next w:val="Standaard"/>
    <w:uiPriority w:val="39"/>
    <w:semiHidden/>
    <w:unhideWhenUsed/>
    <w:rsid w:val="00E3518D"/>
    <w:pPr>
      <w:spacing w:after="100"/>
      <w:ind w:left="800"/>
    </w:pPr>
  </w:style>
  <w:style w:type="paragraph" w:styleId="Inhopg6">
    <w:name w:val="toc 6"/>
    <w:basedOn w:val="Standaard"/>
    <w:next w:val="Standaard"/>
    <w:uiPriority w:val="39"/>
    <w:semiHidden/>
    <w:unhideWhenUsed/>
    <w:rsid w:val="00E3518D"/>
    <w:pPr>
      <w:spacing w:after="100"/>
      <w:ind w:left="1000"/>
    </w:pPr>
  </w:style>
  <w:style w:type="paragraph" w:styleId="Inhopg7">
    <w:name w:val="toc 7"/>
    <w:basedOn w:val="Standaard"/>
    <w:next w:val="Standaard"/>
    <w:uiPriority w:val="39"/>
    <w:semiHidden/>
    <w:unhideWhenUsed/>
    <w:rsid w:val="00E3518D"/>
    <w:pPr>
      <w:spacing w:after="100"/>
      <w:ind w:left="1200"/>
    </w:pPr>
  </w:style>
  <w:style w:type="paragraph" w:styleId="Inhopg8">
    <w:name w:val="toc 8"/>
    <w:basedOn w:val="Standaard"/>
    <w:next w:val="Standaard"/>
    <w:uiPriority w:val="39"/>
    <w:semiHidden/>
    <w:unhideWhenUsed/>
    <w:rsid w:val="00E3518D"/>
    <w:pPr>
      <w:spacing w:after="100"/>
      <w:ind w:left="1400"/>
    </w:pPr>
  </w:style>
  <w:style w:type="paragraph" w:styleId="Inhopg9">
    <w:name w:val="toc 9"/>
    <w:basedOn w:val="Standaard"/>
    <w:next w:val="Standaard"/>
    <w:uiPriority w:val="39"/>
    <w:semiHidden/>
    <w:unhideWhenUsed/>
    <w:rsid w:val="00E3518D"/>
    <w:pPr>
      <w:spacing w:after="100"/>
      <w:ind w:left="1600"/>
    </w:pPr>
  </w:style>
  <w:style w:type="character" w:customStyle="1" w:styleId="Kop4Char">
    <w:name w:val="Kop 4 Char"/>
    <w:basedOn w:val="Standaardalinea-lettertype"/>
    <w:link w:val="Kop41"/>
    <w:uiPriority w:val="1"/>
    <w:rsid w:val="00E3518D"/>
    <w:rPr>
      <w:i/>
    </w:rPr>
  </w:style>
  <w:style w:type="paragraph" w:styleId="Koptekst">
    <w:name w:val="header"/>
    <w:basedOn w:val="Standaard"/>
    <w:link w:val="KoptekstChar"/>
    <w:semiHidden/>
    <w:rsid w:val="00E3518D"/>
    <w:pPr>
      <w:tabs>
        <w:tab w:val="center" w:pos="4703"/>
        <w:tab w:val="right" w:pos="9406"/>
      </w:tabs>
    </w:pPr>
  </w:style>
  <w:style w:type="character" w:customStyle="1" w:styleId="KoptekstChar">
    <w:name w:val="Koptekst Char"/>
    <w:basedOn w:val="Standaardalinea-lettertype"/>
    <w:link w:val="Koptekst"/>
    <w:semiHidden/>
    <w:rsid w:val="00E3518D"/>
    <w:rPr>
      <w:rFonts w:eastAsia="Times New Roman" w:cs="Times New Roman"/>
      <w:lang w:val="nl-NL"/>
    </w:rPr>
  </w:style>
  <w:style w:type="paragraph" w:styleId="Voettekst">
    <w:name w:val="footer"/>
    <w:basedOn w:val="Standaard"/>
    <w:link w:val="VoettekstChar"/>
    <w:uiPriority w:val="99"/>
    <w:rsid w:val="00E3518D"/>
    <w:pPr>
      <w:tabs>
        <w:tab w:val="center" w:pos="4703"/>
        <w:tab w:val="right" w:pos="9406"/>
      </w:tabs>
    </w:pPr>
  </w:style>
  <w:style w:type="character" w:customStyle="1" w:styleId="VoettekstChar">
    <w:name w:val="Voettekst Char"/>
    <w:basedOn w:val="Standaardalinea-lettertype"/>
    <w:link w:val="Voettekst"/>
    <w:uiPriority w:val="99"/>
    <w:rsid w:val="00E3518D"/>
    <w:rPr>
      <w:rFonts w:eastAsia="Times New Roman" w:cs="Times New Roman"/>
      <w:lang w:val="nl-NL"/>
    </w:rPr>
  </w:style>
  <w:style w:type="character" w:styleId="Verwijzingopmerking">
    <w:name w:val="annotation reference"/>
    <w:basedOn w:val="Standaardalinea-lettertype"/>
    <w:uiPriority w:val="99"/>
    <w:semiHidden/>
    <w:unhideWhenUsed/>
    <w:rsid w:val="00F11177"/>
    <w:rPr>
      <w:sz w:val="16"/>
      <w:szCs w:val="16"/>
    </w:rPr>
  </w:style>
  <w:style w:type="paragraph" w:styleId="Tekstopmerking">
    <w:name w:val="annotation text"/>
    <w:basedOn w:val="Standaard"/>
    <w:link w:val="TekstopmerkingChar"/>
    <w:uiPriority w:val="99"/>
    <w:semiHidden/>
    <w:unhideWhenUsed/>
    <w:rsid w:val="00F11177"/>
  </w:style>
  <w:style w:type="character" w:customStyle="1" w:styleId="TekstopmerkingChar">
    <w:name w:val="Tekst opmerking Char"/>
    <w:basedOn w:val="Standaardalinea-lettertype"/>
    <w:link w:val="Tekstopmerking"/>
    <w:uiPriority w:val="99"/>
    <w:semiHidden/>
    <w:rsid w:val="00F11177"/>
    <w:rPr>
      <w:lang w:val="en-US" w:eastAsia="en-US"/>
    </w:rPr>
  </w:style>
  <w:style w:type="paragraph" w:styleId="Onderwerpvanopmerking">
    <w:name w:val="annotation subject"/>
    <w:basedOn w:val="Tekstopmerking"/>
    <w:next w:val="Tekstopmerking"/>
    <w:link w:val="OnderwerpvanopmerkingChar"/>
    <w:uiPriority w:val="99"/>
    <w:semiHidden/>
    <w:unhideWhenUsed/>
    <w:rsid w:val="00F11177"/>
    <w:rPr>
      <w:b/>
      <w:bCs/>
    </w:rPr>
  </w:style>
  <w:style w:type="character" w:customStyle="1" w:styleId="OnderwerpvanopmerkingChar">
    <w:name w:val="Onderwerp van opmerking Char"/>
    <w:basedOn w:val="TekstopmerkingChar"/>
    <w:link w:val="Onderwerpvanopmerking"/>
    <w:uiPriority w:val="99"/>
    <w:semiHidden/>
    <w:rsid w:val="00F11177"/>
    <w:rPr>
      <w:b/>
      <w:bCs/>
      <w:lang w:val="en-US" w:eastAsia="en-US"/>
    </w:rPr>
  </w:style>
  <w:style w:type="table" w:styleId="Onopgemaaktetabel4">
    <w:name w:val="Plain Table 4"/>
    <w:basedOn w:val="Standaardtabel"/>
    <w:uiPriority w:val="44"/>
    <w:rsid w:val="00DC6472"/>
    <w:rPr>
      <w:rFonts w:asciiTheme="minorHAnsi" w:eastAsiaTheme="minorHAnsi" w:hAnsiTheme="minorHAnsi" w:cstheme="minorBidi"/>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DC64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2">
    <w:name w:val="Plain Table 2"/>
    <w:basedOn w:val="Standaardtabel"/>
    <w:uiPriority w:val="42"/>
    <w:rsid w:val="00DC64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2B67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59"/>
    <w:rsid w:val="0024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779E"/>
    <w:pPr>
      <w:ind w:left="720"/>
      <w:contextualSpacing/>
    </w:pPr>
  </w:style>
  <w:style w:type="character" w:styleId="Regelnummer">
    <w:name w:val="line number"/>
    <w:basedOn w:val="Standaardalinea-lettertype"/>
    <w:uiPriority w:val="99"/>
    <w:semiHidden/>
    <w:unhideWhenUsed/>
    <w:rsid w:val="00623D30"/>
  </w:style>
  <w:style w:type="paragraph" w:styleId="Revisie">
    <w:name w:val="Revision"/>
    <w:hidden/>
    <w:uiPriority w:val="99"/>
    <w:semiHidden/>
    <w:rsid w:val="005725BF"/>
    <w:rPr>
      <w:lang w:val="en-US" w:eastAsia="en-US"/>
    </w:rPr>
  </w:style>
  <w:style w:type="character" w:styleId="Tekstvantijdelijkeaanduiding">
    <w:name w:val="Placeholder Text"/>
    <w:basedOn w:val="Standaardalinea-lettertype"/>
    <w:uiPriority w:val="99"/>
    <w:semiHidden/>
    <w:rsid w:val="0058148C"/>
    <w:rPr>
      <w:color w:val="808080"/>
    </w:rPr>
  </w:style>
  <w:style w:type="character" w:customStyle="1" w:styleId="authors-list-item">
    <w:name w:val="authors-list-item"/>
    <w:basedOn w:val="Standaardalinea-lettertype"/>
    <w:rsid w:val="00B00432"/>
  </w:style>
  <w:style w:type="character" w:customStyle="1" w:styleId="author-sup-separator">
    <w:name w:val="author-sup-separator"/>
    <w:basedOn w:val="Standaardalinea-lettertype"/>
    <w:rsid w:val="00B00432"/>
  </w:style>
  <w:style w:type="character" w:customStyle="1" w:styleId="comma">
    <w:name w:val="comma"/>
    <w:basedOn w:val="Standaardalinea-lettertype"/>
    <w:rsid w:val="00B00432"/>
  </w:style>
  <w:style w:type="character" w:customStyle="1" w:styleId="Title1">
    <w:name w:val="Title1"/>
    <w:basedOn w:val="Standaardalinea-lettertype"/>
    <w:rsid w:val="00B00432"/>
  </w:style>
  <w:style w:type="character" w:customStyle="1" w:styleId="identifier">
    <w:name w:val="identifier"/>
    <w:basedOn w:val="Standaardalinea-lettertype"/>
    <w:rsid w:val="00B00432"/>
  </w:style>
  <w:style w:type="character" w:customStyle="1" w:styleId="id-label">
    <w:name w:val="id-label"/>
    <w:basedOn w:val="Standaardalinea-lettertype"/>
    <w:rsid w:val="00B00432"/>
  </w:style>
  <w:style w:type="character" w:styleId="Zwaar">
    <w:name w:val="Strong"/>
    <w:basedOn w:val="Standaardalinea-lettertype"/>
    <w:uiPriority w:val="22"/>
    <w:qFormat/>
    <w:rsid w:val="00B00432"/>
    <w:rPr>
      <w:b/>
      <w:bCs/>
    </w:rPr>
  </w:style>
  <w:style w:type="character" w:customStyle="1" w:styleId="citation-part">
    <w:name w:val="citation-part"/>
    <w:basedOn w:val="Standaardalinea-lettertype"/>
    <w:rsid w:val="00FE018D"/>
  </w:style>
  <w:style w:type="character" w:customStyle="1" w:styleId="docsum-pmid">
    <w:name w:val="docsum-pmid"/>
    <w:basedOn w:val="Standaardalinea-lettertype"/>
    <w:rsid w:val="00FE018D"/>
  </w:style>
  <w:style w:type="character" w:customStyle="1" w:styleId="free-resources1">
    <w:name w:val="free-resources1"/>
    <w:basedOn w:val="Standaardalinea-lettertype"/>
    <w:rsid w:val="00FE018D"/>
    <w:rPr>
      <w:b/>
      <w:bCs/>
      <w:color w:val="C05600"/>
    </w:rPr>
  </w:style>
  <w:style w:type="character" w:customStyle="1" w:styleId="publication-type">
    <w:name w:val="publication-type"/>
    <w:basedOn w:val="Standaardalinea-lettertype"/>
    <w:rsid w:val="00FE018D"/>
  </w:style>
  <w:style w:type="paragraph" w:styleId="Tekstzonderopmaak">
    <w:name w:val="Plain Text"/>
    <w:basedOn w:val="Standaard"/>
    <w:link w:val="TekstzonderopmaakChar"/>
    <w:uiPriority w:val="99"/>
    <w:semiHidden/>
    <w:unhideWhenUsed/>
    <w:rsid w:val="00323785"/>
    <w:rPr>
      <w:rFonts w:ascii="Open Sans" w:eastAsiaTheme="minorHAnsi" w:hAnsi="Open Sans" w:cs="Open Sans"/>
      <w:lang w:val="nl-NL"/>
    </w:rPr>
  </w:style>
  <w:style w:type="character" w:customStyle="1" w:styleId="TekstzonderopmaakChar">
    <w:name w:val="Tekst zonder opmaak Char"/>
    <w:basedOn w:val="Standaardalinea-lettertype"/>
    <w:link w:val="Tekstzonderopmaak"/>
    <w:uiPriority w:val="99"/>
    <w:semiHidden/>
    <w:rsid w:val="00323785"/>
    <w:rPr>
      <w:rFonts w:ascii="Open Sans" w:eastAsiaTheme="minorHAnsi" w:hAnsi="Open Sans" w:cs="Open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9488">
      <w:bodyDiv w:val="1"/>
      <w:marLeft w:val="0"/>
      <w:marRight w:val="0"/>
      <w:marTop w:val="0"/>
      <w:marBottom w:val="0"/>
      <w:divBdr>
        <w:top w:val="none" w:sz="0" w:space="0" w:color="auto"/>
        <w:left w:val="none" w:sz="0" w:space="0" w:color="auto"/>
        <w:bottom w:val="none" w:sz="0" w:space="0" w:color="auto"/>
        <w:right w:val="none" w:sz="0" w:space="0" w:color="auto"/>
      </w:divBdr>
      <w:divsChild>
        <w:div w:id="206333022">
          <w:marLeft w:val="0"/>
          <w:marRight w:val="0"/>
          <w:marTop w:val="0"/>
          <w:marBottom w:val="0"/>
          <w:divBdr>
            <w:top w:val="none" w:sz="0" w:space="0" w:color="auto"/>
            <w:left w:val="none" w:sz="0" w:space="0" w:color="auto"/>
            <w:bottom w:val="none" w:sz="0" w:space="0" w:color="auto"/>
            <w:right w:val="none" w:sz="0" w:space="0" w:color="auto"/>
          </w:divBdr>
        </w:div>
        <w:div w:id="2098624147">
          <w:marLeft w:val="0"/>
          <w:marRight w:val="0"/>
          <w:marTop w:val="0"/>
          <w:marBottom w:val="0"/>
          <w:divBdr>
            <w:top w:val="none" w:sz="0" w:space="0" w:color="auto"/>
            <w:left w:val="none" w:sz="0" w:space="0" w:color="auto"/>
            <w:bottom w:val="none" w:sz="0" w:space="0" w:color="auto"/>
            <w:right w:val="none" w:sz="0" w:space="0" w:color="auto"/>
          </w:divBdr>
        </w:div>
        <w:div w:id="21515043">
          <w:marLeft w:val="0"/>
          <w:marRight w:val="0"/>
          <w:marTop w:val="0"/>
          <w:marBottom w:val="0"/>
          <w:divBdr>
            <w:top w:val="none" w:sz="0" w:space="0" w:color="auto"/>
            <w:left w:val="none" w:sz="0" w:space="0" w:color="auto"/>
            <w:bottom w:val="none" w:sz="0" w:space="0" w:color="auto"/>
            <w:right w:val="none" w:sz="0" w:space="0" w:color="auto"/>
          </w:divBdr>
        </w:div>
        <w:div w:id="608781504">
          <w:marLeft w:val="0"/>
          <w:marRight w:val="0"/>
          <w:marTop w:val="0"/>
          <w:marBottom w:val="0"/>
          <w:divBdr>
            <w:top w:val="none" w:sz="0" w:space="0" w:color="auto"/>
            <w:left w:val="none" w:sz="0" w:space="0" w:color="auto"/>
            <w:bottom w:val="none" w:sz="0" w:space="0" w:color="auto"/>
            <w:right w:val="none" w:sz="0" w:space="0" w:color="auto"/>
          </w:divBdr>
        </w:div>
        <w:div w:id="445346570">
          <w:marLeft w:val="0"/>
          <w:marRight w:val="0"/>
          <w:marTop w:val="0"/>
          <w:marBottom w:val="0"/>
          <w:divBdr>
            <w:top w:val="none" w:sz="0" w:space="0" w:color="auto"/>
            <w:left w:val="none" w:sz="0" w:space="0" w:color="auto"/>
            <w:bottom w:val="none" w:sz="0" w:space="0" w:color="auto"/>
            <w:right w:val="none" w:sz="0" w:space="0" w:color="auto"/>
          </w:divBdr>
        </w:div>
        <w:div w:id="46540553">
          <w:marLeft w:val="0"/>
          <w:marRight w:val="0"/>
          <w:marTop w:val="0"/>
          <w:marBottom w:val="0"/>
          <w:divBdr>
            <w:top w:val="none" w:sz="0" w:space="0" w:color="auto"/>
            <w:left w:val="none" w:sz="0" w:space="0" w:color="auto"/>
            <w:bottom w:val="none" w:sz="0" w:space="0" w:color="auto"/>
            <w:right w:val="none" w:sz="0" w:space="0" w:color="auto"/>
          </w:divBdr>
        </w:div>
        <w:div w:id="522088241">
          <w:marLeft w:val="0"/>
          <w:marRight w:val="0"/>
          <w:marTop w:val="0"/>
          <w:marBottom w:val="0"/>
          <w:divBdr>
            <w:top w:val="none" w:sz="0" w:space="0" w:color="auto"/>
            <w:left w:val="none" w:sz="0" w:space="0" w:color="auto"/>
            <w:bottom w:val="none" w:sz="0" w:space="0" w:color="auto"/>
            <w:right w:val="none" w:sz="0" w:space="0" w:color="auto"/>
          </w:divBdr>
        </w:div>
        <w:div w:id="1660183456">
          <w:marLeft w:val="0"/>
          <w:marRight w:val="0"/>
          <w:marTop w:val="0"/>
          <w:marBottom w:val="0"/>
          <w:divBdr>
            <w:top w:val="none" w:sz="0" w:space="0" w:color="auto"/>
            <w:left w:val="none" w:sz="0" w:space="0" w:color="auto"/>
            <w:bottom w:val="none" w:sz="0" w:space="0" w:color="auto"/>
            <w:right w:val="none" w:sz="0" w:space="0" w:color="auto"/>
          </w:divBdr>
        </w:div>
        <w:div w:id="591205342">
          <w:marLeft w:val="0"/>
          <w:marRight w:val="0"/>
          <w:marTop w:val="0"/>
          <w:marBottom w:val="0"/>
          <w:divBdr>
            <w:top w:val="none" w:sz="0" w:space="0" w:color="auto"/>
            <w:left w:val="none" w:sz="0" w:space="0" w:color="auto"/>
            <w:bottom w:val="none" w:sz="0" w:space="0" w:color="auto"/>
            <w:right w:val="none" w:sz="0" w:space="0" w:color="auto"/>
          </w:divBdr>
        </w:div>
        <w:div w:id="1268001238">
          <w:marLeft w:val="0"/>
          <w:marRight w:val="0"/>
          <w:marTop w:val="0"/>
          <w:marBottom w:val="0"/>
          <w:divBdr>
            <w:top w:val="none" w:sz="0" w:space="0" w:color="auto"/>
            <w:left w:val="none" w:sz="0" w:space="0" w:color="auto"/>
            <w:bottom w:val="none" w:sz="0" w:space="0" w:color="auto"/>
            <w:right w:val="none" w:sz="0" w:space="0" w:color="auto"/>
          </w:divBdr>
        </w:div>
        <w:div w:id="420221739">
          <w:marLeft w:val="0"/>
          <w:marRight w:val="0"/>
          <w:marTop w:val="0"/>
          <w:marBottom w:val="0"/>
          <w:divBdr>
            <w:top w:val="none" w:sz="0" w:space="0" w:color="auto"/>
            <w:left w:val="none" w:sz="0" w:space="0" w:color="auto"/>
            <w:bottom w:val="none" w:sz="0" w:space="0" w:color="auto"/>
            <w:right w:val="none" w:sz="0" w:space="0" w:color="auto"/>
          </w:divBdr>
        </w:div>
        <w:div w:id="1966738481">
          <w:marLeft w:val="0"/>
          <w:marRight w:val="0"/>
          <w:marTop w:val="0"/>
          <w:marBottom w:val="0"/>
          <w:divBdr>
            <w:top w:val="none" w:sz="0" w:space="0" w:color="auto"/>
            <w:left w:val="none" w:sz="0" w:space="0" w:color="auto"/>
            <w:bottom w:val="none" w:sz="0" w:space="0" w:color="auto"/>
            <w:right w:val="none" w:sz="0" w:space="0" w:color="auto"/>
          </w:divBdr>
        </w:div>
        <w:div w:id="810750189">
          <w:marLeft w:val="0"/>
          <w:marRight w:val="0"/>
          <w:marTop w:val="0"/>
          <w:marBottom w:val="0"/>
          <w:divBdr>
            <w:top w:val="none" w:sz="0" w:space="0" w:color="auto"/>
            <w:left w:val="none" w:sz="0" w:space="0" w:color="auto"/>
            <w:bottom w:val="none" w:sz="0" w:space="0" w:color="auto"/>
            <w:right w:val="none" w:sz="0" w:space="0" w:color="auto"/>
          </w:divBdr>
        </w:div>
        <w:div w:id="1407146826">
          <w:marLeft w:val="0"/>
          <w:marRight w:val="0"/>
          <w:marTop w:val="0"/>
          <w:marBottom w:val="0"/>
          <w:divBdr>
            <w:top w:val="none" w:sz="0" w:space="0" w:color="auto"/>
            <w:left w:val="none" w:sz="0" w:space="0" w:color="auto"/>
            <w:bottom w:val="none" w:sz="0" w:space="0" w:color="auto"/>
            <w:right w:val="none" w:sz="0" w:space="0" w:color="auto"/>
          </w:divBdr>
        </w:div>
        <w:div w:id="1030449265">
          <w:marLeft w:val="0"/>
          <w:marRight w:val="0"/>
          <w:marTop w:val="0"/>
          <w:marBottom w:val="0"/>
          <w:divBdr>
            <w:top w:val="none" w:sz="0" w:space="0" w:color="auto"/>
            <w:left w:val="none" w:sz="0" w:space="0" w:color="auto"/>
            <w:bottom w:val="none" w:sz="0" w:space="0" w:color="auto"/>
            <w:right w:val="none" w:sz="0" w:space="0" w:color="auto"/>
          </w:divBdr>
        </w:div>
        <w:div w:id="1551460273">
          <w:marLeft w:val="0"/>
          <w:marRight w:val="0"/>
          <w:marTop w:val="0"/>
          <w:marBottom w:val="0"/>
          <w:divBdr>
            <w:top w:val="none" w:sz="0" w:space="0" w:color="auto"/>
            <w:left w:val="none" w:sz="0" w:space="0" w:color="auto"/>
            <w:bottom w:val="none" w:sz="0" w:space="0" w:color="auto"/>
            <w:right w:val="none" w:sz="0" w:space="0" w:color="auto"/>
          </w:divBdr>
        </w:div>
        <w:div w:id="545141080">
          <w:marLeft w:val="0"/>
          <w:marRight w:val="0"/>
          <w:marTop w:val="0"/>
          <w:marBottom w:val="0"/>
          <w:divBdr>
            <w:top w:val="none" w:sz="0" w:space="0" w:color="auto"/>
            <w:left w:val="none" w:sz="0" w:space="0" w:color="auto"/>
            <w:bottom w:val="none" w:sz="0" w:space="0" w:color="auto"/>
            <w:right w:val="none" w:sz="0" w:space="0" w:color="auto"/>
          </w:divBdr>
        </w:div>
        <w:div w:id="54087862">
          <w:marLeft w:val="0"/>
          <w:marRight w:val="0"/>
          <w:marTop w:val="0"/>
          <w:marBottom w:val="0"/>
          <w:divBdr>
            <w:top w:val="none" w:sz="0" w:space="0" w:color="auto"/>
            <w:left w:val="none" w:sz="0" w:space="0" w:color="auto"/>
            <w:bottom w:val="none" w:sz="0" w:space="0" w:color="auto"/>
            <w:right w:val="none" w:sz="0" w:space="0" w:color="auto"/>
          </w:divBdr>
        </w:div>
        <w:div w:id="1682509047">
          <w:marLeft w:val="0"/>
          <w:marRight w:val="0"/>
          <w:marTop w:val="0"/>
          <w:marBottom w:val="0"/>
          <w:divBdr>
            <w:top w:val="none" w:sz="0" w:space="0" w:color="auto"/>
            <w:left w:val="none" w:sz="0" w:space="0" w:color="auto"/>
            <w:bottom w:val="none" w:sz="0" w:space="0" w:color="auto"/>
            <w:right w:val="none" w:sz="0" w:space="0" w:color="auto"/>
          </w:divBdr>
        </w:div>
        <w:div w:id="1733579789">
          <w:marLeft w:val="0"/>
          <w:marRight w:val="0"/>
          <w:marTop w:val="0"/>
          <w:marBottom w:val="0"/>
          <w:divBdr>
            <w:top w:val="none" w:sz="0" w:space="0" w:color="auto"/>
            <w:left w:val="none" w:sz="0" w:space="0" w:color="auto"/>
            <w:bottom w:val="none" w:sz="0" w:space="0" w:color="auto"/>
            <w:right w:val="none" w:sz="0" w:space="0" w:color="auto"/>
          </w:divBdr>
        </w:div>
      </w:divsChild>
    </w:div>
    <w:div w:id="425999491">
      <w:bodyDiv w:val="1"/>
      <w:marLeft w:val="0"/>
      <w:marRight w:val="0"/>
      <w:marTop w:val="0"/>
      <w:marBottom w:val="0"/>
      <w:divBdr>
        <w:top w:val="none" w:sz="0" w:space="0" w:color="auto"/>
        <w:left w:val="none" w:sz="0" w:space="0" w:color="auto"/>
        <w:bottom w:val="none" w:sz="0" w:space="0" w:color="auto"/>
        <w:right w:val="none" w:sz="0" w:space="0" w:color="auto"/>
      </w:divBdr>
    </w:div>
    <w:div w:id="635335839">
      <w:bodyDiv w:val="1"/>
      <w:marLeft w:val="0"/>
      <w:marRight w:val="0"/>
      <w:marTop w:val="0"/>
      <w:marBottom w:val="0"/>
      <w:divBdr>
        <w:top w:val="none" w:sz="0" w:space="0" w:color="auto"/>
        <w:left w:val="none" w:sz="0" w:space="0" w:color="auto"/>
        <w:bottom w:val="none" w:sz="0" w:space="0" w:color="auto"/>
        <w:right w:val="none" w:sz="0" w:space="0" w:color="auto"/>
      </w:divBdr>
      <w:divsChild>
        <w:div w:id="970596291">
          <w:marLeft w:val="0"/>
          <w:marRight w:val="0"/>
          <w:marTop w:val="0"/>
          <w:marBottom w:val="0"/>
          <w:divBdr>
            <w:top w:val="none" w:sz="0" w:space="0" w:color="auto"/>
            <w:left w:val="none" w:sz="0" w:space="0" w:color="auto"/>
            <w:bottom w:val="none" w:sz="0" w:space="0" w:color="auto"/>
            <w:right w:val="none" w:sz="0" w:space="0" w:color="auto"/>
          </w:divBdr>
        </w:div>
        <w:div w:id="2139177062">
          <w:marLeft w:val="0"/>
          <w:marRight w:val="0"/>
          <w:marTop w:val="0"/>
          <w:marBottom w:val="0"/>
          <w:divBdr>
            <w:top w:val="none" w:sz="0" w:space="0" w:color="auto"/>
            <w:left w:val="none" w:sz="0" w:space="0" w:color="auto"/>
            <w:bottom w:val="none" w:sz="0" w:space="0" w:color="auto"/>
            <w:right w:val="none" w:sz="0" w:space="0" w:color="auto"/>
          </w:divBdr>
        </w:div>
        <w:div w:id="831287810">
          <w:marLeft w:val="0"/>
          <w:marRight w:val="0"/>
          <w:marTop w:val="0"/>
          <w:marBottom w:val="0"/>
          <w:divBdr>
            <w:top w:val="none" w:sz="0" w:space="0" w:color="auto"/>
            <w:left w:val="none" w:sz="0" w:space="0" w:color="auto"/>
            <w:bottom w:val="none" w:sz="0" w:space="0" w:color="auto"/>
            <w:right w:val="none" w:sz="0" w:space="0" w:color="auto"/>
          </w:divBdr>
        </w:div>
        <w:div w:id="1876304598">
          <w:marLeft w:val="0"/>
          <w:marRight w:val="0"/>
          <w:marTop w:val="0"/>
          <w:marBottom w:val="0"/>
          <w:divBdr>
            <w:top w:val="none" w:sz="0" w:space="0" w:color="auto"/>
            <w:left w:val="none" w:sz="0" w:space="0" w:color="auto"/>
            <w:bottom w:val="none" w:sz="0" w:space="0" w:color="auto"/>
            <w:right w:val="none" w:sz="0" w:space="0" w:color="auto"/>
          </w:divBdr>
        </w:div>
        <w:div w:id="276524495">
          <w:marLeft w:val="0"/>
          <w:marRight w:val="0"/>
          <w:marTop w:val="0"/>
          <w:marBottom w:val="0"/>
          <w:divBdr>
            <w:top w:val="none" w:sz="0" w:space="0" w:color="auto"/>
            <w:left w:val="none" w:sz="0" w:space="0" w:color="auto"/>
            <w:bottom w:val="none" w:sz="0" w:space="0" w:color="auto"/>
            <w:right w:val="none" w:sz="0" w:space="0" w:color="auto"/>
          </w:divBdr>
        </w:div>
        <w:div w:id="954871489">
          <w:marLeft w:val="0"/>
          <w:marRight w:val="0"/>
          <w:marTop w:val="0"/>
          <w:marBottom w:val="0"/>
          <w:divBdr>
            <w:top w:val="none" w:sz="0" w:space="0" w:color="auto"/>
            <w:left w:val="none" w:sz="0" w:space="0" w:color="auto"/>
            <w:bottom w:val="none" w:sz="0" w:space="0" w:color="auto"/>
            <w:right w:val="none" w:sz="0" w:space="0" w:color="auto"/>
          </w:divBdr>
        </w:div>
        <w:div w:id="786628793">
          <w:marLeft w:val="0"/>
          <w:marRight w:val="0"/>
          <w:marTop w:val="0"/>
          <w:marBottom w:val="0"/>
          <w:divBdr>
            <w:top w:val="none" w:sz="0" w:space="0" w:color="auto"/>
            <w:left w:val="none" w:sz="0" w:space="0" w:color="auto"/>
            <w:bottom w:val="none" w:sz="0" w:space="0" w:color="auto"/>
            <w:right w:val="none" w:sz="0" w:space="0" w:color="auto"/>
          </w:divBdr>
        </w:div>
        <w:div w:id="1289244059">
          <w:marLeft w:val="0"/>
          <w:marRight w:val="0"/>
          <w:marTop w:val="0"/>
          <w:marBottom w:val="0"/>
          <w:divBdr>
            <w:top w:val="none" w:sz="0" w:space="0" w:color="auto"/>
            <w:left w:val="none" w:sz="0" w:space="0" w:color="auto"/>
            <w:bottom w:val="none" w:sz="0" w:space="0" w:color="auto"/>
            <w:right w:val="none" w:sz="0" w:space="0" w:color="auto"/>
          </w:divBdr>
        </w:div>
        <w:div w:id="1574319093">
          <w:marLeft w:val="0"/>
          <w:marRight w:val="0"/>
          <w:marTop w:val="0"/>
          <w:marBottom w:val="0"/>
          <w:divBdr>
            <w:top w:val="none" w:sz="0" w:space="0" w:color="auto"/>
            <w:left w:val="none" w:sz="0" w:space="0" w:color="auto"/>
            <w:bottom w:val="none" w:sz="0" w:space="0" w:color="auto"/>
            <w:right w:val="none" w:sz="0" w:space="0" w:color="auto"/>
          </w:divBdr>
        </w:div>
        <w:div w:id="1122530791">
          <w:marLeft w:val="0"/>
          <w:marRight w:val="0"/>
          <w:marTop w:val="0"/>
          <w:marBottom w:val="0"/>
          <w:divBdr>
            <w:top w:val="none" w:sz="0" w:space="0" w:color="auto"/>
            <w:left w:val="none" w:sz="0" w:space="0" w:color="auto"/>
            <w:bottom w:val="none" w:sz="0" w:space="0" w:color="auto"/>
            <w:right w:val="none" w:sz="0" w:space="0" w:color="auto"/>
          </w:divBdr>
        </w:div>
        <w:div w:id="1275556703">
          <w:marLeft w:val="0"/>
          <w:marRight w:val="0"/>
          <w:marTop w:val="0"/>
          <w:marBottom w:val="0"/>
          <w:divBdr>
            <w:top w:val="none" w:sz="0" w:space="0" w:color="auto"/>
            <w:left w:val="none" w:sz="0" w:space="0" w:color="auto"/>
            <w:bottom w:val="none" w:sz="0" w:space="0" w:color="auto"/>
            <w:right w:val="none" w:sz="0" w:space="0" w:color="auto"/>
          </w:divBdr>
        </w:div>
        <w:div w:id="955018915">
          <w:marLeft w:val="0"/>
          <w:marRight w:val="0"/>
          <w:marTop w:val="0"/>
          <w:marBottom w:val="0"/>
          <w:divBdr>
            <w:top w:val="none" w:sz="0" w:space="0" w:color="auto"/>
            <w:left w:val="none" w:sz="0" w:space="0" w:color="auto"/>
            <w:bottom w:val="none" w:sz="0" w:space="0" w:color="auto"/>
            <w:right w:val="none" w:sz="0" w:space="0" w:color="auto"/>
          </w:divBdr>
        </w:div>
        <w:div w:id="2040468572">
          <w:marLeft w:val="0"/>
          <w:marRight w:val="0"/>
          <w:marTop w:val="0"/>
          <w:marBottom w:val="0"/>
          <w:divBdr>
            <w:top w:val="none" w:sz="0" w:space="0" w:color="auto"/>
            <w:left w:val="none" w:sz="0" w:space="0" w:color="auto"/>
            <w:bottom w:val="none" w:sz="0" w:space="0" w:color="auto"/>
            <w:right w:val="none" w:sz="0" w:space="0" w:color="auto"/>
          </w:divBdr>
        </w:div>
        <w:div w:id="526329881">
          <w:marLeft w:val="0"/>
          <w:marRight w:val="0"/>
          <w:marTop w:val="0"/>
          <w:marBottom w:val="0"/>
          <w:divBdr>
            <w:top w:val="none" w:sz="0" w:space="0" w:color="auto"/>
            <w:left w:val="none" w:sz="0" w:space="0" w:color="auto"/>
            <w:bottom w:val="none" w:sz="0" w:space="0" w:color="auto"/>
            <w:right w:val="none" w:sz="0" w:space="0" w:color="auto"/>
          </w:divBdr>
        </w:div>
        <w:div w:id="1693335894">
          <w:marLeft w:val="0"/>
          <w:marRight w:val="0"/>
          <w:marTop w:val="0"/>
          <w:marBottom w:val="0"/>
          <w:divBdr>
            <w:top w:val="none" w:sz="0" w:space="0" w:color="auto"/>
            <w:left w:val="none" w:sz="0" w:space="0" w:color="auto"/>
            <w:bottom w:val="none" w:sz="0" w:space="0" w:color="auto"/>
            <w:right w:val="none" w:sz="0" w:space="0" w:color="auto"/>
          </w:divBdr>
        </w:div>
        <w:div w:id="624234813">
          <w:marLeft w:val="0"/>
          <w:marRight w:val="0"/>
          <w:marTop w:val="0"/>
          <w:marBottom w:val="0"/>
          <w:divBdr>
            <w:top w:val="none" w:sz="0" w:space="0" w:color="auto"/>
            <w:left w:val="none" w:sz="0" w:space="0" w:color="auto"/>
            <w:bottom w:val="none" w:sz="0" w:space="0" w:color="auto"/>
            <w:right w:val="none" w:sz="0" w:space="0" w:color="auto"/>
          </w:divBdr>
        </w:div>
        <w:div w:id="1261986695">
          <w:marLeft w:val="0"/>
          <w:marRight w:val="0"/>
          <w:marTop w:val="0"/>
          <w:marBottom w:val="0"/>
          <w:divBdr>
            <w:top w:val="none" w:sz="0" w:space="0" w:color="auto"/>
            <w:left w:val="none" w:sz="0" w:space="0" w:color="auto"/>
            <w:bottom w:val="none" w:sz="0" w:space="0" w:color="auto"/>
            <w:right w:val="none" w:sz="0" w:space="0" w:color="auto"/>
          </w:divBdr>
        </w:div>
        <w:div w:id="1582132641">
          <w:marLeft w:val="0"/>
          <w:marRight w:val="0"/>
          <w:marTop w:val="0"/>
          <w:marBottom w:val="0"/>
          <w:divBdr>
            <w:top w:val="none" w:sz="0" w:space="0" w:color="auto"/>
            <w:left w:val="none" w:sz="0" w:space="0" w:color="auto"/>
            <w:bottom w:val="none" w:sz="0" w:space="0" w:color="auto"/>
            <w:right w:val="none" w:sz="0" w:space="0" w:color="auto"/>
          </w:divBdr>
        </w:div>
        <w:div w:id="1770003627">
          <w:marLeft w:val="0"/>
          <w:marRight w:val="0"/>
          <w:marTop w:val="0"/>
          <w:marBottom w:val="0"/>
          <w:divBdr>
            <w:top w:val="none" w:sz="0" w:space="0" w:color="auto"/>
            <w:left w:val="none" w:sz="0" w:space="0" w:color="auto"/>
            <w:bottom w:val="none" w:sz="0" w:space="0" w:color="auto"/>
            <w:right w:val="none" w:sz="0" w:space="0" w:color="auto"/>
          </w:divBdr>
        </w:div>
        <w:div w:id="1793592141">
          <w:marLeft w:val="0"/>
          <w:marRight w:val="0"/>
          <w:marTop w:val="0"/>
          <w:marBottom w:val="0"/>
          <w:divBdr>
            <w:top w:val="none" w:sz="0" w:space="0" w:color="auto"/>
            <w:left w:val="none" w:sz="0" w:space="0" w:color="auto"/>
            <w:bottom w:val="none" w:sz="0" w:space="0" w:color="auto"/>
            <w:right w:val="none" w:sz="0" w:space="0" w:color="auto"/>
          </w:divBdr>
        </w:div>
      </w:divsChild>
    </w:div>
    <w:div w:id="725026591">
      <w:bodyDiv w:val="1"/>
      <w:marLeft w:val="0"/>
      <w:marRight w:val="0"/>
      <w:marTop w:val="0"/>
      <w:marBottom w:val="0"/>
      <w:divBdr>
        <w:top w:val="none" w:sz="0" w:space="0" w:color="auto"/>
        <w:left w:val="none" w:sz="0" w:space="0" w:color="auto"/>
        <w:bottom w:val="none" w:sz="0" w:space="0" w:color="auto"/>
        <w:right w:val="none" w:sz="0" w:space="0" w:color="auto"/>
      </w:divBdr>
      <w:divsChild>
        <w:div w:id="373888867">
          <w:marLeft w:val="0"/>
          <w:marRight w:val="0"/>
          <w:marTop w:val="0"/>
          <w:marBottom w:val="0"/>
          <w:divBdr>
            <w:top w:val="none" w:sz="0" w:space="0" w:color="auto"/>
            <w:left w:val="none" w:sz="0" w:space="0" w:color="auto"/>
            <w:bottom w:val="none" w:sz="0" w:space="0" w:color="auto"/>
            <w:right w:val="none" w:sz="0" w:space="0" w:color="auto"/>
          </w:divBdr>
        </w:div>
        <w:div w:id="1226144603">
          <w:marLeft w:val="0"/>
          <w:marRight w:val="0"/>
          <w:marTop w:val="0"/>
          <w:marBottom w:val="0"/>
          <w:divBdr>
            <w:top w:val="none" w:sz="0" w:space="0" w:color="auto"/>
            <w:left w:val="none" w:sz="0" w:space="0" w:color="auto"/>
            <w:bottom w:val="none" w:sz="0" w:space="0" w:color="auto"/>
            <w:right w:val="none" w:sz="0" w:space="0" w:color="auto"/>
          </w:divBdr>
        </w:div>
        <w:div w:id="34080953">
          <w:marLeft w:val="0"/>
          <w:marRight w:val="0"/>
          <w:marTop w:val="0"/>
          <w:marBottom w:val="0"/>
          <w:divBdr>
            <w:top w:val="none" w:sz="0" w:space="0" w:color="auto"/>
            <w:left w:val="none" w:sz="0" w:space="0" w:color="auto"/>
            <w:bottom w:val="none" w:sz="0" w:space="0" w:color="auto"/>
            <w:right w:val="none" w:sz="0" w:space="0" w:color="auto"/>
          </w:divBdr>
        </w:div>
        <w:div w:id="1025405955">
          <w:marLeft w:val="0"/>
          <w:marRight w:val="0"/>
          <w:marTop w:val="0"/>
          <w:marBottom w:val="0"/>
          <w:divBdr>
            <w:top w:val="none" w:sz="0" w:space="0" w:color="auto"/>
            <w:left w:val="none" w:sz="0" w:space="0" w:color="auto"/>
            <w:bottom w:val="none" w:sz="0" w:space="0" w:color="auto"/>
            <w:right w:val="none" w:sz="0" w:space="0" w:color="auto"/>
          </w:divBdr>
        </w:div>
        <w:div w:id="1099452542">
          <w:marLeft w:val="0"/>
          <w:marRight w:val="0"/>
          <w:marTop w:val="0"/>
          <w:marBottom w:val="0"/>
          <w:divBdr>
            <w:top w:val="none" w:sz="0" w:space="0" w:color="auto"/>
            <w:left w:val="none" w:sz="0" w:space="0" w:color="auto"/>
            <w:bottom w:val="none" w:sz="0" w:space="0" w:color="auto"/>
            <w:right w:val="none" w:sz="0" w:space="0" w:color="auto"/>
          </w:divBdr>
        </w:div>
        <w:div w:id="32115507">
          <w:marLeft w:val="0"/>
          <w:marRight w:val="0"/>
          <w:marTop w:val="0"/>
          <w:marBottom w:val="0"/>
          <w:divBdr>
            <w:top w:val="none" w:sz="0" w:space="0" w:color="auto"/>
            <w:left w:val="none" w:sz="0" w:space="0" w:color="auto"/>
            <w:bottom w:val="none" w:sz="0" w:space="0" w:color="auto"/>
            <w:right w:val="none" w:sz="0" w:space="0" w:color="auto"/>
          </w:divBdr>
        </w:div>
        <w:div w:id="629289782">
          <w:marLeft w:val="0"/>
          <w:marRight w:val="0"/>
          <w:marTop w:val="0"/>
          <w:marBottom w:val="0"/>
          <w:divBdr>
            <w:top w:val="none" w:sz="0" w:space="0" w:color="auto"/>
            <w:left w:val="none" w:sz="0" w:space="0" w:color="auto"/>
            <w:bottom w:val="none" w:sz="0" w:space="0" w:color="auto"/>
            <w:right w:val="none" w:sz="0" w:space="0" w:color="auto"/>
          </w:divBdr>
        </w:div>
        <w:div w:id="992635416">
          <w:marLeft w:val="0"/>
          <w:marRight w:val="0"/>
          <w:marTop w:val="0"/>
          <w:marBottom w:val="0"/>
          <w:divBdr>
            <w:top w:val="none" w:sz="0" w:space="0" w:color="auto"/>
            <w:left w:val="none" w:sz="0" w:space="0" w:color="auto"/>
            <w:bottom w:val="none" w:sz="0" w:space="0" w:color="auto"/>
            <w:right w:val="none" w:sz="0" w:space="0" w:color="auto"/>
          </w:divBdr>
        </w:div>
        <w:div w:id="1100948388">
          <w:marLeft w:val="0"/>
          <w:marRight w:val="0"/>
          <w:marTop w:val="0"/>
          <w:marBottom w:val="0"/>
          <w:divBdr>
            <w:top w:val="none" w:sz="0" w:space="0" w:color="auto"/>
            <w:left w:val="none" w:sz="0" w:space="0" w:color="auto"/>
            <w:bottom w:val="none" w:sz="0" w:space="0" w:color="auto"/>
            <w:right w:val="none" w:sz="0" w:space="0" w:color="auto"/>
          </w:divBdr>
        </w:div>
        <w:div w:id="1863351989">
          <w:marLeft w:val="0"/>
          <w:marRight w:val="0"/>
          <w:marTop w:val="0"/>
          <w:marBottom w:val="0"/>
          <w:divBdr>
            <w:top w:val="none" w:sz="0" w:space="0" w:color="auto"/>
            <w:left w:val="none" w:sz="0" w:space="0" w:color="auto"/>
            <w:bottom w:val="none" w:sz="0" w:space="0" w:color="auto"/>
            <w:right w:val="none" w:sz="0" w:space="0" w:color="auto"/>
          </w:divBdr>
        </w:div>
        <w:div w:id="355615489">
          <w:marLeft w:val="0"/>
          <w:marRight w:val="0"/>
          <w:marTop w:val="0"/>
          <w:marBottom w:val="0"/>
          <w:divBdr>
            <w:top w:val="none" w:sz="0" w:space="0" w:color="auto"/>
            <w:left w:val="none" w:sz="0" w:space="0" w:color="auto"/>
            <w:bottom w:val="none" w:sz="0" w:space="0" w:color="auto"/>
            <w:right w:val="none" w:sz="0" w:space="0" w:color="auto"/>
          </w:divBdr>
        </w:div>
        <w:div w:id="584729322">
          <w:marLeft w:val="0"/>
          <w:marRight w:val="0"/>
          <w:marTop w:val="0"/>
          <w:marBottom w:val="0"/>
          <w:divBdr>
            <w:top w:val="none" w:sz="0" w:space="0" w:color="auto"/>
            <w:left w:val="none" w:sz="0" w:space="0" w:color="auto"/>
            <w:bottom w:val="none" w:sz="0" w:space="0" w:color="auto"/>
            <w:right w:val="none" w:sz="0" w:space="0" w:color="auto"/>
          </w:divBdr>
        </w:div>
        <w:div w:id="682636371">
          <w:marLeft w:val="0"/>
          <w:marRight w:val="0"/>
          <w:marTop w:val="0"/>
          <w:marBottom w:val="0"/>
          <w:divBdr>
            <w:top w:val="none" w:sz="0" w:space="0" w:color="auto"/>
            <w:left w:val="none" w:sz="0" w:space="0" w:color="auto"/>
            <w:bottom w:val="none" w:sz="0" w:space="0" w:color="auto"/>
            <w:right w:val="none" w:sz="0" w:space="0" w:color="auto"/>
          </w:divBdr>
        </w:div>
        <w:div w:id="1494564216">
          <w:marLeft w:val="0"/>
          <w:marRight w:val="0"/>
          <w:marTop w:val="0"/>
          <w:marBottom w:val="0"/>
          <w:divBdr>
            <w:top w:val="none" w:sz="0" w:space="0" w:color="auto"/>
            <w:left w:val="none" w:sz="0" w:space="0" w:color="auto"/>
            <w:bottom w:val="none" w:sz="0" w:space="0" w:color="auto"/>
            <w:right w:val="none" w:sz="0" w:space="0" w:color="auto"/>
          </w:divBdr>
        </w:div>
        <w:div w:id="751898176">
          <w:marLeft w:val="0"/>
          <w:marRight w:val="0"/>
          <w:marTop w:val="0"/>
          <w:marBottom w:val="0"/>
          <w:divBdr>
            <w:top w:val="none" w:sz="0" w:space="0" w:color="auto"/>
            <w:left w:val="none" w:sz="0" w:space="0" w:color="auto"/>
            <w:bottom w:val="none" w:sz="0" w:space="0" w:color="auto"/>
            <w:right w:val="none" w:sz="0" w:space="0" w:color="auto"/>
          </w:divBdr>
        </w:div>
        <w:div w:id="800072204">
          <w:marLeft w:val="0"/>
          <w:marRight w:val="0"/>
          <w:marTop w:val="0"/>
          <w:marBottom w:val="0"/>
          <w:divBdr>
            <w:top w:val="none" w:sz="0" w:space="0" w:color="auto"/>
            <w:left w:val="none" w:sz="0" w:space="0" w:color="auto"/>
            <w:bottom w:val="none" w:sz="0" w:space="0" w:color="auto"/>
            <w:right w:val="none" w:sz="0" w:space="0" w:color="auto"/>
          </w:divBdr>
        </w:div>
        <w:div w:id="1150026471">
          <w:marLeft w:val="0"/>
          <w:marRight w:val="0"/>
          <w:marTop w:val="0"/>
          <w:marBottom w:val="0"/>
          <w:divBdr>
            <w:top w:val="none" w:sz="0" w:space="0" w:color="auto"/>
            <w:left w:val="none" w:sz="0" w:space="0" w:color="auto"/>
            <w:bottom w:val="none" w:sz="0" w:space="0" w:color="auto"/>
            <w:right w:val="none" w:sz="0" w:space="0" w:color="auto"/>
          </w:divBdr>
        </w:div>
        <w:div w:id="1735396479">
          <w:marLeft w:val="0"/>
          <w:marRight w:val="0"/>
          <w:marTop w:val="0"/>
          <w:marBottom w:val="0"/>
          <w:divBdr>
            <w:top w:val="none" w:sz="0" w:space="0" w:color="auto"/>
            <w:left w:val="none" w:sz="0" w:space="0" w:color="auto"/>
            <w:bottom w:val="none" w:sz="0" w:space="0" w:color="auto"/>
            <w:right w:val="none" w:sz="0" w:space="0" w:color="auto"/>
          </w:divBdr>
        </w:div>
        <w:div w:id="1713920792">
          <w:marLeft w:val="0"/>
          <w:marRight w:val="0"/>
          <w:marTop w:val="0"/>
          <w:marBottom w:val="0"/>
          <w:divBdr>
            <w:top w:val="none" w:sz="0" w:space="0" w:color="auto"/>
            <w:left w:val="none" w:sz="0" w:space="0" w:color="auto"/>
            <w:bottom w:val="none" w:sz="0" w:space="0" w:color="auto"/>
            <w:right w:val="none" w:sz="0" w:space="0" w:color="auto"/>
          </w:divBdr>
        </w:div>
        <w:div w:id="1263876491">
          <w:marLeft w:val="0"/>
          <w:marRight w:val="0"/>
          <w:marTop w:val="0"/>
          <w:marBottom w:val="0"/>
          <w:divBdr>
            <w:top w:val="none" w:sz="0" w:space="0" w:color="auto"/>
            <w:left w:val="none" w:sz="0" w:space="0" w:color="auto"/>
            <w:bottom w:val="none" w:sz="0" w:space="0" w:color="auto"/>
            <w:right w:val="none" w:sz="0" w:space="0" w:color="auto"/>
          </w:divBdr>
        </w:div>
      </w:divsChild>
    </w:div>
    <w:div w:id="795684965">
      <w:bodyDiv w:val="1"/>
      <w:marLeft w:val="0"/>
      <w:marRight w:val="0"/>
      <w:marTop w:val="0"/>
      <w:marBottom w:val="0"/>
      <w:divBdr>
        <w:top w:val="none" w:sz="0" w:space="0" w:color="auto"/>
        <w:left w:val="none" w:sz="0" w:space="0" w:color="auto"/>
        <w:bottom w:val="none" w:sz="0" w:space="0" w:color="auto"/>
        <w:right w:val="none" w:sz="0" w:space="0" w:color="auto"/>
      </w:divBdr>
      <w:divsChild>
        <w:div w:id="1701540852">
          <w:marLeft w:val="0"/>
          <w:marRight w:val="0"/>
          <w:marTop w:val="0"/>
          <w:marBottom w:val="0"/>
          <w:divBdr>
            <w:top w:val="none" w:sz="0" w:space="0" w:color="auto"/>
            <w:left w:val="none" w:sz="0" w:space="0" w:color="auto"/>
            <w:bottom w:val="none" w:sz="0" w:space="0" w:color="auto"/>
            <w:right w:val="none" w:sz="0" w:space="0" w:color="auto"/>
          </w:divBdr>
        </w:div>
        <w:div w:id="25260225">
          <w:marLeft w:val="0"/>
          <w:marRight w:val="0"/>
          <w:marTop w:val="0"/>
          <w:marBottom w:val="0"/>
          <w:divBdr>
            <w:top w:val="none" w:sz="0" w:space="0" w:color="auto"/>
            <w:left w:val="none" w:sz="0" w:space="0" w:color="auto"/>
            <w:bottom w:val="none" w:sz="0" w:space="0" w:color="auto"/>
            <w:right w:val="none" w:sz="0" w:space="0" w:color="auto"/>
          </w:divBdr>
        </w:div>
        <w:div w:id="1425110721">
          <w:marLeft w:val="0"/>
          <w:marRight w:val="0"/>
          <w:marTop w:val="0"/>
          <w:marBottom w:val="0"/>
          <w:divBdr>
            <w:top w:val="none" w:sz="0" w:space="0" w:color="auto"/>
            <w:left w:val="none" w:sz="0" w:space="0" w:color="auto"/>
            <w:bottom w:val="none" w:sz="0" w:space="0" w:color="auto"/>
            <w:right w:val="none" w:sz="0" w:space="0" w:color="auto"/>
          </w:divBdr>
        </w:div>
        <w:div w:id="2118285436">
          <w:marLeft w:val="0"/>
          <w:marRight w:val="0"/>
          <w:marTop w:val="0"/>
          <w:marBottom w:val="0"/>
          <w:divBdr>
            <w:top w:val="none" w:sz="0" w:space="0" w:color="auto"/>
            <w:left w:val="none" w:sz="0" w:space="0" w:color="auto"/>
            <w:bottom w:val="none" w:sz="0" w:space="0" w:color="auto"/>
            <w:right w:val="none" w:sz="0" w:space="0" w:color="auto"/>
          </w:divBdr>
        </w:div>
        <w:div w:id="1775126415">
          <w:marLeft w:val="0"/>
          <w:marRight w:val="0"/>
          <w:marTop w:val="0"/>
          <w:marBottom w:val="0"/>
          <w:divBdr>
            <w:top w:val="none" w:sz="0" w:space="0" w:color="auto"/>
            <w:left w:val="none" w:sz="0" w:space="0" w:color="auto"/>
            <w:bottom w:val="none" w:sz="0" w:space="0" w:color="auto"/>
            <w:right w:val="none" w:sz="0" w:space="0" w:color="auto"/>
          </w:divBdr>
        </w:div>
        <w:div w:id="1518495055">
          <w:marLeft w:val="0"/>
          <w:marRight w:val="0"/>
          <w:marTop w:val="0"/>
          <w:marBottom w:val="0"/>
          <w:divBdr>
            <w:top w:val="none" w:sz="0" w:space="0" w:color="auto"/>
            <w:left w:val="none" w:sz="0" w:space="0" w:color="auto"/>
            <w:bottom w:val="none" w:sz="0" w:space="0" w:color="auto"/>
            <w:right w:val="none" w:sz="0" w:space="0" w:color="auto"/>
          </w:divBdr>
        </w:div>
        <w:div w:id="533806907">
          <w:marLeft w:val="0"/>
          <w:marRight w:val="0"/>
          <w:marTop w:val="0"/>
          <w:marBottom w:val="0"/>
          <w:divBdr>
            <w:top w:val="none" w:sz="0" w:space="0" w:color="auto"/>
            <w:left w:val="none" w:sz="0" w:space="0" w:color="auto"/>
            <w:bottom w:val="none" w:sz="0" w:space="0" w:color="auto"/>
            <w:right w:val="none" w:sz="0" w:space="0" w:color="auto"/>
          </w:divBdr>
        </w:div>
        <w:div w:id="1449591885">
          <w:marLeft w:val="0"/>
          <w:marRight w:val="0"/>
          <w:marTop w:val="0"/>
          <w:marBottom w:val="0"/>
          <w:divBdr>
            <w:top w:val="none" w:sz="0" w:space="0" w:color="auto"/>
            <w:left w:val="none" w:sz="0" w:space="0" w:color="auto"/>
            <w:bottom w:val="none" w:sz="0" w:space="0" w:color="auto"/>
            <w:right w:val="none" w:sz="0" w:space="0" w:color="auto"/>
          </w:divBdr>
        </w:div>
        <w:div w:id="379324701">
          <w:marLeft w:val="0"/>
          <w:marRight w:val="0"/>
          <w:marTop w:val="0"/>
          <w:marBottom w:val="0"/>
          <w:divBdr>
            <w:top w:val="none" w:sz="0" w:space="0" w:color="auto"/>
            <w:left w:val="none" w:sz="0" w:space="0" w:color="auto"/>
            <w:bottom w:val="none" w:sz="0" w:space="0" w:color="auto"/>
            <w:right w:val="none" w:sz="0" w:space="0" w:color="auto"/>
          </w:divBdr>
        </w:div>
        <w:div w:id="923952569">
          <w:marLeft w:val="0"/>
          <w:marRight w:val="0"/>
          <w:marTop w:val="0"/>
          <w:marBottom w:val="0"/>
          <w:divBdr>
            <w:top w:val="none" w:sz="0" w:space="0" w:color="auto"/>
            <w:left w:val="none" w:sz="0" w:space="0" w:color="auto"/>
            <w:bottom w:val="none" w:sz="0" w:space="0" w:color="auto"/>
            <w:right w:val="none" w:sz="0" w:space="0" w:color="auto"/>
          </w:divBdr>
        </w:div>
        <w:div w:id="161161679">
          <w:marLeft w:val="0"/>
          <w:marRight w:val="0"/>
          <w:marTop w:val="0"/>
          <w:marBottom w:val="0"/>
          <w:divBdr>
            <w:top w:val="none" w:sz="0" w:space="0" w:color="auto"/>
            <w:left w:val="none" w:sz="0" w:space="0" w:color="auto"/>
            <w:bottom w:val="none" w:sz="0" w:space="0" w:color="auto"/>
            <w:right w:val="none" w:sz="0" w:space="0" w:color="auto"/>
          </w:divBdr>
        </w:div>
        <w:div w:id="567885995">
          <w:marLeft w:val="0"/>
          <w:marRight w:val="0"/>
          <w:marTop w:val="0"/>
          <w:marBottom w:val="0"/>
          <w:divBdr>
            <w:top w:val="none" w:sz="0" w:space="0" w:color="auto"/>
            <w:left w:val="none" w:sz="0" w:space="0" w:color="auto"/>
            <w:bottom w:val="none" w:sz="0" w:space="0" w:color="auto"/>
            <w:right w:val="none" w:sz="0" w:space="0" w:color="auto"/>
          </w:divBdr>
        </w:div>
        <w:div w:id="3554793">
          <w:marLeft w:val="0"/>
          <w:marRight w:val="0"/>
          <w:marTop w:val="0"/>
          <w:marBottom w:val="0"/>
          <w:divBdr>
            <w:top w:val="none" w:sz="0" w:space="0" w:color="auto"/>
            <w:left w:val="none" w:sz="0" w:space="0" w:color="auto"/>
            <w:bottom w:val="none" w:sz="0" w:space="0" w:color="auto"/>
            <w:right w:val="none" w:sz="0" w:space="0" w:color="auto"/>
          </w:divBdr>
        </w:div>
        <w:div w:id="750005931">
          <w:marLeft w:val="0"/>
          <w:marRight w:val="0"/>
          <w:marTop w:val="0"/>
          <w:marBottom w:val="0"/>
          <w:divBdr>
            <w:top w:val="none" w:sz="0" w:space="0" w:color="auto"/>
            <w:left w:val="none" w:sz="0" w:space="0" w:color="auto"/>
            <w:bottom w:val="none" w:sz="0" w:space="0" w:color="auto"/>
            <w:right w:val="none" w:sz="0" w:space="0" w:color="auto"/>
          </w:divBdr>
        </w:div>
        <w:div w:id="1700281101">
          <w:marLeft w:val="0"/>
          <w:marRight w:val="0"/>
          <w:marTop w:val="0"/>
          <w:marBottom w:val="0"/>
          <w:divBdr>
            <w:top w:val="none" w:sz="0" w:space="0" w:color="auto"/>
            <w:left w:val="none" w:sz="0" w:space="0" w:color="auto"/>
            <w:bottom w:val="none" w:sz="0" w:space="0" w:color="auto"/>
            <w:right w:val="none" w:sz="0" w:space="0" w:color="auto"/>
          </w:divBdr>
        </w:div>
        <w:div w:id="2071338936">
          <w:marLeft w:val="0"/>
          <w:marRight w:val="0"/>
          <w:marTop w:val="0"/>
          <w:marBottom w:val="0"/>
          <w:divBdr>
            <w:top w:val="none" w:sz="0" w:space="0" w:color="auto"/>
            <w:left w:val="none" w:sz="0" w:space="0" w:color="auto"/>
            <w:bottom w:val="none" w:sz="0" w:space="0" w:color="auto"/>
            <w:right w:val="none" w:sz="0" w:space="0" w:color="auto"/>
          </w:divBdr>
        </w:div>
        <w:div w:id="1525050508">
          <w:marLeft w:val="0"/>
          <w:marRight w:val="0"/>
          <w:marTop w:val="0"/>
          <w:marBottom w:val="0"/>
          <w:divBdr>
            <w:top w:val="none" w:sz="0" w:space="0" w:color="auto"/>
            <w:left w:val="none" w:sz="0" w:space="0" w:color="auto"/>
            <w:bottom w:val="none" w:sz="0" w:space="0" w:color="auto"/>
            <w:right w:val="none" w:sz="0" w:space="0" w:color="auto"/>
          </w:divBdr>
        </w:div>
        <w:div w:id="1467815250">
          <w:marLeft w:val="0"/>
          <w:marRight w:val="0"/>
          <w:marTop w:val="0"/>
          <w:marBottom w:val="0"/>
          <w:divBdr>
            <w:top w:val="none" w:sz="0" w:space="0" w:color="auto"/>
            <w:left w:val="none" w:sz="0" w:space="0" w:color="auto"/>
            <w:bottom w:val="none" w:sz="0" w:space="0" w:color="auto"/>
            <w:right w:val="none" w:sz="0" w:space="0" w:color="auto"/>
          </w:divBdr>
        </w:div>
        <w:div w:id="1781072888">
          <w:marLeft w:val="0"/>
          <w:marRight w:val="0"/>
          <w:marTop w:val="0"/>
          <w:marBottom w:val="0"/>
          <w:divBdr>
            <w:top w:val="none" w:sz="0" w:space="0" w:color="auto"/>
            <w:left w:val="none" w:sz="0" w:space="0" w:color="auto"/>
            <w:bottom w:val="none" w:sz="0" w:space="0" w:color="auto"/>
            <w:right w:val="none" w:sz="0" w:space="0" w:color="auto"/>
          </w:divBdr>
        </w:div>
        <w:div w:id="1011949184">
          <w:marLeft w:val="0"/>
          <w:marRight w:val="0"/>
          <w:marTop w:val="0"/>
          <w:marBottom w:val="0"/>
          <w:divBdr>
            <w:top w:val="none" w:sz="0" w:space="0" w:color="auto"/>
            <w:left w:val="none" w:sz="0" w:space="0" w:color="auto"/>
            <w:bottom w:val="none" w:sz="0" w:space="0" w:color="auto"/>
            <w:right w:val="none" w:sz="0" w:space="0" w:color="auto"/>
          </w:divBdr>
        </w:div>
      </w:divsChild>
    </w:div>
    <w:div w:id="843667642">
      <w:bodyDiv w:val="1"/>
      <w:marLeft w:val="0"/>
      <w:marRight w:val="0"/>
      <w:marTop w:val="0"/>
      <w:marBottom w:val="0"/>
      <w:divBdr>
        <w:top w:val="none" w:sz="0" w:space="0" w:color="auto"/>
        <w:left w:val="none" w:sz="0" w:space="0" w:color="auto"/>
        <w:bottom w:val="none" w:sz="0" w:space="0" w:color="auto"/>
        <w:right w:val="none" w:sz="0" w:space="0" w:color="auto"/>
      </w:divBdr>
    </w:div>
    <w:div w:id="1162619139">
      <w:bodyDiv w:val="1"/>
      <w:marLeft w:val="0"/>
      <w:marRight w:val="0"/>
      <w:marTop w:val="0"/>
      <w:marBottom w:val="0"/>
      <w:divBdr>
        <w:top w:val="none" w:sz="0" w:space="0" w:color="auto"/>
        <w:left w:val="none" w:sz="0" w:space="0" w:color="auto"/>
        <w:bottom w:val="none" w:sz="0" w:space="0" w:color="auto"/>
        <w:right w:val="none" w:sz="0" w:space="0" w:color="auto"/>
      </w:divBdr>
      <w:divsChild>
        <w:div w:id="1154495767">
          <w:marLeft w:val="0"/>
          <w:marRight w:val="0"/>
          <w:marTop w:val="0"/>
          <w:marBottom w:val="0"/>
          <w:divBdr>
            <w:top w:val="none" w:sz="0" w:space="0" w:color="auto"/>
            <w:left w:val="none" w:sz="0" w:space="0" w:color="auto"/>
            <w:bottom w:val="none" w:sz="0" w:space="0" w:color="auto"/>
            <w:right w:val="none" w:sz="0" w:space="0" w:color="auto"/>
          </w:divBdr>
        </w:div>
        <w:div w:id="1494446964">
          <w:marLeft w:val="0"/>
          <w:marRight w:val="0"/>
          <w:marTop w:val="0"/>
          <w:marBottom w:val="0"/>
          <w:divBdr>
            <w:top w:val="none" w:sz="0" w:space="0" w:color="auto"/>
            <w:left w:val="none" w:sz="0" w:space="0" w:color="auto"/>
            <w:bottom w:val="none" w:sz="0" w:space="0" w:color="auto"/>
            <w:right w:val="none" w:sz="0" w:space="0" w:color="auto"/>
          </w:divBdr>
        </w:div>
        <w:div w:id="1309748176">
          <w:marLeft w:val="0"/>
          <w:marRight w:val="0"/>
          <w:marTop w:val="0"/>
          <w:marBottom w:val="0"/>
          <w:divBdr>
            <w:top w:val="none" w:sz="0" w:space="0" w:color="auto"/>
            <w:left w:val="none" w:sz="0" w:space="0" w:color="auto"/>
            <w:bottom w:val="none" w:sz="0" w:space="0" w:color="auto"/>
            <w:right w:val="none" w:sz="0" w:space="0" w:color="auto"/>
          </w:divBdr>
        </w:div>
        <w:div w:id="1834105124">
          <w:marLeft w:val="0"/>
          <w:marRight w:val="0"/>
          <w:marTop w:val="0"/>
          <w:marBottom w:val="0"/>
          <w:divBdr>
            <w:top w:val="none" w:sz="0" w:space="0" w:color="auto"/>
            <w:left w:val="none" w:sz="0" w:space="0" w:color="auto"/>
            <w:bottom w:val="none" w:sz="0" w:space="0" w:color="auto"/>
            <w:right w:val="none" w:sz="0" w:space="0" w:color="auto"/>
          </w:divBdr>
        </w:div>
        <w:div w:id="686103967">
          <w:marLeft w:val="0"/>
          <w:marRight w:val="0"/>
          <w:marTop w:val="0"/>
          <w:marBottom w:val="0"/>
          <w:divBdr>
            <w:top w:val="none" w:sz="0" w:space="0" w:color="auto"/>
            <w:left w:val="none" w:sz="0" w:space="0" w:color="auto"/>
            <w:bottom w:val="none" w:sz="0" w:space="0" w:color="auto"/>
            <w:right w:val="none" w:sz="0" w:space="0" w:color="auto"/>
          </w:divBdr>
        </w:div>
        <w:div w:id="1571505463">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
        <w:div w:id="555433870">
          <w:marLeft w:val="0"/>
          <w:marRight w:val="0"/>
          <w:marTop w:val="0"/>
          <w:marBottom w:val="0"/>
          <w:divBdr>
            <w:top w:val="none" w:sz="0" w:space="0" w:color="auto"/>
            <w:left w:val="none" w:sz="0" w:space="0" w:color="auto"/>
            <w:bottom w:val="none" w:sz="0" w:space="0" w:color="auto"/>
            <w:right w:val="none" w:sz="0" w:space="0" w:color="auto"/>
          </w:divBdr>
        </w:div>
        <w:div w:id="1197887431">
          <w:marLeft w:val="0"/>
          <w:marRight w:val="0"/>
          <w:marTop w:val="0"/>
          <w:marBottom w:val="0"/>
          <w:divBdr>
            <w:top w:val="none" w:sz="0" w:space="0" w:color="auto"/>
            <w:left w:val="none" w:sz="0" w:space="0" w:color="auto"/>
            <w:bottom w:val="none" w:sz="0" w:space="0" w:color="auto"/>
            <w:right w:val="none" w:sz="0" w:space="0" w:color="auto"/>
          </w:divBdr>
        </w:div>
        <w:div w:id="844441219">
          <w:marLeft w:val="0"/>
          <w:marRight w:val="0"/>
          <w:marTop w:val="0"/>
          <w:marBottom w:val="0"/>
          <w:divBdr>
            <w:top w:val="none" w:sz="0" w:space="0" w:color="auto"/>
            <w:left w:val="none" w:sz="0" w:space="0" w:color="auto"/>
            <w:bottom w:val="none" w:sz="0" w:space="0" w:color="auto"/>
            <w:right w:val="none" w:sz="0" w:space="0" w:color="auto"/>
          </w:divBdr>
        </w:div>
        <w:div w:id="344939073">
          <w:marLeft w:val="0"/>
          <w:marRight w:val="0"/>
          <w:marTop w:val="0"/>
          <w:marBottom w:val="0"/>
          <w:divBdr>
            <w:top w:val="none" w:sz="0" w:space="0" w:color="auto"/>
            <w:left w:val="none" w:sz="0" w:space="0" w:color="auto"/>
            <w:bottom w:val="none" w:sz="0" w:space="0" w:color="auto"/>
            <w:right w:val="none" w:sz="0" w:space="0" w:color="auto"/>
          </w:divBdr>
        </w:div>
        <w:div w:id="156070784">
          <w:marLeft w:val="0"/>
          <w:marRight w:val="0"/>
          <w:marTop w:val="0"/>
          <w:marBottom w:val="0"/>
          <w:divBdr>
            <w:top w:val="none" w:sz="0" w:space="0" w:color="auto"/>
            <w:left w:val="none" w:sz="0" w:space="0" w:color="auto"/>
            <w:bottom w:val="none" w:sz="0" w:space="0" w:color="auto"/>
            <w:right w:val="none" w:sz="0" w:space="0" w:color="auto"/>
          </w:divBdr>
        </w:div>
        <w:div w:id="637302348">
          <w:marLeft w:val="0"/>
          <w:marRight w:val="0"/>
          <w:marTop w:val="0"/>
          <w:marBottom w:val="0"/>
          <w:divBdr>
            <w:top w:val="none" w:sz="0" w:space="0" w:color="auto"/>
            <w:left w:val="none" w:sz="0" w:space="0" w:color="auto"/>
            <w:bottom w:val="none" w:sz="0" w:space="0" w:color="auto"/>
            <w:right w:val="none" w:sz="0" w:space="0" w:color="auto"/>
          </w:divBdr>
        </w:div>
        <w:div w:id="1609700107">
          <w:marLeft w:val="0"/>
          <w:marRight w:val="0"/>
          <w:marTop w:val="0"/>
          <w:marBottom w:val="0"/>
          <w:divBdr>
            <w:top w:val="none" w:sz="0" w:space="0" w:color="auto"/>
            <w:left w:val="none" w:sz="0" w:space="0" w:color="auto"/>
            <w:bottom w:val="none" w:sz="0" w:space="0" w:color="auto"/>
            <w:right w:val="none" w:sz="0" w:space="0" w:color="auto"/>
          </w:divBdr>
        </w:div>
        <w:div w:id="490218253">
          <w:marLeft w:val="0"/>
          <w:marRight w:val="0"/>
          <w:marTop w:val="0"/>
          <w:marBottom w:val="0"/>
          <w:divBdr>
            <w:top w:val="none" w:sz="0" w:space="0" w:color="auto"/>
            <w:left w:val="none" w:sz="0" w:space="0" w:color="auto"/>
            <w:bottom w:val="none" w:sz="0" w:space="0" w:color="auto"/>
            <w:right w:val="none" w:sz="0" w:space="0" w:color="auto"/>
          </w:divBdr>
        </w:div>
        <w:div w:id="830488157">
          <w:marLeft w:val="0"/>
          <w:marRight w:val="0"/>
          <w:marTop w:val="0"/>
          <w:marBottom w:val="0"/>
          <w:divBdr>
            <w:top w:val="none" w:sz="0" w:space="0" w:color="auto"/>
            <w:left w:val="none" w:sz="0" w:space="0" w:color="auto"/>
            <w:bottom w:val="none" w:sz="0" w:space="0" w:color="auto"/>
            <w:right w:val="none" w:sz="0" w:space="0" w:color="auto"/>
          </w:divBdr>
        </w:div>
        <w:div w:id="448202232">
          <w:marLeft w:val="0"/>
          <w:marRight w:val="0"/>
          <w:marTop w:val="0"/>
          <w:marBottom w:val="0"/>
          <w:divBdr>
            <w:top w:val="none" w:sz="0" w:space="0" w:color="auto"/>
            <w:left w:val="none" w:sz="0" w:space="0" w:color="auto"/>
            <w:bottom w:val="none" w:sz="0" w:space="0" w:color="auto"/>
            <w:right w:val="none" w:sz="0" w:space="0" w:color="auto"/>
          </w:divBdr>
        </w:div>
        <w:div w:id="1963001568">
          <w:marLeft w:val="0"/>
          <w:marRight w:val="0"/>
          <w:marTop w:val="0"/>
          <w:marBottom w:val="0"/>
          <w:divBdr>
            <w:top w:val="none" w:sz="0" w:space="0" w:color="auto"/>
            <w:left w:val="none" w:sz="0" w:space="0" w:color="auto"/>
            <w:bottom w:val="none" w:sz="0" w:space="0" w:color="auto"/>
            <w:right w:val="none" w:sz="0" w:space="0" w:color="auto"/>
          </w:divBdr>
        </w:div>
        <w:div w:id="1357464970">
          <w:marLeft w:val="0"/>
          <w:marRight w:val="0"/>
          <w:marTop w:val="0"/>
          <w:marBottom w:val="0"/>
          <w:divBdr>
            <w:top w:val="none" w:sz="0" w:space="0" w:color="auto"/>
            <w:left w:val="none" w:sz="0" w:space="0" w:color="auto"/>
            <w:bottom w:val="none" w:sz="0" w:space="0" w:color="auto"/>
            <w:right w:val="none" w:sz="0" w:space="0" w:color="auto"/>
          </w:divBdr>
        </w:div>
        <w:div w:id="1825075873">
          <w:marLeft w:val="0"/>
          <w:marRight w:val="0"/>
          <w:marTop w:val="0"/>
          <w:marBottom w:val="0"/>
          <w:divBdr>
            <w:top w:val="none" w:sz="0" w:space="0" w:color="auto"/>
            <w:left w:val="none" w:sz="0" w:space="0" w:color="auto"/>
            <w:bottom w:val="none" w:sz="0" w:space="0" w:color="auto"/>
            <w:right w:val="none" w:sz="0" w:space="0" w:color="auto"/>
          </w:divBdr>
        </w:div>
      </w:divsChild>
    </w:div>
    <w:div w:id="1170102829">
      <w:bodyDiv w:val="1"/>
      <w:marLeft w:val="0"/>
      <w:marRight w:val="0"/>
      <w:marTop w:val="0"/>
      <w:marBottom w:val="0"/>
      <w:divBdr>
        <w:top w:val="none" w:sz="0" w:space="0" w:color="auto"/>
        <w:left w:val="none" w:sz="0" w:space="0" w:color="auto"/>
        <w:bottom w:val="none" w:sz="0" w:space="0" w:color="auto"/>
        <w:right w:val="none" w:sz="0" w:space="0" w:color="auto"/>
      </w:divBdr>
    </w:div>
    <w:div w:id="1248491753">
      <w:bodyDiv w:val="1"/>
      <w:marLeft w:val="0"/>
      <w:marRight w:val="0"/>
      <w:marTop w:val="0"/>
      <w:marBottom w:val="0"/>
      <w:divBdr>
        <w:top w:val="none" w:sz="0" w:space="0" w:color="auto"/>
        <w:left w:val="none" w:sz="0" w:space="0" w:color="auto"/>
        <w:bottom w:val="none" w:sz="0" w:space="0" w:color="auto"/>
        <w:right w:val="none" w:sz="0" w:space="0" w:color="auto"/>
      </w:divBdr>
      <w:divsChild>
        <w:div w:id="2048751460">
          <w:marLeft w:val="0"/>
          <w:marRight w:val="0"/>
          <w:marTop w:val="0"/>
          <w:marBottom w:val="0"/>
          <w:divBdr>
            <w:top w:val="none" w:sz="0" w:space="0" w:color="auto"/>
            <w:left w:val="none" w:sz="0" w:space="0" w:color="auto"/>
            <w:bottom w:val="none" w:sz="0" w:space="0" w:color="auto"/>
            <w:right w:val="none" w:sz="0" w:space="0" w:color="auto"/>
          </w:divBdr>
        </w:div>
        <w:div w:id="1554996485">
          <w:marLeft w:val="0"/>
          <w:marRight w:val="0"/>
          <w:marTop w:val="0"/>
          <w:marBottom w:val="0"/>
          <w:divBdr>
            <w:top w:val="none" w:sz="0" w:space="0" w:color="auto"/>
            <w:left w:val="none" w:sz="0" w:space="0" w:color="auto"/>
            <w:bottom w:val="none" w:sz="0" w:space="0" w:color="auto"/>
            <w:right w:val="none" w:sz="0" w:space="0" w:color="auto"/>
          </w:divBdr>
        </w:div>
        <w:div w:id="865564783">
          <w:marLeft w:val="0"/>
          <w:marRight w:val="0"/>
          <w:marTop w:val="0"/>
          <w:marBottom w:val="0"/>
          <w:divBdr>
            <w:top w:val="none" w:sz="0" w:space="0" w:color="auto"/>
            <w:left w:val="none" w:sz="0" w:space="0" w:color="auto"/>
            <w:bottom w:val="none" w:sz="0" w:space="0" w:color="auto"/>
            <w:right w:val="none" w:sz="0" w:space="0" w:color="auto"/>
          </w:divBdr>
        </w:div>
        <w:div w:id="1720932295">
          <w:marLeft w:val="0"/>
          <w:marRight w:val="0"/>
          <w:marTop w:val="0"/>
          <w:marBottom w:val="0"/>
          <w:divBdr>
            <w:top w:val="none" w:sz="0" w:space="0" w:color="auto"/>
            <w:left w:val="none" w:sz="0" w:space="0" w:color="auto"/>
            <w:bottom w:val="none" w:sz="0" w:space="0" w:color="auto"/>
            <w:right w:val="none" w:sz="0" w:space="0" w:color="auto"/>
          </w:divBdr>
        </w:div>
        <w:div w:id="405029867">
          <w:marLeft w:val="0"/>
          <w:marRight w:val="0"/>
          <w:marTop w:val="0"/>
          <w:marBottom w:val="0"/>
          <w:divBdr>
            <w:top w:val="none" w:sz="0" w:space="0" w:color="auto"/>
            <w:left w:val="none" w:sz="0" w:space="0" w:color="auto"/>
            <w:bottom w:val="none" w:sz="0" w:space="0" w:color="auto"/>
            <w:right w:val="none" w:sz="0" w:space="0" w:color="auto"/>
          </w:divBdr>
        </w:div>
        <w:div w:id="554896183">
          <w:marLeft w:val="0"/>
          <w:marRight w:val="0"/>
          <w:marTop w:val="0"/>
          <w:marBottom w:val="0"/>
          <w:divBdr>
            <w:top w:val="none" w:sz="0" w:space="0" w:color="auto"/>
            <w:left w:val="none" w:sz="0" w:space="0" w:color="auto"/>
            <w:bottom w:val="none" w:sz="0" w:space="0" w:color="auto"/>
            <w:right w:val="none" w:sz="0" w:space="0" w:color="auto"/>
          </w:divBdr>
        </w:div>
        <w:div w:id="999649886">
          <w:marLeft w:val="0"/>
          <w:marRight w:val="0"/>
          <w:marTop w:val="0"/>
          <w:marBottom w:val="0"/>
          <w:divBdr>
            <w:top w:val="none" w:sz="0" w:space="0" w:color="auto"/>
            <w:left w:val="none" w:sz="0" w:space="0" w:color="auto"/>
            <w:bottom w:val="none" w:sz="0" w:space="0" w:color="auto"/>
            <w:right w:val="none" w:sz="0" w:space="0" w:color="auto"/>
          </w:divBdr>
        </w:div>
        <w:div w:id="619454275">
          <w:marLeft w:val="0"/>
          <w:marRight w:val="0"/>
          <w:marTop w:val="0"/>
          <w:marBottom w:val="0"/>
          <w:divBdr>
            <w:top w:val="none" w:sz="0" w:space="0" w:color="auto"/>
            <w:left w:val="none" w:sz="0" w:space="0" w:color="auto"/>
            <w:bottom w:val="none" w:sz="0" w:space="0" w:color="auto"/>
            <w:right w:val="none" w:sz="0" w:space="0" w:color="auto"/>
          </w:divBdr>
        </w:div>
        <w:div w:id="1528833458">
          <w:marLeft w:val="0"/>
          <w:marRight w:val="0"/>
          <w:marTop w:val="0"/>
          <w:marBottom w:val="0"/>
          <w:divBdr>
            <w:top w:val="none" w:sz="0" w:space="0" w:color="auto"/>
            <w:left w:val="none" w:sz="0" w:space="0" w:color="auto"/>
            <w:bottom w:val="none" w:sz="0" w:space="0" w:color="auto"/>
            <w:right w:val="none" w:sz="0" w:space="0" w:color="auto"/>
          </w:divBdr>
        </w:div>
        <w:div w:id="666783988">
          <w:marLeft w:val="0"/>
          <w:marRight w:val="0"/>
          <w:marTop w:val="0"/>
          <w:marBottom w:val="0"/>
          <w:divBdr>
            <w:top w:val="none" w:sz="0" w:space="0" w:color="auto"/>
            <w:left w:val="none" w:sz="0" w:space="0" w:color="auto"/>
            <w:bottom w:val="none" w:sz="0" w:space="0" w:color="auto"/>
            <w:right w:val="none" w:sz="0" w:space="0" w:color="auto"/>
          </w:divBdr>
        </w:div>
        <w:div w:id="765346470">
          <w:marLeft w:val="0"/>
          <w:marRight w:val="0"/>
          <w:marTop w:val="0"/>
          <w:marBottom w:val="0"/>
          <w:divBdr>
            <w:top w:val="none" w:sz="0" w:space="0" w:color="auto"/>
            <w:left w:val="none" w:sz="0" w:space="0" w:color="auto"/>
            <w:bottom w:val="none" w:sz="0" w:space="0" w:color="auto"/>
            <w:right w:val="none" w:sz="0" w:space="0" w:color="auto"/>
          </w:divBdr>
        </w:div>
        <w:div w:id="1972249028">
          <w:marLeft w:val="0"/>
          <w:marRight w:val="0"/>
          <w:marTop w:val="0"/>
          <w:marBottom w:val="0"/>
          <w:divBdr>
            <w:top w:val="none" w:sz="0" w:space="0" w:color="auto"/>
            <w:left w:val="none" w:sz="0" w:space="0" w:color="auto"/>
            <w:bottom w:val="none" w:sz="0" w:space="0" w:color="auto"/>
            <w:right w:val="none" w:sz="0" w:space="0" w:color="auto"/>
          </w:divBdr>
        </w:div>
        <w:div w:id="1786342986">
          <w:marLeft w:val="0"/>
          <w:marRight w:val="0"/>
          <w:marTop w:val="0"/>
          <w:marBottom w:val="0"/>
          <w:divBdr>
            <w:top w:val="none" w:sz="0" w:space="0" w:color="auto"/>
            <w:left w:val="none" w:sz="0" w:space="0" w:color="auto"/>
            <w:bottom w:val="none" w:sz="0" w:space="0" w:color="auto"/>
            <w:right w:val="none" w:sz="0" w:space="0" w:color="auto"/>
          </w:divBdr>
        </w:div>
        <w:div w:id="954629844">
          <w:marLeft w:val="0"/>
          <w:marRight w:val="0"/>
          <w:marTop w:val="0"/>
          <w:marBottom w:val="0"/>
          <w:divBdr>
            <w:top w:val="none" w:sz="0" w:space="0" w:color="auto"/>
            <w:left w:val="none" w:sz="0" w:space="0" w:color="auto"/>
            <w:bottom w:val="none" w:sz="0" w:space="0" w:color="auto"/>
            <w:right w:val="none" w:sz="0" w:space="0" w:color="auto"/>
          </w:divBdr>
        </w:div>
        <w:div w:id="1253588815">
          <w:marLeft w:val="0"/>
          <w:marRight w:val="0"/>
          <w:marTop w:val="0"/>
          <w:marBottom w:val="0"/>
          <w:divBdr>
            <w:top w:val="none" w:sz="0" w:space="0" w:color="auto"/>
            <w:left w:val="none" w:sz="0" w:space="0" w:color="auto"/>
            <w:bottom w:val="none" w:sz="0" w:space="0" w:color="auto"/>
            <w:right w:val="none" w:sz="0" w:space="0" w:color="auto"/>
          </w:divBdr>
        </w:div>
        <w:div w:id="1319266333">
          <w:marLeft w:val="0"/>
          <w:marRight w:val="0"/>
          <w:marTop w:val="0"/>
          <w:marBottom w:val="0"/>
          <w:divBdr>
            <w:top w:val="none" w:sz="0" w:space="0" w:color="auto"/>
            <w:left w:val="none" w:sz="0" w:space="0" w:color="auto"/>
            <w:bottom w:val="none" w:sz="0" w:space="0" w:color="auto"/>
            <w:right w:val="none" w:sz="0" w:space="0" w:color="auto"/>
          </w:divBdr>
        </w:div>
        <w:div w:id="1306929786">
          <w:marLeft w:val="0"/>
          <w:marRight w:val="0"/>
          <w:marTop w:val="0"/>
          <w:marBottom w:val="0"/>
          <w:divBdr>
            <w:top w:val="none" w:sz="0" w:space="0" w:color="auto"/>
            <w:left w:val="none" w:sz="0" w:space="0" w:color="auto"/>
            <w:bottom w:val="none" w:sz="0" w:space="0" w:color="auto"/>
            <w:right w:val="none" w:sz="0" w:space="0" w:color="auto"/>
          </w:divBdr>
        </w:div>
        <w:div w:id="390735870">
          <w:marLeft w:val="0"/>
          <w:marRight w:val="0"/>
          <w:marTop w:val="0"/>
          <w:marBottom w:val="0"/>
          <w:divBdr>
            <w:top w:val="none" w:sz="0" w:space="0" w:color="auto"/>
            <w:left w:val="none" w:sz="0" w:space="0" w:color="auto"/>
            <w:bottom w:val="none" w:sz="0" w:space="0" w:color="auto"/>
            <w:right w:val="none" w:sz="0" w:space="0" w:color="auto"/>
          </w:divBdr>
        </w:div>
        <w:div w:id="1598557746">
          <w:marLeft w:val="0"/>
          <w:marRight w:val="0"/>
          <w:marTop w:val="0"/>
          <w:marBottom w:val="0"/>
          <w:divBdr>
            <w:top w:val="none" w:sz="0" w:space="0" w:color="auto"/>
            <w:left w:val="none" w:sz="0" w:space="0" w:color="auto"/>
            <w:bottom w:val="none" w:sz="0" w:space="0" w:color="auto"/>
            <w:right w:val="none" w:sz="0" w:space="0" w:color="auto"/>
          </w:divBdr>
        </w:div>
        <w:div w:id="516384860">
          <w:marLeft w:val="0"/>
          <w:marRight w:val="0"/>
          <w:marTop w:val="0"/>
          <w:marBottom w:val="0"/>
          <w:divBdr>
            <w:top w:val="none" w:sz="0" w:space="0" w:color="auto"/>
            <w:left w:val="none" w:sz="0" w:space="0" w:color="auto"/>
            <w:bottom w:val="none" w:sz="0" w:space="0" w:color="auto"/>
            <w:right w:val="none" w:sz="0" w:space="0" w:color="auto"/>
          </w:divBdr>
        </w:div>
      </w:divsChild>
    </w:div>
    <w:div w:id="1580793895">
      <w:bodyDiv w:val="1"/>
      <w:marLeft w:val="0"/>
      <w:marRight w:val="0"/>
      <w:marTop w:val="0"/>
      <w:marBottom w:val="0"/>
      <w:divBdr>
        <w:top w:val="none" w:sz="0" w:space="0" w:color="auto"/>
        <w:left w:val="none" w:sz="0" w:space="0" w:color="auto"/>
        <w:bottom w:val="none" w:sz="0" w:space="0" w:color="auto"/>
        <w:right w:val="none" w:sz="0" w:space="0" w:color="auto"/>
      </w:divBdr>
      <w:divsChild>
        <w:div w:id="371422417">
          <w:marLeft w:val="0"/>
          <w:marRight w:val="0"/>
          <w:marTop w:val="0"/>
          <w:marBottom w:val="0"/>
          <w:divBdr>
            <w:top w:val="none" w:sz="0" w:space="0" w:color="auto"/>
            <w:left w:val="none" w:sz="0" w:space="0" w:color="auto"/>
            <w:bottom w:val="none" w:sz="0" w:space="0" w:color="auto"/>
            <w:right w:val="none" w:sz="0" w:space="0" w:color="auto"/>
          </w:divBdr>
          <w:divsChild>
            <w:div w:id="1269893932">
              <w:marLeft w:val="0"/>
              <w:marRight w:val="0"/>
              <w:marTop w:val="0"/>
              <w:marBottom w:val="0"/>
              <w:divBdr>
                <w:top w:val="none" w:sz="0" w:space="0" w:color="auto"/>
                <w:left w:val="none" w:sz="0" w:space="0" w:color="auto"/>
                <w:bottom w:val="none" w:sz="0" w:space="0" w:color="auto"/>
                <w:right w:val="none" w:sz="0" w:space="0" w:color="auto"/>
              </w:divBdr>
              <w:divsChild>
                <w:div w:id="12341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1573">
          <w:marLeft w:val="0"/>
          <w:marRight w:val="0"/>
          <w:marTop w:val="0"/>
          <w:marBottom w:val="0"/>
          <w:divBdr>
            <w:top w:val="none" w:sz="0" w:space="0" w:color="auto"/>
            <w:left w:val="none" w:sz="0" w:space="0" w:color="auto"/>
            <w:bottom w:val="none" w:sz="0" w:space="0" w:color="auto"/>
            <w:right w:val="none" w:sz="0" w:space="0" w:color="auto"/>
          </w:divBdr>
        </w:div>
      </w:divsChild>
    </w:div>
    <w:div w:id="1735663919">
      <w:bodyDiv w:val="1"/>
      <w:marLeft w:val="0"/>
      <w:marRight w:val="0"/>
      <w:marTop w:val="0"/>
      <w:marBottom w:val="0"/>
      <w:divBdr>
        <w:top w:val="none" w:sz="0" w:space="0" w:color="auto"/>
        <w:left w:val="none" w:sz="0" w:space="0" w:color="auto"/>
        <w:bottom w:val="none" w:sz="0" w:space="0" w:color="auto"/>
        <w:right w:val="none" w:sz="0" w:space="0" w:color="auto"/>
      </w:divBdr>
      <w:divsChild>
        <w:div w:id="1240753724">
          <w:marLeft w:val="0"/>
          <w:marRight w:val="0"/>
          <w:marTop w:val="0"/>
          <w:marBottom w:val="0"/>
          <w:divBdr>
            <w:top w:val="none" w:sz="0" w:space="0" w:color="auto"/>
            <w:left w:val="none" w:sz="0" w:space="0" w:color="auto"/>
            <w:bottom w:val="none" w:sz="0" w:space="0" w:color="auto"/>
            <w:right w:val="none" w:sz="0" w:space="0" w:color="auto"/>
          </w:divBdr>
        </w:div>
        <w:div w:id="1159153174">
          <w:marLeft w:val="0"/>
          <w:marRight w:val="0"/>
          <w:marTop w:val="0"/>
          <w:marBottom w:val="0"/>
          <w:divBdr>
            <w:top w:val="none" w:sz="0" w:space="0" w:color="auto"/>
            <w:left w:val="none" w:sz="0" w:space="0" w:color="auto"/>
            <w:bottom w:val="none" w:sz="0" w:space="0" w:color="auto"/>
            <w:right w:val="none" w:sz="0" w:space="0" w:color="auto"/>
          </w:divBdr>
        </w:div>
        <w:div w:id="1296061361">
          <w:marLeft w:val="0"/>
          <w:marRight w:val="0"/>
          <w:marTop w:val="0"/>
          <w:marBottom w:val="0"/>
          <w:divBdr>
            <w:top w:val="none" w:sz="0" w:space="0" w:color="auto"/>
            <w:left w:val="none" w:sz="0" w:space="0" w:color="auto"/>
            <w:bottom w:val="none" w:sz="0" w:space="0" w:color="auto"/>
            <w:right w:val="none" w:sz="0" w:space="0" w:color="auto"/>
          </w:divBdr>
        </w:div>
        <w:div w:id="1555700864">
          <w:marLeft w:val="0"/>
          <w:marRight w:val="0"/>
          <w:marTop w:val="0"/>
          <w:marBottom w:val="0"/>
          <w:divBdr>
            <w:top w:val="none" w:sz="0" w:space="0" w:color="auto"/>
            <w:left w:val="none" w:sz="0" w:space="0" w:color="auto"/>
            <w:bottom w:val="none" w:sz="0" w:space="0" w:color="auto"/>
            <w:right w:val="none" w:sz="0" w:space="0" w:color="auto"/>
          </w:divBdr>
        </w:div>
        <w:div w:id="1664697452">
          <w:marLeft w:val="0"/>
          <w:marRight w:val="0"/>
          <w:marTop w:val="0"/>
          <w:marBottom w:val="0"/>
          <w:divBdr>
            <w:top w:val="none" w:sz="0" w:space="0" w:color="auto"/>
            <w:left w:val="none" w:sz="0" w:space="0" w:color="auto"/>
            <w:bottom w:val="none" w:sz="0" w:space="0" w:color="auto"/>
            <w:right w:val="none" w:sz="0" w:space="0" w:color="auto"/>
          </w:divBdr>
        </w:div>
        <w:div w:id="18436897">
          <w:marLeft w:val="0"/>
          <w:marRight w:val="0"/>
          <w:marTop w:val="0"/>
          <w:marBottom w:val="0"/>
          <w:divBdr>
            <w:top w:val="none" w:sz="0" w:space="0" w:color="auto"/>
            <w:left w:val="none" w:sz="0" w:space="0" w:color="auto"/>
            <w:bottom w:val="none" w:sz="0" w:space="0" w:color="auto"/>
            <w:right w:val="none" w:sz="0" w:space="0" w:color="auto"/>
          </w:divBdr>
        </w:div>
        <w:div w:id="1041437931">
          <w:marLeft w:val="0"/>
          <w:marRight w:val="0"/>
          <w:marTop w:val="0"/>
          <w:marBottom w:val="0"/>
          <w:divBdr>
            <w:top w:val="none" w:sz="0" w:space="0" w:color="auto"/>
            <w:left w:val="none" w:sz="0" w:space="0" w:color="auto"/>
            <w:bottom w:val="none" w:sz="0" w:space="0" w:color="auto"/>
            <w:right w:val="none" w:sz="0" w:space="0" w:color="auto"/>
          </w:divBdr>
        </w:div>
        <w:div w:id="207230487">
          <w:marLeft w:val="0"/>
          <w:marRight w:val="0"/>
          <w:marTop w:val="0"/>
          <w:marBottom w:val="0"/>
          <w:divBdr>
            <w:top w:val="none" w:sz="0" w:space="0" w:color="auto"/>
            <w:left w:val="none" w:sz="0" w:space="0" w:color="auto"/>
            <w:bottom w:val="none" w:sz="0" w:space="0" w:color="auto"/>
            <w:right w:val="none" w:sz="0" w:space="0" w:color="auto"/>
          </w:divBdr>
        </w:div>
        <w:div w:id="1813477192">
          <w:marLeft w:val="0"/>
          <w:marRight w:val="0"/>
          <w:marTop w:val="0"/>
          <w:marBottom w:val="0"/>
          <w:divBdr>
            <w:top w:val="none" w:sz="0" w:space="0" w:color="auto"/>
            <w:left w:val="none" w:sz="0" w:space="0" w:color="auto"/>
            <w:bottom w:val="none" w:sz="0" w:space="0" w:color="auto"/>
            <w:right w:val="none" w:sz="0" w:space="0" w:color="auto"/>
          </w:divBdr>
        </w:div>
        <w:div w:id="606818174">
          <w:marLeft w:val="0"/>
          <w:marRight w:val="0"/>
          <w:marTop w:val="0"/>
          <w:marBottom w:val="0"/>
          <w:divBdr>
            <w:top w:val="none" w:sz="0" w:space="0" w:color="auto"/>
            <w:left w:val="none" w:sz="0" w:space="0" w:color="auto"/>
            <w:bottom w:val="none" w:sz="0" w:space="0" w:color="auto"/>
            <w:right w:val="none" w:sz="0" w:space="0" w:color="auto"/>
          </w:divBdr>
        </w:div>
        <w:div w:id="1025905150">
          <w:marLeft w:val="0"/>
          <w:marRight w:val="0"/>
          <w:marTop w:val="0"/>
          <w:marBottom w:val="0"/>
          <w:divBdr>
            <w:top w:val="none" w:sz="0" w:space="0" w:color="auto"/>
            <w:left w:val="none" w:sz="0" w:space="0" w:color="auto"/>
            <w:bottom w:val="none" w:sz="0" w:space="0" w:color="auto"/>
            <w:right w:val="none" w:sz="0" w:space="0" w:color="auto"/>
          </w:divBdr>
        </w:div>
        <w:div w:id="1547375103">
          <w:marLeft w:val="0"/>
          <w:marRight w:val="0"/>
          <w:marTop w:val="0"/>
          <w:marBottom w:val="0"/>
          <w:divBdr>
            <w:top w:val="none" w:sz="0" w:space="0" w:color="auto"/>
            <w:left w:val="none" w:sz="0" w:space="0" w:color="auto"/>
            <w:bottom w:val="none" w:sz="0" w:space="0" w:color="auto"/>
            <w:right w:val="none" w:sz="0" w:space="0" w:color="auto"/>
          </w:divBdr>
        </w:div>
        <w:div w:id="1594511603">
          <w:marLeft w:val="0"/>
          <w:marRight w:val="0"/>
          <w:marTop w:val="0"/>
          <w:marBottom w:val="0"/>
          <w:divBdr>
            <w:top w:val="none" w:sz="0" w:space="0" w:color="auto"/>
            <w:left w:val="none" w:sz="0" w:space="0" w:color="auto"/>
            <w:bottom w:val="none" w:sz="0" w:space="0" w:color="auto"/>
            <w:right w:val="none" w:sz="0" w:space="0" w:color="auto"/>
          </w:divBdr>
        </w:div>
        <w:div w:id="322704082">
          <w:marLeft w:val="0"/>
          <w:marRight w:val="0"/>
          <w:marTop w:val="0"/>
          <w:marBottom w:val="0"/>
          <w:divBdr>
            <w:top w:val="none" w:sz="0" w:space="0" w:color="auto"/>
            <w:left w:val="none" w:sz="0" w:space="0" w:color="auto"/>
            <w:bottom w:val="none" w:sz="0" w:space="0" w:color="auto"/>
            <w:right w:val="none" w:sz="0" w:space="0" w:color="auto"/>
          </w:divBdr>
        </w:div>
        <w:div w:id="21052927">
          <w:marLeft w:val="0"/>
          <w:marRight w:val="0"/>
          <w:marTop w:val="0"/>
          <w:marBottom w:val="0"/>
          <w:divBdr>
            <w:top w:val="none" w:sz="0" w:space="0" w:color="auto"/>
            <w:left w:val="none" w:sz="0" w:space="0" w:color="auto"/>
            <w:bottom w:val="none" w:sz="0" w:space="0" w:color="auto"/>
            <w:right w:val="none" w:sz="0" w:space="0" w:color="auto"/>
          </w:divBdr>
        </w:div>
        <w:div w:id="84157982">
          <w:marLeft w:val="0"/>
          <w:marRight w:val="0"/>
          <w:marTop w:val="0"/>
          <w:marBottom w:val="0"/>
          <w:divBdr>
            <w:top w:val="none" w:sz="0" w:space="0" w:color="auto"/>
            <w:left w:val="none" w:sz="0" w:space="0" w:color="auto"/>
            <w:bottom w:val="none" w:sz="0" w:space="0" w:color="auto"/>
            <w:right w:val="none" w:sz="0" w:space="0" w:color="auto"/>
          </w:divBdr>
        </w:div>
        <w:div w:id="1443914649">
          <w:marLeft w:val="0"/>
          <w:marRight w:val="0"/>
          <w:marTop w:val="0"/>
          <w:marBottom w:val="0"/>
          <w:divBdr>
            <w:top w:val="none" w:sz="0" w:space="0" w:color="auto"/>
            <w:left w:val="none" w:sz="0" w:space="0" w:color="auto"/>
            <w:bottom w:val="none" w:sz="0" w:space="0" w:color="auto"/>
            <w:right w:val="none" w:sz="0" w:space="0" w:color="auto"/>
          </w:divBdr>
        </w:div>
        <w:div w:id="182208284">
          <w:marLeft w:val="0"/>
          <w:marRight w:val="0"/>
          <w:marTop w:val="0"/>
          <w:marBottom w:val="0"/>
          <w:divBdr>
            <w:top w:val="none" w:sz="0" w:space="0" w:color="auto"/>
            <w:left w:val="none" w:sz="0" w:space="0" w:color="auto"/>
            <w:bottom w:val="none" w:sz="0" w:space="0" w:color="auto"/>
            <w:right w:val="none" w:sz="0" w:space="0" w:color="auto"/>
          </w:divBdr>
        </w:div>
        <w:div w:id="429744740">
          <w:marLeft w:val="0"/>
          <w:marRight w:val="0"/>
          <w:marTop w:val="0"/>
          <w:marBottom w:val="0"/>
          <w:divBdr>
            <w:top w:val="none" w:sz="0" w:space="0" w:color="auto"/>
            <w:left w:val="none" w:sz="0" w:space="0" w:color="auto"/>
            <w:bottom w:val="none" w:sz="0" w:space="0" w:color="auto"/>
            <w:right w:val="none" w:sz="0" w:space="0" w:color="auto"/>
          </w:divBdr>
        </w:div>
        <w:div w:id="1285427131">
          <w:marLeft w:val="0"/>
          <w:marRight w:val="0"/>
          <w:marTop w:val="0"/>
          <w:marBottom w:val="0"/>
          <w:divBdr>
            <w:top w:val="none" w:sz="0" w:space="0" w:color="auto"/>
            <w:left w:val="none" w:sz="0" w:space="0" w:color="auto"/>
            <w:bottom w:val="none" w:sz="0" w:space="0" w:color="auto"/>
            <w:right w:val="none" w:sz="0" w:space="0" w:color="auto"/>
          </w:divBdr>
        </w:div>
        <w:div w:id="45877862">
          <w:marLeft w:val="0"/>
          <w:marRight w:val="0"/>
          <w:marTop w:val="0"/>
          <w:marBottom w:val="0"/>
          <w:divBdr>
            <w:top w:val="none" w:sz="0" w:space="0" w:color="auto"/>
            <w:left w:val="none" w:sz="0" w:space="0" w:color="auto"/>
            <w:bottom w:val="none" w:sz="0" w:space="0" w:color="auto"/>
            <w:right w:val="none" w:sz="0" w:space="0" w:color="auto"/>
          </w:divBdr>
        </w:div>
      </w:divsChild>
    </w:div>
    <w:div w:id="1999994847">
      <w:bodyDiv w:val="1"/>
      <w:marLeft w:val="0"/>
      <w:marRight w:val="0"/>
      <w:marTop w:val="0"/>
      <w:marBottom w:val="0"/>
      <w:divBdr>
        <w:top w:val="none" w:sz="0" w:space="0" w:color="auto"/>
        <w:left w:val="none" w:sz="0" w:space="0" w:color="auto"/>
        <w:bottom w:val="none" w:sz="0" w:space="0" w:color="auto"/>
        <w:right w:val="none" w:sz="0" w:space="0" w:color="auto"/>
      </w:divBdr>
      <w:divsChild>
        <w:div w:id="484931894">
          <w:marLeft w:val="0"/>
          <w:marRight w:val="0"/>
          <w:marTop w:val="0"/>
          <w:marBottom w:val="0"/>
          <w:divBdr>
            <w:top w:val="none" w:sz="0" w:space="0" w:color="auto"/>
            <w:left w:val="none" w:sz="0" w:space="0" w:color="auto"/>
            <w:bottom w:val="none" w:sz="0" w:space="0" w:color="auto"/>
            <w:right w:val="none" w:sz="0" w:space="0" w:color="auto"/>
          </w:divBdr>
        </w:div>
        <w:div w:id="808399560">
          <w:marLeft w:val="0"/>
          <w:marRight w:val="0"/>
          <w:marTop w:val="0"/>
          <w:marBottom w:val="0"/>
          <w:divBdr>
            <w:top w:val="none" w:sz="0" w:space="0" w:color="auto"/>
            <w:left w:val="none" w:sz="0" w:space="0" w:color="auto"/>
            <w:bottom w:val="none" w:sz="0" w:space="0" w:color="auto"/>
            <w:right w:val="none" w:sz="0" w:space="0" w:color="auto"/>
          </w:divBdr>
        </w:div>
        <w:div w:id="651760601">
          <w:marLeft w:val="0"/>
          <w:marRight w:val="0"/>
          <w:marTop w:val="0"/>
          <w:marBottom w:val="0"/>
          <w:divBdr>
            <w:top w:val="none" w:sz="0" w:space="0" w:color="auto"/>
            <w:left w:val="none" w:sz="0" w:space="0" w:color="auto"/>
            <w:bottom w:val="none" w:sz="0" w:space="0" w:color="auto"/>
            <w:right w:val="none" w:sz="0" w:space="0" w:color="auto"/>
          </w:divBdr>
        </w:div>
        <w:div w:id="1815289025">
          <w:marLeft w:val="0"/>
          <w:marRight w:val="0"/>
          <w:marTop w:val="0"/>
          <w:marBottom w:val="0"/>
          <w:divBdr>
            <w:top w:val="none" w:sz="0" w:space="0" w:color="auto"/>
            <w:left w:val="none" w:sz="0" w:space="0" w:color="auto"/>
            <w:bottom w:val="none" w:sz="0" w:space="0" w:color="auto"/>
            <w:right w:val="none" w:sz="0" w:space="0" w:color="auto"/>
          </w:divBdr>
        </w:div>
        <w:div w:id="870797644">
          <w:marLeft w:val="0"/>
          <w:marRight w:val="0"/>
          <w:marTop w:val="0"/>
          <w:marBottom w:val="0"/>
          <w:divBdr>
            <w:top w:val="none" w:sz="0" w:space="0" w:color="auto"/>
            <w:left w:val="none" w:sz="0" w:space="0" w:color="auto"/>
            <w:bottom w:val="none" w:sz="0" w:space="0" w:color="auto"/>
            <w:right w:val="none" w:sz="0" w:space="0" w:color="auto"/>
          </w:divBdr>
        </w:div>
        <w:div w:id="1722631119">
          <w:marLeft w:val="0"/>
          <w:marRight w:val="0"/>
          <w:marTop w:val="0"/>
          <w:marBottom w:val="0"/>
          <w:divBdr>
            <w:top w:val="none" w:sz="0" w:space="0" w:color="auto"/>
            <w:left w:val="none" w:sz="0" w:space="0" w:color="auto"/>
            <w:bottom w:val="none" w:sz="0" w:space="0" w:color="auto"/>
            <w:right w:val="none" w:sz="0" w:space="0" w:color="auto"/>
          </w:divBdr>
        </w:div>
        <w:div w:id="1947425632">
          <w:marLeft w:val="0"/>
          <w:marRight w:val="0"/>
          <w:marTop w:val="0"/>
          <w:marBottom w:val="0"/>
          <w:divBdr>
            <w:top w:val="none" w:sz="0" w:space="0" w:color="auto"/>
            <w:left w:val="none" w:sz="0" w:space="0" w:color="auto"/>
            <w:bottom w:val="none" w:sz="0" w:space="0" w:color="auto"/>
            <w:right w:val="none" w:sz="0" w:space="0" w:color="auto"/>
          </w:divBdr>
        </w:div>
        <w:div w:id="579632332">
          <w:marLeft w:val="0"/>
          <w:marRight w:val="0"/>
          <w:marTop w:val="0"/>
          <w:marBottom w:val="0"/>
          <w:divBdr>
            <w:top w:val="none" w:sz="0" w:space="0" w:color="auto"/>
            <w:left w:val="none" w:sz="0" w:space="0" w:color="auto"/>
            <w:bottom w:val="none" w:sz="0" w:space="0" w:color="auto"/>
            <w:right w:val="none" w:sz="0" w:space="0" w:color="auto"/>
          </w:divBdr>
        </w:div>
        <w:div w:id="1054818975">
          <w:marLeft w:val="0"/>
          <w:marRight w:val="0"/>
          <w:marTop w:val="0"/>
          <w:marBottom w:val="0"/>
          <w:divBdr>
            <w:top w:val="none" w:sz="0" w:space="0" w:color="auto"/>
            <w:left w:val="none" w:sz="0" w:space="0" w:color="auto"/>
            <w:bottom w:val="none" w:sz="0" w:space="0" w:color="auto"/>
            <w:right w:val="none" w:sz="0" w:space="0" w:color="auto"/>
          </w:divBdr>
        </w:div>
        <w:div w:id="1760562995">
          <w:marLeft w:val="0"/>
          <w:marRight w:val="0"/>
          <w:marTop w:val="0"/>
          <w:marBottom w:val="0"/>
          <w:divBdr>
            <w:top w:val="none" w:sz="0" w:space="0" w:color="auto"/>
            <w:left w:val="none" w:sz="0" w:space="0" w:color="auto"/>
            <w:bottom w:val="none" w:sz="0" w:space="0" w:color="auto"/>
            <w:right w:val="none" w:sz="0" w:space="0" w:color="auto"/>
          </w:divBdr>
        </w:div>
        <w:div w:id="445202671">
          <w:marLeft w:val="0"/>
          <w:marRight w:val="0"/>
          <w:marTop w:val="0"/>
          <w:marBottom w:val="0"/>
          <w:divBdr>
            <w:top w:val="none" w:sz="0" w:space="0" w:color="auto"/>
            <w:left w:val="none" w:sz="0" w:space="0" w:color="auto"/>
            <w:bottom w:val="none" w:sz="0" w:space="0" w:color="auto"/>
            <w:right w:val="none" w:sz="0" w:space="0" w:color="auto"/>
          </w:divBdr>
        </w:div>
        <w:div w:id="899750311">
          <w:marLeft w:val="0"/>
          <w:marRight w:val="0"/>
          <w:marTop w:val="0"/>
          <w:marBottom w:val="0"/>
          <w:divBdr>
            <w:top w:val="none" w:sz="0" w:space="0" w:color="auto"/>
            <w:left w:val="none" w:sz="0" w:space="0" w:color="auto"/>
            <w:bottom w:val="none" w:sz="0" w:space="0" w:color="auto"/>
            <w:right w:val="none" w:sz="0" w:space="0" w:color="auto"/>
          </w:divBdr>
        </w:div>
        <w:div w:id="511145806">
          <w:marLeft w:val="0"/>
          <w:marRight w:val="0"/>
          <w:marTop w:val="0"/>
          <w:marBottom w:val="0"/>
          <w:divBdr>
            <w:top w:val="none" w:sz="0" w:space="0" w:color="auto"/>
            <w:left w:val="none" w:sz="0" w:space="0" w:color="auto"/>
            <w:bottom w:val="none" w:sz="0" w:space="0" w:color="auto"/>
            <w:right w:val="none" w:sz="0" w:space="0" w:color="auto"/>
          </w:divBdr>
        </w:div>
        <w:div w:id="401223116">
          <w:marLeft w:val="0"/>
          <w:marRight w:val="0"/>
          <w:marTop w:val="0"/>
          <w:marBottom w:val="0"/>
          <w:divBdr>
            <w:top w:val="none" w:sz="0" w:space="0" w:color="auto"/>
            <w:left w:val="none" w:sz="0" w:space="0" w:color="auto"/>
            <w:bottom w:val="none" w:sz="0" w:space="0" w:color="auto"/>
            <w:right w:val="none" w:sz="0" w:space="0" w:color="auto"/>
          </w:divBdr>
        </w:div>
        <w:div w:id="2060283773">
          <w:marLeft w:val="0"/>
          <w:marRight w:val="0"/>
          <w:marTop w:val="0"/>
          <w:marBottom w:val="0"/>
          <w:divBdr>
            <w:top w:val="none" w:sz="0" w:space="0" w:color="auto"/>
            <w:left w:val="none" w:sz="0" w:space="0" w:color="auto"/>
            <w:bottom w:val="none" w:sz="0" w:space="0" w:color="auto"/>
            <w:right w:val="none" w:sz="0" w:space="0" w:color="auto"/>
          </w:divBdr>
        </w:div>
        <w:div w:id="1084571428">
          <w:marLeft w:val="0"/>
          <w:marRight w:val="0"/>
          <w:marTop w:val="0"/>
          <w:marBottom w:val="0"/>
          <w:divBdr>
            <w:top w:val="none" w:sz="0" w:space="0" w:color="auto"/>
            <w:left w:val="none" w:sz="0" w:space="0" w:color="auto"/>
            <w:bottom w:val="none" w:sz="0" w:space="0" w:color="auto"/>
            <w:right w:val="none" w:sz="0" w:space="0" w:color="auto"/>
          </w:divBdr>
        </w:div>
        <w:div w:id="1460145193">
          <w:marLeft w:val="0"/>
          <w:marRight w:val="0"/>
          <w:marTop w:val="0"/>
          <w:marBottom w:val="0"/>
          <w:divBdr>
            <w:top w:val="none" w:sz="0" w:space="0" w:color="auto"/>
            <w:left w:val="none" w:sz="0" w:space="0" w:color="auto"/>
            <w:bottom w:val="none" w:sz="0" w:space="0" w:color="auto"/>
            <w:right w:val="none" w:sz="0" w:space="0" w:color="auto"/>
          </w:divBdr>
        </w:div>
        <w:div w:id="25832247">
          <w:marLeft w:val="0"/>
          <w:marRight w:val="0"/>
          <w:marTop w:val="0"/>
          <w:marBottom w:val="0"/>
          <w:divBdr>
            <w:top w:val="none" w:sz="0" w:space="0" w:color="auto"/>
            <w:left w:val="none" w:sz="0" w:space="0" w:color="auto"/>
            <w:bottom w:val="none" w:sz="0" w:space="0" w:color="auto"/>
            <w:right w:val="none" w:sz="0" w:space="0" w:color="auto"/>
          </w:divBdr>
        </w:div>
        <w:div w:id="1846288326">
          <w:marLeft w:val="0"/>
          <w:marRight w:val="0"/>
          <w:marTop w:val="0"/>
          <w:marBottom w:val="0"/>
          <w:divBdr>
            <w:top w:val="none" w:sz="0" w:space="0" w:color="auto"/>
            <w:left w:val="none" w:sz="0" w:space="0" w:color="auto"/>
            <w:bottom w:val="none" w:sz="0" w:space="0" w:color="auto"/>
            <w:right w:val="none" w:sz="0" w:space="0" w:color="auto"/>
          </w:divBdr>
        </w:div>
        <w:div w:id="2116123223">
          <w:marLeft w:val="0"/>
          <w:marRight w:val="0"/>
          <w:marTop w:val="0"/>
          <w:marBottom w:val="0"/>
          <w:divBdr>
            <w:top w:val="none" w:sz="0" w:space="0" w:color="auto"/>
            <w:left w:val="none" w:sz="0" w:space="0" w:color="auto"/>
            <w:bottom w:val="none" w:sz="0" w:space="0" w:color="auto"/>
            <w:right w:val="none" w:sz="0" w:space="0" w:color="auto"/>
          </w:divBdr>
        </w:div>
      </w:divsChild>
    </w:div>
    <w:div w:id="20714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B62637-98EE-4455-A8E9-B7BA9C1671E8}">
  <we:reference id="wa104382081" version="1.7.0.0" store="en-001" storeType="OMEX"/>
  <we:alternateReferences>
    <we:reference id="WA104382081" version="1.7.0.0" store="" storeType="OMEX"/>
  </we:alternateReferences>
  <we:properties>
    <we:property name="MENDELEY_CITATIONS" value="[{&quot;citationID&quot;:&quot;MENDELEY_CITATION_cbacddb6-1b82-405e-82c3-b175e44034a5&quot;,&quot;citationItems&quot;:[{&quot;id&quot;:&quot;ef014d4d-85e2-35c8-bda2-0dee32e99734&quot;,&quot;itemData&quot;:{&quot;type&quot;:&quot;article-journal&quot;,&quot;id&quot;:&quot;ef014d4d-85e2-35c8-bda2-0dee32e99734&quot;,&quot;title&quot;:&quot;Repeat adverse drug events associated with outpatient medications: a descriptive analysis of 3 observational studies in British Columbia, Canada.&quot;,&quot;author&quot;:[{&quot;family&quot;:&quot;Hohl&quot;,&quot;given&quot;:&quot;Corinne M&quot;,&quot;parse-names&quot;:false,&quot;dropping-particle&quot;:&quot;&quot;,&quot;non-dropping-particle&quot;:&quot;&quot;},{&quot;family&quot;:&quot;Woo&quot;,&quot;given&quot;:&quot;Stephanie A&quot;,&quot;parse-names&quot;:false,&quot;dropping-particle&quot;:&quot;&quot;,&quot;non-dropping-particle&quot;:&quot;&quot;},{&quot;family&quot;:&quot;Cragg&quot;,&quot;given&quot;:&quot;Amber&quot;,&quot;parse-names&quot;:false,&quot;dropping-particle&quot;:&quot;&quot;,&quot;non-dropping-particle&quot;:&quot;&quot;},{&quot;family&quot;:&quot;Wickham&quot;,&quot;given&quot;:&quot;Maeve E&quot;,&quot;parse-names&quot;:false,&quot;dropping-particle&quot;:&quot;&quot;,&quot;non-dropping-particle&quot;:&quot;&quot;},{&quot;family&quot;:&quot;Ackerley&quot;,&quot;given&quot;:&quot;Christine&quot;,&quot;parse-names&quot;:false,&quot;dropping-particle&quot;:&quot;&quot;,&quot;non-dropping-particle&quot;:&quot;&quot;},{&quot;family&quot;:&quot;Scheuermeyer&quot;,&quot;given&quot;:&quot;Frank&quot;,&quot;parse-names&quot;:false,&quot;dropping-particle&quot;:&quot;&quot;,&quot;non-dropping-particle&quot;:&quot;&quot;},{&quot;family&quot;:&quot;Villanyi&quot;,&quot;given&quot;:&quot;Diane&quot;,&quot;parse-names&quot;:false,&quot;dropping-particle&quot;:&quot;&quot;,&quot;non-dropping-particle&quot;:&quot;&quot;}],&quot;container-title&quot;:&quot;CMAJ open&quot;,&quot;DOI&quot;:&quot;10.9778/cmajo.20180190&quot;,&quot;ISSN&quot;:&quot;2291-0026&quot;,&quot;PMID&quot;:&quot;31320328&quot;,&quot;page&quot;:&quot;E446-E453&quot;,&quot;abstract&quot;:&quot;BACKGROUND Adverse drug events are an important cause of preventable emergency department visits and hospital admissions. We examined repeat adverse drug events associated with outpatient medications resulting in acute care utilization. METHODS This descriptive analysis combined data from 3 prospective multicentre observational studies, in which clinical pharmacists and physicians independently evaluated patients who visited the emergency department for adverse drug events in 3 hospitals in British Columbia. During these studies, an independent committee adjudicated all discordant and uncertain cases using a standardized algorithm. For the current study, we retrospectively reviewed the medical and research records of all patients 19 years of age and older who had been diagnosed with an adverse drug event during the primary studies to determine the proportion of repeat events. We used multivariable logistic regression to identify factors associated with repeat events; we adjusted for clustering at the hospital level for patient-level analyses and at the patient level for event-level analyses. RESULTS Among 12 977 patients, 1178 were diagnosed with 1296 adverse drug events at the point of care. Of these events, 32.5% (421 of 1296; 95% confidence interval [CI] 29.8%-35.1%) were repeat events, of which 75.3% (317 of 421; 95% CI 71.1%-79.5%) were deemed probably or definitely preventable as re-exposure to the culprit medication or repeat withdrawal of an indicated medication was inconsistent with best medical practice. Patients presenting with repeat events were more likely to have renal failure (odds ratio [OR] 2.01; 95% CI 1.32%-3.07%) or a mental health diagnosis (OR 1.39; 95% CI 1.02%-1.88%). INTERPRETATION A high proportion of adverse drug events were repeat events, most of which were deemed preventable. Interventions to ensure that care providers are aware of previously diagnosed adverse drug events when prescribing or dispensing need to be developed and evaluated and may reduce unintentional re-exposures to previously harmful medications.&quot;,&quot;issue&quot;:&quot;3&quot;,&quot;volume&quot;:&quot;7&quot;},&quot;isTemporary&quot;:false}],&quot;properties&quot;:{&quot;noteIndex&quot;:0},&quot;isEdited&quot;:false,&quot;manualOverride&quot;:{&quot;isManuallyOverridden&quot;:false,&quot;citeprocText&quot;:&quot;[1]&quot;,&quot;manualOverrideText&quot;:&quot;&quot;},&quot;citationTag&quot;:&quot;MENDELEY_CITATION_v3_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&quot;},{&quot;citationID&quot;:&quot;MENDELEY_CITATION_74dd75a9-c0b3-4c19-9962-089fbdbcbe61&quot;,&quot;citationItems&quot;:[{&quot;id&quot;:&quot;21f27051-1de2-3cf2-a73c-ad3ee24dedfe&quot;,&quot;itemData&quot;:{&quot;type&quot;:&quot;article-journal&quot;,&quot;id&quot;:&quot;21f27051-1de2-3cf2-a73c-ad3ee24dedfe&quot;,&quot;title&quot;:&quot;Adverse drug events in older patients admitted as an emergency: the role of potentially inappropriate medication in elderly people (PRISCUS).&quot;,&quot;author&quot;:[{&quot;family&quot;:&quot;Dormann&quot;,&quot;given&quot;:&quot;Harald&quot;,&quot;parse-names&quot;:false,&quot;dropping-particle&quot;:&quot;&quot;,&quot;non-dropping-particle&quot;:&quot;&quot;},{&quot;family&quot;:&quot;Sonst&quot;,&quot;given&quot;:&quot;Anja&quot;,&quot;parse-names&quot;:false,&quot;dropping-particle&quot;:&quot;&quot;,&quot;non-dropping-particle&quot;:&quot;&quot;},{&quot;family&quot;:&quot;Müller&quot;,&quot;given&quot;:&quot;Fabian&quot;,&quot;parse-names&quot;:false,&quot;dropping-particle&quot;:&quot;&quot;,&quot;non-dropping-particle&quot;:&quot;&quot;},{&quot;family&quot;:&quot;Vogler&quot;,&quot;given&quot;:&quot;Renate&quot;,&quot;parse-names&quot;:false,&quot;dropping-particle&quot;:&quot;&quot;,&quot;non-dropping-particle&quot;:&quot;&quot;},{&quot;family&quot;:&quot;Patapovas&quot;,&quot;given&quot;:&quot;Andrius&quot;,&quot;parse-names&quot;:false,&quot;dropping-particle&quot;:&quot;&quot;,&quot;non-dropping-particle&quot;:&quot;&quot;},{&quot;family&quot;:&quot;Pfistermeister&quot;,&quot;given&quot;:&quot;Barbara&quot;,&quot;parse-names&quot;:false,&quot;dropping-particle&quot;:&quot;&quot;,&quot;non-dropping-particle&quot;:&quot;&quot;},{&quot;family&quot;:&quot;Plank-Kiegele&quot;,&quot;given&quot;:&quot;Bettina&quot;,&quot;parse-names&quot;:false,&quot;dropping-particle&quot;:&quot;&quot;,&quot;non-dropping-particle&quot;:&quot;&quot;},{&quot;family&quot;:&quot;Kirchner&quot;,&quot;given&quot;:&quot;Melanie&quot;,&quot;parse-names&quot;:false,&quot;dropping-particle&quot;:&quot;&quot;,&quot;non-dropping-particle&quot;:&quot;&quot;},{&quot;family&quot;:&quot;Hartmann&quot;,&quot;given&quot;:&quot;Nina&quot;,&quot;parse-names&quot;:false,&quot;dropping-particle&quot;:&quot;&quot;,&quot;non-dropping-particle&quot;:&quot;&quot;},{&quot;family&quot;:&quot;Bürkle&quot;,&quot;given&quot;:&quot;Thomas&quot;,&quot;parse-names&quot;:false,&quot;dropping-particle&quot;:&quot;&quot;,&quot;non-dropping-particle&quot;:&quot;&quot;},{&quot;family&quot;:&quot;Maas&quot;,&quot;given&quot;:&quot;Renke&quot;,&quot;parse-names&quot;:false,&quot;dropping-particle&quot;:&quot;&quot;,&quot;non-dropping-particle&quot;:&quot;&quot;}],&quot;container-title&quot;:&quot;Deutsches Arzteblatt international&quot;,&quot;DOI&quot;:&quot;10.3238/arztebl.2013.0213&quot;,&quot;ISSN&quot;:&quot;1866-0452&quot;,&quot;PMID&quot;:&quot;23596501&quot;,&quot;issued&quot;:{&quot;date-parts&quot;:[[2013,3]]},&quot;page&quot;:&quot;213-9&quot;,&quot;abstract&quot;:&quot;BACKGROUND Lists of potentially inappropriate medications (PIMs) for the elderly, such as the German PRISCUS list, have been published as expert recommendations with the aim of improving drug safety for this patient group. In this study, we tried to determine how often adverse drug events occur in the emergency department and what role PRISCUS medications might play in these events. METHODS We prospectively reviewed the medical records of 752 patients who were treated in the emergency department (ED) of a level III hospital in Germany for adverse drug events due to medication errors (MEs) and for adverse drug reactions (ADRs). The evaluation was performed in two steps by pharmacologists, clinical pharmacologists, and board-certified internists. RESULTS Both clinically important MEs and ADRs became more common with advancing age. Among the 351 patients who were over age 65, 307 (87.5%) were taking at least one medication at home. Of these 307 patients, 16.6% (95% confidence interval [CI]: 12.9-21.2%) were taking at least one PIM, as defined by the German PRISCUS list. In relative terms, PIMs were more commonly associated with ADRs or MEs than other drugs (27.0% [95% CI: 17.5-39.1% versus 15.7% [95% CI: 14.1-17.4%], Odds ratio 1.99 [95% CI: 1.23-3.52: p = 0.018), but in absolute terms ADRs and MEs involved non-PIM more often than PIM. CONCLUSION Elderly patients more frequently suffer from ADR and from the clinical consequences of medication errors. Elderly patients taking PIMs are more likely to suffer from ADRs and MEs, even though most drug-related events are still attributable to non-PIM.&quot;,&quot;issue&quot;:&quot;13&quot;,&quot;volume&quot;:&quot;110&quot;},&quot;isTemporary&quot;:false}],&quot;properties&quot;:{&quot;noteIndex&quot;:0},&quot;isEdited&quot;:false,&quot;manualOverride&quot;:{&quot;isManuallyOverridden&quot;:false,&quot;citeprocText&quot;:&quot;[2]&quot;,&quot;manualOverrideText&quot;:&quot;&quot;},&quot;citationTag&quot;:&quot;MENDELEY_CITATION_v3_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&quot;},{&quot;citationID&quot;:&quot;MENDELEY_CITATION_7f7527d7-0b83-4f76-9f7a-ec12534a3fc4&quot;,&quot;citationItems&quot;:[{&quot;id&quot;:&quot;44d138b5-5c8e-3bfb-acaf-acc871db76ff&quot;,&quot;itemData&quot;:{&quot;type&quot;:&quot;article-journal&quot;,&quot;id&quot;:&quot;44d138b5-5c8e-3bfb-acaf-acc871db76ff&quot;,&quot;title&quot;:&quot;Unravelling the potential mechanisms behind hospitalization-associated disability in older patients; the Hospital-Associated Disability and impact on daily Life (Hospital-ADL) cohort study protocol.&quot;,&quot;author&quot;:[{&quot;family&quot;:&quot;Reichardt&quot;,&quot;given&quot;:&quot;Lucienne A&quot;,&quot;parse-names&quot;:false,&quot;dropping-particle&quot;:&quot;&quot;,&quot;non-dropping-particle&quot;:&quot;&quot;},{&quot;family&quot;:&quot;Aarden&quot;,&quot;given&quot;:&quot;Jesse J&quot;,&quot;parse-names&quot;:false,&quot;dropping-particle&quot;:&quot;&quot;,&quot;non-dropping-particle&quot;:&quot;&quot;},{&quot;family&quot;:&quot;Seben&quot;,&quot;given&quot;:&quot;Rosanne&quot;,&quot;parse-names&quot;:false,&quot;dropping-particle&quot;:&quot;&quot;,&quot;non-dropping-particle&quot;:&quot;van&quot;},{&quot;family&quot;:&quot;Schaaf&quot;,&quot;given&quot;:&quot;Marike&quot;,&quot;parse-names&quot;:false,&quot;dropping-particle&quot;:&quot;&quot;,&quot;non-dropping-particle&quot;:&quot;van der&quot;},{&quot;family&quot;:&quot;Engelbert&quot;,&quot;given&quot;:&quot;Raoul H H&quot;,&quot;parse-names&quot;:false,&quot;dropping-particle&quot;:&quot;&quot;,&quot;non-dropping-particle&quot;:&quot;&quot;},{&quot;family&quot;:&quot;Bosch&quot;,&quot;given&quot;:&quot;Jos A&quot;,&quot;parse-names&quot;:false,&quot;dropping-particle&quot;:&quot;&quot;,&quot;non-dropping-particle&quot;:&quot;&quot;},{&quot;family&quot;:&quot;Buurman&quot;,&quot;given&quot;:&quot;Bianca M&quot;,&quot;parse-names&quot;:false,&quot;dropping-particle&quot;:&quot;&quot;,&quot;non-dropping-particle&quot;:&quot;&quot;},{&quot;family&quot;:&quot;Hospital-ADL study group&quot;,&quot;given&quot;:&quot;&quot;,&quot;parse-names&quot;:false,&quot;dropping-particle&quot;:&quot;&quot;,&quot;non-dropping-particle&quot;:&quot;&quot;}],&quot;container-title&quot;:&quot;BMC geriatrics&quot;,&quot;DOI&quot;:&quot;10.1186/s12877-016-0232-3&quot;,&quot;ISSN&quot;:&quot;1471-2318&quot;,&quot;PMID&quot;:&quot;26945587&quot;,&quot;issued&quot;:{&quot;date-parts&quot;:[[2016,3,5]]},&quot;page&quot;:&quot;59&quot;,&quot;abstract&quot;:&quot;BACKGROUND Over 30 % of older patients experience hospitalization-associated disability (HAD) (i.e., loss of independence in Activities of Daily Living (ADLs)) after an acute hospitalization. Despite its high prevalence, the mechanisms that underlie HAD remain elusive. This paper describes the protocol for the Hospital-Associated Disability and impact on daily Life (Hospital-ADL) study, which aims to unravel the potential mechanisms behind HAD from admission to three months post-discharge. METHODS/DESIGN The Hospital-ADL study is a multicenter, observational, prospective cohort study aiming to recruit 400 patients aged ≥70 years that are acutely hospitalized at departments of Internal Medicine, Cardiology or Geriatrics, involving six hospitals in the Netherlands. Eligible are patients hospitalized for at least 48 h, without major cognitive impairment (Mini Mental State Examination score ≥15), who have a life expectancy of more than three months, and without disablement in all six ADLs. The study will assess possible cognitive, behavioral, psychosocial, physical, and biological factors of HAD. Data will be collected through: 1] medical and demographical data; 2] personal interviews, which includes assessment of cognitive impairment, behavioral and psychosocial functioning, physical functioning, and health care utilization; 3] physical performance tests, which includes gait speed, hand grip strength, balance, bioelectrical impedance analysis (BIA), and an activity tracker (Fitbit Flex), and; 4] analyses of blood samples to assess inflammatory and metabolic markers. The primary endpoint is additional disabilities in ADLs three months post-hospital discharge compared to ADL function two weeks prior to hospital admission. Secondary outcomes are health care utilization, health-related quality of life (HRQoL), physical performance tests, and mortality. There will be at least five data collection points; within 48 h after admission (H1), at discharge (H3), and at one (P1; home visit), two (P2; by telephone) and three months (P3; home visit) post-discharge. If the patient is admitted for more than five days, additional measurements will be planned during hospitalization on Monday, Wednesday, and Friday (H2). DISCUSSION The Hospital-ADL study will provide information on cognitive, behavioral, psychosocial, physical, and biological factors associated with HAD and will be collected during and following hospitalization. These data may inform new interventions to prevent or restore hospitalization-associated disability.&quot;,&quot;volume&quot;:&quot;16&quot;},&quot;isTemporary&quot;:false}],&quot;properties&quot;:{&quot;noteIndex&quot;:0},&quot;isEdited&quot;:false,&quot;manualOverride&quot;:{&quot;isManuallyOverridden&quot;:false,&quot;citeprocText&quot;:&quot;[3]&quot;,&quot;manualOverrideText&quot;:&quot;&quot;},&quot;citationTag&quot;:&quot;MENDELEY_CITATION_v3_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&quot;},{&quot;citationID&quot;:&quot;MENDELEY_CITATION_516f2332-840d-4789-b6b5-fc93ca8bd084&quot;,&quot;citationItems&quot;:[{&quot;id&quot;:&quot;860f0d1c-6f49-3359-bc3a-85de7ac3214b&quot;,&quot;itemData&quot;:{&quot;type&quot;:&quot;article-journal&quot;,&quot;id&quot;:&quot;860f0d1c-6f49-3359-bc3a-85de7ac3214b&quot;,&quot;title&quot;:&quot;Frequency of and risk factors for preventable medication-related hospital admissions in the Netherlands.&quot;,&quot;author&quot;:[{&quot;family&quot;:&quot;Leendertse&quot;,&quot;given&quot;:&quot;Anne J&quot;,&quot;parse-names&quot;:false,&quot;dropping-particle&quot;:&quot;&quot;,&quot;non-dropping-particle&quot;:&quot;&quot;},{&quot;family&quot;:&quot;Egberts&quot;,&quot;given&quot;:&quot;Antoine C G&quot;,&quot;parse-names&quot;:false,&quot;dropping-particle&quot;:&quot;&quot;,&quot;non-dropping-particle&quot;:&quot;&quot;},{&quot;family&quot;:&quot;Stoker&quot;,&quot;given&quot;:&quot;Lennart J&quot;,&quot;parse-names&quot;:false,&quot;dropping-particle&quot;:&quot;&quot;,&quot;non-dropping-particle&quot;:&quot;&quot;},{&quot;family&quot;:&quot;Bemt&quot;,&quot;given&quot;:&quot;Patricia M L A&quot;,&quot;parse-names&quot;:false,&quot;dropping-particle&quot;:&quot;&quot;,&quot;non-dropping-particle&quot;:&quot;van den&quot;},{&quot;family&quot;:&quot;HARM Study Group&quot;,&quot;given&quot;:&quot;&quot;,&quot;parse-names&quot;:false,&quot;dropping-particle&quot;:&quot;&quot;,&quot;non-dropping-particle&quot;:&quot;&quot;}],&quot;container-title&quot;:&quot;Archives of internal medicine&quot;,&quot;DOI&quot;:&quot;10.1001/archinternmed.2008.3&quot;,&quot;ISSN&quot;:&quot;1538-3679&quot;,&quot;PMID&quot;:&quot;18809816&quot;,&quot;issued&quot;:{&quot;date-parts&quot;:[[2008,9,22]]},&quot;page&quot;:&quot;1890-6&quot;,&quot;abstract&quot;:&quot;BACKGROUND Medication-related problems that lead to hospitalization have been the subject of many studies, many of which were limited to 1 hospital or lacked patient follow-up. Furthermore, little information exists on potential risk factors associated with preventable medication-related hospitalizations. METHODS A prospective multicenter study was conducted to determine the frequency and patient outcomes of medication-related hospital admissions. A case-control design was used to determine risk factors for potentially preventable admissions. All unplanned admissions in 21 hospitals were assessed during 40 days. Controls were patients admitted for elective surgery. Cases and controls were followed up until hospital discharge. The frequency of medication-related hospital admissions, potential preventability, and outcomes were assessed. For potentially preventable medication-related admissions, risk factors were identified in the case-control study. RESULTS Almost 13,000 unplanned admissions were screened, of which 714 (5.6%) were medication related. Almost half (46.5%) of these admissions were potentially preventable, resulting in 332 case patients matched with 332 controls. Outcomes were favorable in most patients. The main determinants of preventable medication-related hospital admissions were impaired cognition (odds ratio, 11.9; 95% confidence interval, 3.9-36.3), 4 or more comorbidities (8.1; 3.1-21.7), dependent living situation (3.0; 1.4-6.5), impaired renal function (2.6; 1.6-4.2), nonadherence to medication regimen (2.3; 1.4-3.8), and polypharmacy (2.7; 1.6-4.4). CONCLUSIONS Adverse drug events are an important cause of hospitalizations, and almost half are potentially preventable. The identified risk factors provide a starting point for preventing medication-related hospital admissions.&quot;,&quot;issue&quot;:&quot;17&quot;,&quot;volume&quot;:&quot;168&quot;},&quot;isTemporary&quot;:false}],&quot;properties&quot;:{&quot;noteIndex&quot;:0},&quot;isEdited&quot;:false,&quot;manualOverride&quot;:{&quot;isManuallyOverridden&quot;:false,&quot;citeprocText&quot;:&quot;[4]&quot;,&quot;manualOverrideText&quot;:&quot;&quot;},&quot;citationTag&quot;:&quot;MENDELEY_CITATION_v3_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&quot;},{&quot;citationID&quot;:&quot;MENDELEY_CITATION_f8976a7b-8adb-4531-a059-866a2d01f4cf&quot;,&quot;citationItems&quot;:[{&quot;id&quot;:&quot;4073b483-4d06-3fe5-a467-3c8d136618d3&quot;,&quot;itemData&quot;:{&quot;type&quot;:&quot;article&quot;,&quot;id&quot;:&quot;4073b483-4d06-3fe5-a467-3c8d136618d3&quot;,&quot;title&quot;:&quot;A systematic review and meta-analysis of pharmacist-led fee-for-services medication review&quot;,&quot;author&quot;:[{&quot;family&quot;:&quot;Hatah&quot;,&quot;given&quot;:&quot;Ernieda&quot;,&quot;parse-names&quot;:false,&quot;dropping-particle&quot;:&quot;&quot;,&quot;non-dropping-particle&quot;:&quot;&quot;},{&quot;family&quot;:&quot;Braund&quot;,&quot;given&quot;:&quot;Rhiannon&quot;,&quot;parse-names&quot;:false,&quot;dropping-particle&quot;:&quot;&quot;,&quot;non-dropping-particle&quot;:&quot;&quot;},{&quot;family&quot;:&quot;Tordoff&quot;,&quot;given&quot;:&quot;June&quot;,&quot;parse-names&quot;:false,&quot;dropping-particle&quot;:&quot;&quot;,&quot;non-dropping-particle&quot;:&quot;&quot;},{&quot;family&quot;:&quot;Duffull&quot;,&quot;given&quot;:&quot;Stephen B.&quot;,&quot;parse-names&quot;:false,&quot;dropping-particle&quot;:&quot;&quot;,&quot;non-dropping-particle&quot;:&quot;&quot;}],&quot;container-title&quot;:&quot;British Journal of Clinical Pharmacology&quot;,&quot;DOI&quot;:&quot;10.1111/bcp.12140&quot;,&quot;ISSN&quot;:&quot;03065251&quot;,&quot;PMID&quot;:&quot;23594037&quot;,&quot;issued&quot;:{&quot;date-parts&quot;:[[2014,1]]},&quot;page&quot;:&quot;102-115&quot;,&quot;abstract&quot;:&quot;Aim The aim was to examine the impact of fee-for-service pharmacist-led medication review on patient outcomes and quantify this according to the type of review undertaken, e.g. adherence support and clinical medication review. Methods Relevant published studies were identified from Medline, Embase and International Pharmaceutical Abstract databases (from inception to February 2011). Study inclusion criteria were fee-for-service medication review, presence of a control group and pre-specified patient outcomes. Outcomes were grouped into primary (changes in biomarkers, hospitalization, and mortality) and secondary outcomes (medication adherence, economic implications and quality of life). Meta-analyses for primary outcomes were conducted using random effects models and secondary outcomes were summarized using descriptive statistics. Results Of the 135 relevant articles located, 21 studies met the inclusion criteria for primary outcomes and 32 for secondary outcomes. Significant results favouring pharmacists' intervention were found for blood pressure (OR 3.50, 95% CI 1.58, 7.75, P = 0.002) and low density lipoprotein (OR 2.35, 95% CI 1.17, 4.72, P = 0.02). Outcomes on hospitalization (OR 0.69, 95% CI 0.39, 1.21, P = 0.19) and mortality (OR 1.50, 95% CI 0.65 to 3.46, P = 0.34) indicated no differences between the groups. On subgroup analysis, clinical medication review (OR 0.46, 95% CI 0.26, 0.83, P = 0.01) but not adherence support review (OR 0.88, 95% CI 0.59, 1.32, P = 0.54) reduced hospitalization. Conclusions The majority of the studies (57.9%) showed improvement in medication adherence. Fee-for-service pharmacist-led medication reviews showed positive benefits on patient outcomes. Interventions that include a clinical review had a significant impact on patient outcomes by attainment of target clinical biomarkers and reduced hospitalization. © 2013 The British Pharmacological Society.&quot;,&quot;issue&quot;:&quot;1&quot;,&quot;volume&quot;:&quot;77&quot;},&quot;isTemporary&quot;:false}],&quot;properties&quot;:{&quot;noteIndex&quot;:0},&quot;isEdited&quot;:false,&quot;manualOverride&quot;:{&quot;isManuallyOverridden&quot;:false,&quot;citeprocText&quot;:&quot;[5]&quot;,&quot;manualOverrideText&quot;:&quot;&quot;},&quot;citationTag&quot;:&quot;MENDELEY_CITATION_v3_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&quot;},{&quot;citationID&quot;:&quot;MENDELEY_CITATION_c8831714-64e2-46af-88d4-e83a43753f3d&quot;,&quot;citationItems&quot;:[{&quot;id&quot;:&quot;16822453-ab2e-31a1-8b4d-2befb9c3bc57&quot;,&quot;itemData&quot;:{&quot;type&quot;:&quot;report&quot;,&quot;id&quot;:&quot;16822453-ab2e-31a1-8b4d-2befb9c3bc57&quot;,&quot;title&quot;:&quot;Pharmaceutical Care Network Europe.&quot;,&quot;author&quot;:[{&quot;family&quot;:&quot;Classification for drug related problems&quot;,&quot;given&quot;:&quot;&quot;,&quot;parse-names&quot;:false,&quot;dropping-particle&quot;:&quot;&quot;,&quot;non-dropping-particle&quot;:&quot;&quot;}],&quot;issued&quot;:{&quot;date-parts&quot;:[[2017]]},&quot;abstract&quot;:&quot;Available from: https://www.pcne.org/working-groups/2/\ndrug-related-problem-classification\nAccessed 16 Nov 2021&quot;},&quot;isTemporary&quot;:false}],&quot;properties&quot;:{&quot;noteIndex&quot;:0},&quot;isEdited&quot;:false,&quot;manualOverride&quot;:{&quot;isManuallyOverridden&quot;:false,&quot;citeprocText&quot;:&quot;[6]&quot;,&quot;manualOverrideText&quot;:&quot;&quot;},&quot;citationTag&quot;:&quot;MENDELEY_CITATION_v3_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&quot;},{&quot;citationID&quot;:&quot;MENDELEY_CITATION_91733231-7886-41ca-8579-5ddce05d8a69&quot;,&quot;citationItems&quot;:[{&quot;id&quot;:&quot;73160a69-ae66-32dc-9b24-91ef246c0bb4&quot;,&quot;itemData&quot;:{&quot;type&quot;:&quot;article-journal&quot;,&quot;id&quot;:&quot;73160a69-ae66-32dc-9b24-91ef246c0bb4&quot;,&quot;title&quot;:&quot;In-hospital interventions for reducing readmissions to acute care for adults aged 65 and over: An umbrella review.&quot;,&quot;author&quot;:[{&quot;family&quot;:&quot;Conroy&quot;,&quot;given&quot;:&quot;Tiffany&quot;,&quot;parse-names&quot;:false,&quot;dropping-particle&quot;:&quot;&quot;,&quot;non-dropping-particle&quot;:&quot;&quot;},{&quot;family&quot;:&quot;Heuzenroeder&quot;,&quot;given&quot;:&quot;Louise&quot;,&quot;parse-names&quot;:false,&quot;dropping-particle&quot;:&quot;&quot;,&quot;non-dropping-particle&quot;:&quot;&quot;},{&quot;family&quot;:&quot;Feo&quot;,&quot;given&quot;:&quot;Rebecca&quot;,&quot;parse-names&quot;:false,&quot;dropping-particle&quot;:&quot;&quot;,&quot;non-dropping-particle&quot;:&quot;&quot;}],&quot;container-title&quot;:&quot;International journal for quality in health care : journal of the International Society for Quality in Health Care&quot;,&quot;DOI&quot;:&quot;10.1093/intqhc/mzaa064&quot;,&quot;ISSN&quot;:&quot;1464-3677&quot;,&quot;PMID&quot;:&quot;32558919&quot;,&quot;issued&quot;:{&quot;date-parts&quot;:[[2020,9,23]]},&quot;page&quot;:&quot;414-430&quot;,&quot;abstract&quot;:&quot;PURPOSE The aim of this umbrella review was to synthesize existing systematic review evidence on the effectiveness of in-hospital interventions to prevent or reduce avoidable hospital readmissions in older people (≥65 years old). DATA SOURCES A comprehensive database search was conducted in May 2019 through MEDLINE, EMBASE, CINAHL, the JBI Database of Systematic Reviews, DARE and Epistemonikos. STUDY SELECTION Systematic reviews and other research syntheses, including meta-analyses, exploring the effectiveness of hospital-based interventions to reduce readmissions for people aged 65 and older, irrespective of gender or clinical condition, were included for review. If a review did not exclusively focus on this age group, but data for this group could be extracted, then it was considered for inclusion. Only reviews in English were included. DATA EXTRACTION Data extracted for each review included the review objective, participant details, setting and context, type of studies, intervention type, comparator and findings. RESULTS OF DATA SYNTHESIS Twenty-nine reviews were included for analysis. Within these reviews, 11 intervention types were examined: in-hospital medication review, discharge planning, comprehensive geriatric assessment, early recovery after surgery, transitional care, interdisciplinary team care, in-hospital nutrition therapy, acute care geriatric units, in-hospital exercise, postfall interventions for people with dementia and emergency department-based palliative care. Except for discharge planning and transitional care, none of the interventions significantly reduced readmissions among older adults. CONCLUSION There is limited evidence to support the effectiveness of existing hospital-based interventions to reduce readmissions for people aged 65 and older.&quot;,&quot;issue&quot;:&quot;7&quot;,&quot;volume&quot;:&quot;32&quot;},&quot;isTemporary&quot;:false}],&quot;properties&quot;:{&quot;noteIndex&quot;:0},&quot;isEdited&quot;:false,&quot;manualOverride&quot;:{&quot;isManuallyOverridden&quot;:false,&quot;citeprocText&quot;:&quot;[7]&quot;,&quot;manualOverrideText&quot;:&quot;&quot;},&quot;citationTag&quot;:&quot;MENDELEY_CITATION_v3_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&quot;},{&quot;citationID&quot;:&quot;MENDELEY_CITATION_d1be68e6-44a8-4a57-8c88-b43f1467cd89&quot;,&quot;citationItems&quot;:[{&quot;id&quot;:&quot;73160a69-ae66-32dc-9b24-91ef246c0bb4&quot;,&quot;itemData&quot;:{&quot;type&quot;:&quot;article-journal&quot;,&quot;id&quot;:&quot;73160a69-ae66-32dc-9b24-91ef246c0bb4&quot;,&quot;title&quot;:&quot;In-hospital interventions for reducing readmissions to acute care for adults aged 65 and over: An umbrella review.&quot;,&quot;author&quot;:[{&quot;family&quot;:&quot;Conroy&quot;,&quot;given&quot;:&quot;Tiffany&quot;,&quot;parse-names&quot;:false,&quot;dropping-particle&quot;:&quot;&quot;,&quot;non-dropping-particle&quot;:&quot;&quot;},{&quot;family&quot;:&quot;Heuzenroeder&quot;,&quot;given&quot;:&quot;Louise&quot;,&quot;parse-names&quot;:false,&quot;dropping-particle&quot;:&quot;&quot;,&quot;non-dropping-particle&quot;:&quot;&quot;},{&quot;family&quot;:&quot;Feo&quot;,&quot;given&quot;:&quot;Rebecca&quot;,&quot;parse-names&quot;:false,&quot;dropping-particle&quot;:&quot;&quot;,&quot;non-dropping-particle&quot;:&quot;&quot;}],&quot;container-title&quot;:&quot;International journal for quality in health care : journal of the International Society for Quality in Health Care&quot;,&quot;DOI&quot;:&quot;10.1093/intqhc/mzaa064&quot;,&quot;ISSN&quot;:&quot;1464-3677&quot;,&quot;PMID&quot;:&quot;32558919&quot;,&quot;issued&quot;:{&quot;date-parts&quot;:[[2020,9,23]]},&quot;page&quot;:&quot;414-430&quot;,&quot;abstract&quot;:&quot;PURPOSE The aim of this umbrella review was to synthesize existing systematic review evidence on the effectiveness of in-hospital interventions to prevent or reduce avoidable hospital readmissions in older people (≥65 years old). DATA SOURCES A comprehensive database search was conducted in May 2019 through MEDLINE, EMBASE, CINAHL, the JBI Database of Systematic Reviews, DARE and Epistemonikos. STUDY SELECTION Systematic reviews and other research syntheses, including meta-analyses, exploring the effectiveness of hospital-based interventions to reduce readmissions for people aged 65 and older, irrespective of gender or clinical condition, were included for review. If a review did not exclusively focus on this age group, but data for this group could be extracted, then it was considered for inclusion. Only reviews in English were included. DATA EXTRACTION Data extracted for each review included the review objective, participant details, setting and context, type of studies, intervention type, comparator and findings. RESULTS OF DATA SYNTHESIS Twenty-nine reviews were included for analysis. Within these reviews, 11 intervention types were examined: in-hospital medication review, discharge planning, comprehensive geriatric assessment, early recovery after surgery, transitional care, interdisciplinary team care, in-hospital nutrition therapy, acute care geriatric units, in-hospital exercise, postfall interventions for people with dementia and emergency department-based palliative care. Except for discharge planning and transitional care, none of the interventions significantly reduced readmissions among older adults. CONCLUSION There is limited evidence to support the effectiveness of existing hospital-based interventions to reduce readmissions for people aged 65 and older.&quot;,&quot;issue&quot;:&quot;7&quot;,&quot;volume&quot;:&quot;32&quot;},&quot;isTemporary&quot;:false},{&quot;id&quot;:&quot;ee882386-1380-38ec-b807-b46fede8ee1d&quot;,&quot;itemData&quot;:{&quot;type&quot;:&quot;article-journal&quot;,&quot;id&quot;:&quot;ee882386-1380-38ec-b807-b46fede8ee1d&quot;,&quot;title&quot;:&quot;The efficacy of a medication review programme conducted in an emergency department.&quot;,&quot;author&quot;:[{&quot;family&quot;:&quot;Santolaya-Perrín&quot;,&quot;given&quot;:&quot;R&quot;,&quot;parse-names&quot;:false,&quot;dropping-particle&quot;:&quot;&quot;,&quot;non-dropping-particle&quot;:&quot;&quot;},{&quot;family&quot;:&quot;Calderón-Hernanz&quot;,&quot;given&quot;:&quot;B&quot;,&quot;parse-names&quot;:false,&quot;dropping-particle&quot;:&quot;&quot;,&quot;non-dropping-particle&quot;:&quot;&quot;},{&quot;family&quot;:&quot;Jiménez-Díaz&quot;,&quot;given&quot;:&quot;G&quot;,&quot;parse-names&quot;:false,&quot;dropping-particle&quot;:&quot;&quot;,&quot;non-dropping-particle&quot;:&quot;&quot;},{&quot;family&quot;:&quot;Galán-Ramos&quot;,&quot;given&quot;:&quot;N&quot;,&quot;parse-names&quot;:false,&quot;dropping-particle&quot;:&quot;&quot;,&quot;non-dropping-particle&quot;:&quot;&quot;},{&quot;family&quot;:&quot;Moreno-Carvajal&quot;,&quot;given&quot;:&quot;M T&quot;,&quot;parse-names&quot;:false,&quot;dropping-particle&quot;:&quot;&quot;,&quot;non-dropping-particle&quot;:&quot;&quot;},{&quot;family&quot;:&quot;Rodríguez-Camacho&quot;,&quot;given&quot;:&quot;J M&quot;,&quot;parse-names&quot;:false,&quot;dropping-particle&quot;:&quot;&quot;,&quot;non-dropping-particle&quot;:&quot;&quot;},{&quot;family&quot;:&quot;Serra-Simó&quot;,&quot;given&quot;:&quot;P&quot;,&quot;parse-names&quot;:false,&quot;dropping-particle&quot;:&quot;&quot;,&quot;non-dropping-particle&quot;:&quot;&quot;},{&quot;family&quot;:&quot;García-Ortiz&quot;,&quot;given&quot;:&quot;J C&quot;,&quot;parse-names&quot;:false,&quot;dropping-particle&quot;:&quot;&quot;,&quot;non-dropping-particle&quot;:&quot;&quot;},{&quot;family&quot;:&quot;Tarradas-Torras&quot;,&quot;given&quot;:&quot;J&quot;,&quot;parse-names&quot;:false,&quot;dropping-particle&quot;:&quot;&quot;,&quot;non-dropping-particle&quot;:&quot;&quot;},{&quot;family&quot;:&quot;Ginés-Palomares&quot;,&quot;given&quot;:&quot;A&quot;,&quot;parse-names&quot;:false,&quot;dropping-particle&quot;:&quot;&quot;,&quot;non-dropping-particle&quot;:&quot;&quot;},{&quot;family&quot;:&quot;Sánchez-Navarro&quot;,&quot;given&quot;:&quot;I&quot;,&quot;parse-names&quot;:false,&quot;dropping-particle&quot;:&quot;&quot;,&quot;non-dropping-particle&quot;:&quot;&quot;}],&quot;container-title&quot;:&quot;International journal of clinical pharmacy&quot;,&quot;DOI&quot;:&quot;10.1007/s11096-019-00836-0&quot;,&quot;ISSN&quot;:&quot;2210-7711&quot;,&quot;PMID&quot;:&quot;31028596&quot;,&quot;issued&quot;:{&quot;date-parts&quot;:[[2019,6]]},&quot;page&quot;:&quot;757-766&quot;,&quot;abstract&quot;:&quot;Background Older age and inappropriate prescribing is related to a greater rate of emergency department visits and hospitalisations. Objective To assess the efficacy of an interprofessional collaboration programme in which a review of the medication of older patients seen in the emergency observation unit was carried out. Setting Emergency departments at four Spanish hospitals. Method Randomised, controlled study. Patients over 65 years of age presenting to the emergency department were randomised to a control or an intervention group. In the intervention group, a pharmacist reviewed the patients' chronic medication and identified any potentially inappropriate prescriptions based on the STOPP/START criteria. Each case was discussed with the emergency specialist and a recommendation to modify the treatment was sent to the general practitioner. Main outcome measure Rate of emergency visits and hospital admissions. Results The adjusted rate ratio of emergency visits and hospital admissions was 0.808 (95% CI 0.617 to 1.059) at 3 months, 0.888 (95% CI 0.696 to 1.134) at 6 months and 0.954 (95% CI 0.772 to 1.179) at 12 months. There was a statistically significant reduction at 3 months in two of the hospitals that participated in the study [adjusted rate ratio at 3 months was 0.452 (95% CI 0.222 to 0.923) in hospital 3 and 0.567 (95% CI 0.328 to 0.983) in hospital 4]. Conclusion Overall, the intervention did not reduce the number of emergency visits and hospital admissions. However, a significant effect was observed in centres were a high acceptance rate of treatment recommendations was achieved.&quot;,&quot;issue&quot;:&quot;3&quot;,&quot;volume&quot;:&quot;41&quot;},&quot;isTemporary&quot;:false},{&quot;id&quot;:&quot;e030067d-9ca3-38e3-91b9-daf0f8ecf3cd&quot;,&quot;itemData&quot;:{&quot;type&quot;:&quot;article-journal&quot;,&quot;id&quot;:&quot;e030067d-9ca3-38e3-91b9-daf0f8ecf3cd&quot;,&quot;title&quot;:&quot;Effect of Clinical Geriatric Assessments and Collaborative Medication Reviews by Geriatrician and Family Physician for Improving Health-Related Quality of Life in Home-Dwelling Older Patients Receiving Polypharmacy: A Cluster Randomized Clinical Trial.&quot;,&quot;author&quot;:[{&quot;family&quot;:&quot;Romskaug&quot;,&quot;given&quot;:&quot;Rita&quot;,&quot;parse-names&quot;:false,&quot;dropping-particle&quot;:&quot;&quot;,&quot;non-dropping-particle&quot;:&quot;&quot;},{&quot;family&quot;:&quot;Skovlund&quot;,&quot;given&quot;:&quot;Eva&quot;,&quot;parse-names&quot;:false,&quot;dropping-particle&quot;:&quot;&quot;,&quot;non-dropping-particle&quot;:&quot;&quot;},{&quot;family&quot;:&quot;Straand&quot;,&quot;given&quot;:&quot;Jørund&quot;,&quot;parse-names&quot;:false,&quot;dropping-particle&quot;:&quot;&quot;,&quot;non-dropping-particle&quot;:&quot;&quot;},{&quot;family&quot;:&quot;Molden&quot;,&quot;given&quot;:&quot;Espen&quot;,&quot;parse-names&quot;:false,&quot;dropping-particle&quot;:&quot;&quot;,&quot;non-dropping-particle&quot;:&quot;&quot;},{&quot;family&quot;:&quot;Kersten&quot;,&quot;given&quot;:&quot;Hege&quot;,&quot;parse-names&quot;:false,&quot;dropping-particle&quot;:&quot;&quot;,&quot;non-dropping-particle&quot;:&quot;&quot;},{&quot;family&quot;:&quot;Pitkala&quot;,&quot;given&quot;:&quot;Kaisu H&quot;,&quot;parse-names&quot;:false,&quot;dropping-particle&quot;:&quot;&quot;,&quot;non-dropping-particle&quot;:&quot;&quot;},{&quot;family&quot;:&quot;Lundqvist&quot;,&quot;given&quot;:&quot;Christofer&quot;,&quot;parse-names&quot;:false,&quot;dropping-particle&quot;:&quot;&quot;,&quot;non-dropping-particle&quot;:&quot;&quot;},{&quot;family&quot;:&quot;Wyller&quot;,&quot;given&quot;:&quot;Torgeir B&quot;,&quot;parse-names&quot;:false,&quot;dropping-particle&quot;:&quot;&quot;,&quot;non-dropping-particle&quot;:&quot;&quot;}],&quot;container-title&quot;:&quot;JAMA internal medicine&quot;,&quot;DOI&quot;:&quot;10.1001/jamainternmed.2019.5096&quot;,&quot;ISSN&quot;:&quot;2168-6114&quot;,&quot;PMID&quot;:&quot;31617562&quot;,&quot;issued&quot;:{&quot;date-parts&quot;:[[2020]]},&quot;page&quot;:&quot;181-189&quot;,&quot;abstract&quot;:&quot;Importance Polypharmacy and inappropriate drug regimens are major health concerns among older adults. Various interventions focused on medication optimization strategies have been carried out, but the effect on patient-relevant outcomes remains uncertain. Objective To investigate the effect of clinical geriatric assessments and collaborative medication reviews by geriatrician and family physician (FP) on health-related quality of life and other patient-relevant outcomes in home-dwelling older patients receiving polypharmacy. Design, Setting, and Participants Cluster randomized, single-blind, clinical trial. Norwegian FPs were recruited from March 17, 2015, to March 16, 2017, to participate in the trial with their eligible patients. Participants were home-dwelling patients 70 years or older, using at least 7 medications regularly, and having their medications administered by the home nursing service. Patients in the control group received usual care. Randomization occurred at the FP level. A modified intent-to-treat analysis was used. Intervention The intervention consisted of 3 main parts: (1) clinical geriatric assessment of the patients combined with a thorough review of their medications; (2) a meeting between the geriatrician and the FP; and (3) clinical follow-up. Main Outcomes and Measures The primary outcome was health-related quality of life as assessed by the 15D instrument (score range, 0-1; higher scores indicate better quality of life, with a minimum clinically important change of ±0.015) at week 16. Secondary outcomes included changes in medication appropriateness, physical and cognitive functioning, use of health services, and mortality. Results Among 174 patients (mean [SD] age, 83.3 [7.3] years; 67.8% women; 87 randomized to the intervention group and 87 randomized to the control [usual care] group) in 70 FP clusters (36 intervention and 34 control), 158 (90.8%) completed the trial. The mean (SD) 15D instrument score at baseline was 0.708 (0.121) in the intervention group and 0.714 (0.113) in the control group. At week 16, the mean (SD) 15D instrument score was 0.698 (0.164) in the intervention group and 0.655 (0.184) in the control group, with an estimated between-group difference of 0.045 (95% CI, 0.004-0.086; P = .03). Several secondary outcomes were also in favor of the intervention. There were more drug withdrawals, reduced dosages, and new drug regimens started in the intervention group. Conclusions and Relevance This study's findings indicate that, among older patients exposed to polypharmacy, clinical geriatric assessments and collaborative medication reviews carried out by a geriatrician in cooperation with the patient's FP can result in positive effects on health-related quality of life. Trial Registration ClinicalTrials.gov identifier: NCT02379455.&quot;,&quot;issue&quot;:&quot;2&quot;,&quot;volume&quot;:&quot;180&quot;},&quot;isTemporary&quot;:false},{&quot;id&quot;:&quot;7f500158-1b77-3ae8-a5af-4463d50bab8e&quot;,&quot;itemData&quot;:{&quot;type&quot;:&quot;article-journal&quot;,&quot;id&quot;:&quot;7f500158-1b77-3ae8-a5af-4463d50bab8e&quot;,&quot;title&quot;:&quot;Clinical pharmacist review: a randomised controlled trial.&quot;,&quot;author&quot;:[{&quot;family&quot;:&quot;Briggs&quot;,&quot;given&quot;:&quot;Sheridan&quot;,&quot;parse-names&quot;:false,&quot;dropping-particle&quot;:&quot;&quot;,&quot;non-dropping-particle&quot;:&quot;&quot;},{&quot;family&quot;:&quot;Pearce&quot;,&quot;given&quot;:&quot;Robert&quot;,&quot;parse-names&quot;:false,&quot;dropping-particle&quot;:&quot;&quot;,&quot;non-dropping-particle&quot;:&quot;&quot;},{&quot;family&quot;:&quot;Dilworth&quot;,&quot;given&quot;:&quot;Sophie&quot;,&quot;parse-names&quot;:false,&quot;dropping-particle&quot;:&quot;&quot;,&quot;non-dropping-particle&quot;:&quot;&quot;},{&quot;family&quot;:&quot;Higgins&quot;,&quot;given&quot;:&quot;Isabel&quot;,&quot;parse-names&quot;:false,&quot;dropping-particle&quot;:&quot;&quot;,&quot;non-dropping-particle&quot;:&quot;&quot;},{&quot;family&quot;:&quot;Hullick&quot;,&quot;given&quot;:&quot;Carolyn&quot;,&quot;parse-names&quot;:false,&quot;dropping-particle&quot;:&quot;&quot;,&quot;non-dropping-particle&quot;:&quot;&quot;},{&quot;family&quot;:&quot;Attia&quot;,&quot;given&quot;:&quot;John&quot;,&quot;parse-names&quot;:false,&quot;dropping-particle&quot;:&quot;&quot;,&quot;non-dropping-particle&quot;:&quot;&quot;}],&quot;container-title&quot;:&quot;Emergency medicine Australasia : EMA&quot;,&quot;DOI&quot;:&quot;10.1111/1742-6723.12451&quot;,&quot;ISSN&quot;:&quot;1742-6723&quot;,&quot;PMID&quot;:&quot;26190132&quot;,&quot;issued&quot;:{&quot;date-parts&quot;:[[2015,10]]},&quot;page&quot;:&quot;419-26&quot;,&quot;abstract&quot;:&quot;OBJECTIVES To determine if medication review by a clinical pharmacist of older patients in the ED impacted on admission to hospital and other outcomes. METHODS A stratified, randomised controlled study comparing the intervention to current practice. A tertiary referral ED in New South Wales, Australia. Older people (&gt;70 years) living at home who initially reported taking greater than five medications. Medication review by an experienced hospital pharmacist within the ED. Rate of admission, rate of readmission, length of stay and admission to an aged care facility at 4 months post presentation, and rate of general practitioner acceptance of pharmacist recommendations. RESULTS The odds of admission decreased for those receiving the intervention (odds ratio [OR] = 0.68, 95% confidence interval [CI]: 0.53, 0.87; P = 0.002). There was no evidence that the intervention affected hospital length of stay for admitted patients (0.09 days change, 95% CI -0.08, 0.25; P = 0.31), the rate of re-presentation (0.08% change, 95% CI -0.12, 0.28; P = 0.44) or admission to an aged care facility. The odds of admission to an aged care facility increased with the Identification of Seniors at Risk score. General practitioners adopted 49% of pharmacists' recommendations. CONCLUSIONS The presence of an experienced pharmacist in the ED reduced hospital admissions. Further study is required to determine longer term impacts of General Medical Practitioner acceptance of pharmacists' recommendations.&quot;,&quot;issue&quot;:&quot;5&quot;,&quot;volume&quot;:&quot;27&quot;},&quot;isTemporary&quot;:false}],&quot;properties&quot;:{&quot;noteIndex&quot;:0},&quot;isEdited&quot;:false,&quot;manualOverride&quot;:{&quot;isManuallyOverridden&quot;:false,&quot;citeprocText&quot;:&quot;[7–10]&quot;,&quot;manualOverrideText&quot;:&quot;&quot;},&quot;citationTag&quot;:&quot;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&quot;},{&quot;citationID&quot;:&quot;MENDELEY_CITATION_1d09d7f9-1d24-43f3-ae74-80d2835b7428&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MWQwOWQ3ZjktMWQyNC00M2YzLWFlNzQtODBkMjgzNWI3NDI4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quot;citationID&quot;:&quot;MENDELEY_CITATION_37940708-1697-4b81-842b-81262e31f190&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Mzc5NDA3MDgtMTY5Ny00YjgxLTg0MmItODEyNjJlMzFmMTkw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quot;citationID&quot;:&quot;MENDELEY_CITATION_e874c94b-5ebb-48bc-b6b3-7c51eb6848a7&quot;,&quot;citationItems&quot;:[{&quot;id&quot;:&quot;f3c48068-d399-31bc-bb7f-fd734fcfa238&quot;,&quot;itemData&quot;:{&quot;type&quot;:&quot;article-journal&quot;,&quot;id&quot;:&quot;f3c48068-d399-31bc-bb7f-fd734fcfa238&quot;,&quot;title&quot;:&quot;A global clinical measure of fitness and frailty in elderly people.&quot;,&quot;author&quot;:[{&quot;family&quot;:&quot;Rockwood&quot;,&quot;given&quot;:&quot;Kenneth&quot;,&quot;parse-names&quot;:false,&quot;dropping-particle&quot;:&quot;&quot;,&quot;non-dropping-particle&quot;:&quot;&quot;},{&quot;family&quot;:&quot;Song&quot;,&quot;given&quot;:&quot;Xiaowei&quot;,&quot;parse-names&quot;:false,&quot;dropping-particle&quot;:&quot;&quot;,&quot;non-dropping-particle&quot;:&quot;&quot;},{&quot;family&quot;:&quot;MacKnight&quot;,&quot;given&quot;:&quot;Chris&quot;,&quot;parse-names&quot;:false,&quot;dropping-particle&quot;:&quot;&quot;,&quot;non-dropping-particle&quot;:&quot;&quot;},{&quot;family&quot;:&quot;Bergman&quot;,&quot;given&quot;:&quot;Howard&quot;,&quot;parse-names&quot;:false,&quot;dropping-particle&quot;:&quot;&quot;,&quot;non-dropping-particle&quot;:&quot;&quot;},{&quot;family&quot;:&quot;Hogan&quot;,&quot;given&quot;:&quot;David B&quot;,&quot;parse-names&quot;:false,&quot;dropping-particle&quot;:&quot;&quot;,&quot;non-dropping-particle&quot;:&quot;&quot;},{&quot;family&quot;:&quot;McDowell&quot;,&quot;given&quot;:&quot;Ian&quot;,&quot;parse-names&quot;:false,&quot;dropping-particle&quot;:&quot;&quot;,&quot;non-dropping-particle&quot;:&quot;&quot;},{&quot;family&quot;:&quot;Mitnitski&quot;,&quot;given&quot;:&quot;Arnold&quot;,&quot;parse-names&quot;:false,&quot;dropping-particle&quot;:&quot;&quot;,&quot;non-dropping-particle&quot;:&quot;&quot;}],&quot;container-title&quot;:&quot;CMAJ : Canadian Medical Association journal = journal de l'Association medicale canadienne&quot;,&quot;DOI&quot;:&quot;10.1503/cmaj.050051&quot;,&quot;ISSN&quot;:&quot;1488-2329&quot;,&quot;PMID&quot;:&quot;16129869&quot;,&quot;issued&quot;:{&quot;date-parts&quot;:[[2005,8,30]]},&quot;page&quot;:&quot;489-95&quot;,&quot;abstract&quot;:&quot;BACKGROUND There is no single generally accepted clinical definition of frailty. Previously developed tools to assess frailty that have been shown to be predictive of death or need for entry into an institutional facility have not gained acceptance among practising clinicians. We aimed to develop a tool that would be both predictive and easy to use. METHODS We developed the 7-point Clinical Frailty Scale and applied it and other established tools that measure frailty to 2305 elderly patients who participated in the second stage of the Canadian Study of Health and Aging (CSHA). We followed this cohort prospectively; after 5 years, we determined the ability of the Clinical Frailty Scale to predict death or need for institutional care, and correlated the results with those obtained from other established tools. RESULTS The CSHA Clinical Frailty Scale was highly correlated (r = 0.80) with the Frailty Index. Each 1-category increment of our scale significantly increased the medium-term risks of death (21.2% within about 70 mo, 95% confidence interval [CI] 12.5%-30.6%) and entry into an institution (23.9%, 95% CI 8.8%-41.2%) in multivariable models that adjusted for age, sex and education. Analyses of receiver operating characteristic curves showed that our Clinical Frailty Scale performed better than measures of cognition, function or comorbidity in assessing risk for death (area under the curve 0.77 for 18-month and 0.70 for 70-month mortality). INTERPRETATION Frailty is a valid and clinically important construct that is recognizable by physicians. Clinical judgments about frailty can yield useful predictive information.&quot;,&quot;issue&quot;:&quot;5&quot;,&quot;volume&quot;:&quot;173&quot;},&quot;isTemporary&quot;:false}],&quot;properties&quot;:{&quot;noteIndex&quot;:0},&quot;isEdited&quot;:false,&quot;manualOverride&quot;:{&quot;isManuallyOverridden&quot;:false,&quot;citeprocText&quot;:&quot;[12]&quot;,&quot;manualOverrideText&quot;:&quot;&quot;},&quot;citationTag&quot;:&quot;MENDELEY_CITATION_v3_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&quot;},{&quot;citationID&quot;:&quot;MENDELEY_CITATION_0e010b13-712a-4c42-9acc-61169fd53c04&quot;,&quot;citationItems&quot;:[{&quot;id&quot;:&quot;001dced1-0de7-3eff-adcd-57e9b1c9245a&quot;,&quot;itemData&quot;:{&quot;type&quot;:&quot;article-journal&quot;,&quot;id&quot;:&quot;001dced1-0de7-3eff-adcd-57e9b1c9245a&quot;,&quot;title&quot;:&quot;STOPP (Screening Tool of Older Person's Prescriptions) and START (Screening Tool to Alert doctors to Right Treatment). Consensus validation.&quot;,&quot;author&quot;:[{&quot;family&quot;:&quot;Gallagher&quot;,&quot;given&quot;:&quot;P&quot;,&quot;parse-names&quot;:false,&quot;dropping-particle&quot;:&quot;&quot;,&quot;non-dropping-particle&quot;:&quot;&quot;},{&quot;family&quot;:&quot;Ryan&quot;,&quot;given&quot;:&quot;C&quot;,&quot;parse-names&quot;:false,&quot;dropping-particle&quot;:&quot;&quot;,&quot;non-dropping-particle&quot;:&quot;&quot;},{&quot;family&quot;:&quot;Byrne&quot;,&quot;given&quot;:&quot;S&quot;,&quot;parse-names&quot;:false,&quot;dropping-particle&quot;:&quot;&quot;,&quot;non-dropping-particle&quot;:&quot;&quot;},{&quot;family&quot;:&quot;Kennedy&quot;,&quot;given&quot;:&quot;J&quot;,&quot;parse-names&quot;:false,&quot;dropping-particle&quot;:&quot;&quot;,&quot;non-dropping-particle&quot;:&quot;&quot;},{&quot;family&quot;:&quot;O'Mahony&quot;,&quot;given&quot;:&quot;D&quot;,&quot;parse-names&quot;:false,&quot;dropping-particle&quot;:&quot;&quot;,&quot;non-dropping-particle&quot;:&quot;&quot;}],&quot;container-title&quot;:&quot;International journal of clinical pharmacology and therapeutics&quot;,&quot;DOI&quot;:&quot;10.5414/cpp46072&quot;,&quot;ISSN&quot;:&quot;0946-1965&quot;,&quot;PMID&quot;:&quot;18218287&quot;,&quot;issued&quot;:{&quot;date-parts&quot;:[[2008,2]]},&quot;page&quot;:&quot;72-83&quot;,&quot;abstract&quot;:&quot;OBJECTIVE Older people experience more concurrent illnesses, are prescribed more medications and suffer more adverse drug events than younger people. Many drugs predispose older people to adverse events such as falls and cognitive impairment, thus increasing morbidity and health resource utilization. At the same time, older people are often denied potentially beneficial, clinically indicated medications without a valid reason. We aimed to validate a new screening tool of older persons' prescriptions incorporating criteria for potentially inappropriate drugs called STOPP (Screening Tool of Older Persons' Prescriptions) and criteria for potentially appropriate, indicated drugs called START (Screening Tool to Alert doctors to Right, i.e. appropriate, indicated Treatment). METHODS A Delphi consensus technique was used to establish the content validity of STOPP/START. An 18-member expert panel from academic centers in Ireland and the United Kingdom completed two rounds of the Delphi process by mail survey. Inter-rater reliability was assessed by determining the kappa-statistic for measure of agreement on 100 data-sets. RESULTS STOPP is comprised of 65 clinically significant criteria for potentially inappropriate prescribing in older people. Each criterion is accompanied by a concise explanation as to why the prescribing practice is potentially inappropriate. START consists of 22 evidence-based prescribing indicators for commonly encountered diseases in older people. Inter-rater reliability is favorable with a kappa-coefficient of 0.75 for STOPP and 0.68 for START. CONCLUSION STOPP/START is a valid, reliable and comprehensive screening tool that enables the prescribing physician to appraise an older patient's prescription drugs in the context of his/her concurrent diagnoses.&quot;,&quot;issue&quot;:&quot;2&quot;,&quot;volume&quot;:&quot;46&quot;},&quot;isTemporary&quot;:false},{&quot;id&quot;:&quot;f2ef1a6e-7f6c-3d37-8b07-2ad79c4b9a05&quot;,&quot;itemData&quot;:{&quot;type&quot;:&quot;webpage&quot;,&quot;id&quot;:&quot;f2ef1a6e-7f6c-3d37-8b07-2ad79c4b9a05&quot;,&quot;title&quot;:&quot;Expertisecentrum pharmacotherapie bij ouderen (EPHOR)&quot;,&quot;abstract&quot;:&quot;Available from https://ephorapp.nl\nAccessed 16 Nov 2021&quot;},&quot;isTemporary&quot;:false},{&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id&quot;:&quot;b09fc9d2-da17-3a7c-a3b1-6cf407e02daa&quot;,&quot;itemData&quot;:{&quot;type&quot;:&quot;article-journal&quot;,&quot;id&quot;:&quot;b09fc9d2-da17-3a7c-a3b1-6cf407e02daa&quot;,&quot;title&quot;:&quot;'Global trigger tool' shows that adverse events in hospitals may be ten times greater than previously measured.&quot;,&quot;author&quot;:[{&quot;family&quot;:&quot;Classen&quot;,&quot;given&quot;:&quot;David C&quot;,&quot;parse-names&quot;:false,&quot;dropping-particle&quot;:&quot;&quot;,&quot;non-dropping-particle&quot;:&quot;&quot;},{&quot;family&quot;:&quot;Resar&quot;,&quot;given&quot;:&quot;Roger&quot;,&quot;parse-names&quot;:false,&quot;dropping-particle&quot;:&quot;&quot;,&quot;non-dropping-particle&quot;:&quot;&quot;},{&quot;family&quot;:&quot;Griffin&quot;,&quot;given&quot;:&quot;Frances&quot;,&quot;parse-names&quot;:false,&quot;dropping-particle&quot;:&quot;&quot;,&quot;non-dropping-particle&quot;:&quot;&quot;},{&quot;family&quot;:&quot;Federico&quot;,&quot;given&quot;:&quot;Frank&quot;,&quot;parse-names&quot;:false,&quot;dropping-particle&quot;:&quot;&quot;,&quot;non-dropping-particle&quot;:&quot;&quot;},{&quot;family&quot;:&quot;Frankel&quot;,&quot;given&quot;:&quot;Terri&quot;,&quot;parse-names&quot;:false,&quot;dropping-particle&quot;:&quot;&quot;,&quot;non-dropping-particle&quot;:&quot;&quot;},{&quot;family&quot;:&quot;Kimmel&quot;,&quot;given&quot;:&quot;Nancy&quot;,&quot;parse-names&quot;:false,&quot;dropping-particle&quot;:&quot;&quot;,&quot;non-dropping-particle&quot;:&quot;&quot;},{&quot;family&quot;:&quot;Whittington&quot;,&quot;given&quot;:&quot;John C&quot;,&quot;parse-names&quot;:false,&quot;dropping-particle&quot;:&quot;&quot;,&quot;non-dropping-particle&quot;:&quot;&quot;},{&quot;family&quot;:&quot;Frankel&quot;,&quot;given&quot;:&quot;Allan&quot;,&quot;parse-names&quot;:false,&quot;dropping-particle&quot;:&quot;&quot;,&quot;non-dropping-particle&quot;:&quot;&quot;},{&quot;family&quot;:&quot;Seger&quot;,&quot;given&quot;:&quot;Andrew&quot;,&quot;parse-names&quot;:false,&quot;dropping-particle&quot;:&quot;&quot;,&quot;non-dropping-particle&quot;:&quot;&quot;},{&quot;family&quot;:&quot;James&quot;,&quot;given&quot;:&quot;Brent C&quot;,&quot;parse-names&quot;:false,&quot;dropping-particle&quot;:&quot;&quot;,&quot;non-dropping-particle&quot;:&quot;&quot;}],&quot;container-title&quot;:&quot;Health affairs (Project Hope)&quot;,&quot;DOI&quot;:&quot;10.1377/hlthaff.2011.0190&quot;,&quot;ISSN&quot;:&quot;1544-5208&quot;,&quot;PMID&quot;:&quot;21471476&quot;,&quot;issued&quot;:{&quot;date-parts&quot;:[[2011,4]]},&quot;page&quot;:&quot;581-9&quot;,&quot;abstract&quot;:&quot;Identification and measurement of adverse medical events is central to patient safety, forming a foundation for accountability, prioritizing problems to work on, generating ideas for safer care, and testing which interventions work. We compared three methods to detect adverse events in hospitalized patients, using the same patient sample set from three leading hospitals. We found that the adverse event detection methods commonly used to track patient safety in the United States today-voluntary reporting and the Agency for Healthcare Research and Quality's Patient Safety Indicators-fared very poorly compared to other methods and missed 90 percent of the adverse events. The Institute for Healthcare Improvement's Global Trigger Tool found at least ten times more confirmed, serious events than these other methods. Overall, adverse events occurred in one-third of hospital admissions. Reliance on voluntary reporting and the Patient Safety Indicators could produce misleading conclusions about the current safety of care in the US health care system and misdirect efforts to improve patient safety.&quot;,&quot;issue&quot;:&quot;4&quot;,&quot;volume&quot;:&quot;30&quot;},&quot;isTemporary&quot;:false}],&quot;properties&quot;:{&quot;noteIndex&quot;:0},&quot;isEdited&quot;:false,&quot;manualOverride&quot;:{&quot;isManuallyOverridden&quot;:false,&quot;citeprocText&quot;:&quot;[11,13–15]&quot;,&quot;manualOverrideText&quot;:&quot;&quot;},&quot;citationTag&quot;:&quot;MENDELEY_CITATION_v3_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&quot;},{&quot;citationID&quot;:&quot;MENDELEY_CITATION_25dbb05b-8baf-4c69-9ab7-63df4a5dc0fe&quot;,&quot;citationItems&quot;:[{&quot;id&quot;:&quot;1c19a9b1-f11a-3f6c-8de1-68348018c75a&quot;,&quot;itemData&quot;:{&quot;type&quot;:&quot;article-journal&quot;,&quot;id&quot;:&quot;1c19a9b1-f11a-3f6c-8de1-68348018c75a&quot;,&quot;title&quot;:&quot;Drug-related problems in hospitalised patients.&quot;,&quot;author&quot;:[{&quot;family&quot;:&quot;Bemt&quot;,&quot;given&quot;:&quot;P M&quot;,&quot;parse-names&quot;:false,&quot;dropping-particle&quot;:&quot;&quot;,&quot;non-dropping-particle&quot;:&quot;van den&quot;},{&quot;family&quot;:&quot;Egberts&quot;,&quot;given&quot;:&quot;T C&quot;,&quot;parse-names&quot;:false,&quot;dropping-particle&quot;:&quot;&quot;,&quot;non-dropping-particle&quot;:&quot;&quot;},{&quot;family&quot;:&quot;Jong-van den Berg&quot;,&quot;given&quot;:&quot;L T&quot;,&quot;parse-names&quot;:false,&quot;dropping-particle&quot;:&quot;&quot;,&quot;non-dropping-particle&quot;:&quot;de&quot;},{&quot;family&quot;:&quot;Brouwers&quot;,&quot;given&quot;:&quot;J R&quot;,&quot;parse-names&quot;:false,&quot;dropping-particle&quot;:&quot;&quot;,&quot;non-dropping-particle&quot;:&quot;&quot;}],&quot;container-title&quot;:&quot;Drug safety&quot;,&quot;DOI&quot;:&quot;10.2165/00002018-200022040-00005&quot;,&quot;ISSN&quot;:&quot;0114-5916&quot;,&quot;PMID&quot;:&quot;10789826&quot;,&quot;issued&quot;:{&quot;date-parts&quot;:[[2000,4]]},&quot;page&quot;:&quot;321-33&quot;,&quot;abstract&quot;:&quot;Drug-related problems include medication errors (involving an error in the process of prescribing, dispensing, or administering a drug, whether there are adverse consequences or not) and adverse drug reactions (any response to a drug which is noxious and unintended, and which occurs at doses normally used in humans for prophylaxis, diagnosis or therapy of disease, or for the modification of physiological function). Furthermore, adverse drug events can be defined as an injury--whether or not causally-related to the use of a drug. Drug-related problems are relatively common in hospitalised patients and can result in patient morbidity and mortality, and increased costs. In order to get an overview of studies on drug-related problems in hospitalised patients, with specific attention to the incidence of drug-related problems and their costs, to the possibilities of prevention and to the effect of these interventions, we performed a literature search. Incidences of medication errors reported in studies vary widely. The range of reported incidences of adverse drug reactions is even wider. These wide ranges can be largely explained by the different study methods and definitions used. Problems related to drug therapy may be averted by preventive interventions. Several possibilities for prevention exist, especially for the prevention of medication errors. Prescribing, transcription and interpretation errors can be reduced by using computerised physician order entry. Together with the use of automated dispensing systems and bar-code technology, this will aid in the reduction of both dispensing and administration errors. Education of nursing staff involved in the process of drug distribution is another important measure for preventing medication errors. Finally, the introduction of systems for the early detection of adverse drug reactions may help to reduce problems related to drug therapy. Identifying risk factors that contribute to the development of adverse drug reactions, may aid in the prevention of these reactions.&quot;,&quot;issue&quot;:&quot;4&quot;,&quot;volume&quot;:&quot;22&quot;},&quot;isTemporary&quot;:false}],&quot;properties&quot;:{&quot;noteIndex&quot;:0},&quot;isEdited&quot;:false,&quot;manualOverride&quot;:{&quot;isManuallyOverridden&quot;:false,&quot;citeprocText&quot;:&quot;[16]&quot;,&quot;manualOverrideText&quot;:&quot;&quot;},&quot;citationTag&quot;:&quot;MENDELEY_CITATION_v3_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&quot;},{&quot;citationID&quot;:&quot;MENDELEY_CITATION_0d214a41-d6b0-48aa-b73c-d4d00cd5abea&quot;,&quot;citationItems&quot;:[{&quot;id&quot;:&quot;16822453-ab2e-31a1-8b4d-2befb9c3bc57&quot;,&quot;itemData&quot;:{&quot;type&quot;:&quot;report&quot;,&quot;id&quot;:&quot;16822453-ab2e-31a1-8b4d-2befb9c3bc57&quot;,&quot;title&quot;:&quot;Pharmaceutical Care Network Europe.&quot;,&quot;author&quot;:[{&quot;family&quot;:&quot;Classification for drug related problems&quot;,&quot;given&quot;:&quot;&quot;,&quot;parse-names&quot;:false,&quot;dropping-particle&quot;:&quot;&quot;,&quot;non-dropping-particle&quot;:&quot;&quot;}],&quot;issued&quot;:{&quot;date-parts&quot;:[[2017]]},&quot;abstract&quot;:&quot;Available from: https://www.pcne.org/working-groups/2/\ndrug-related-problem-classification\nAccessed 16 Nov 2021&quot;},&quot;isTemporary&quot;:false}],&quot;properties&quot;:{&quot;noteIndex&quot;:0},&quot;isEdited&quot;:false,&quot;manualOverride&quot;:{&quot;isManuallyOverridden&quot;:false,&quot;citeprocText&quot;:&quot;[6]&quot;,&quot;manualOverrideText&quot;:&quot;&quot;},&quot;citationTag&quot;:&quot;MENDELEY_CITATION_v3_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&quot;},{&quot;citationID&quot;:&quot;MENDELEY_CITATION_af783b13-87ea-4f67-8241-372c6da0df09&quot;,&quot;citationItems&quot;:[{&quot;id&quot;:&quot;ce53280c-82f2-35c6-8ef1-1fbf75643c55&quot;,&quot;itemData&quot;:{&quot;type&quot;:&quot;article-journal&quot;,&quot;id&quot;:&quot;ce53280c-82f2-35c6-8ef1-1fbf75643c55&quot;,&quot;title&quot;:&quot;ATC/DDD Index 2021&quot;,&quot;author&quot;:[{&quot;family&quot;:&quot;WHO Collaborating Centre for Drug Statistics Methodology&quot;,&quot;given&quot;:&quot;&quot;,&quot;parse-names&quot;:false,&quot;dropping-particle&quot;:&quot;&quot;,&quot;non-dropping-particle&quot;:&quot;&quot;}],&quot;issued&quot;:{&quot;date-parts&quot;:[[2021]]},&quot;abstract&quot;:&quot;Available at https://www.whocc.no/atc_ddd_index/\nAccessed 16 Nov 2021&quot;},&quot;isTemporary&quot;:false}],&quot;properties&quot;:{&quot;noteIndex&quot;:0},&quot;isEdited&quot;:false,&quot;manualOverride&quot;:{&quot;isManuallyOverridden&quot;:false,&quot;citeprocText&quot;:&quot;[17]&quot;,&quot;manualOverrideText&quot;:&quot;&quot;},&quot;citationTag&quot;:&quot;MENDELEY_CITATION_v3_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&quot;},{&quot;citationID&quot;:&quot;MENDELEY_CITATION_9eed69cd-19cb-4e39-ab76-c8010a03da88&quot;,&quot;citationItems&quot;:[{&quot;id&quot;:&quot;a94d51ea-50da-3787-b37c-b8a20d5931ee&quot;,&quot;itemData&quot;:{&quot;type&quot;:&quot;article-journal&quot;,&quot;id&quot;:&quot;a94d51ea-50da-3787-b37c-b8a20d5931ee&quot;,&quot;title&quot;:&quot;Drug related problems in admitted geriatric patients: the impact of clinical pharmacist interventions.&quot;,&quot;author&quot;:[{&quot;family&quot;:&quot;Hailu&quot;,&quot;given&quot;:&quot;Berhane Yohannes&quot;,&quot;parse-names&quot;:false,&quot;dropping-particle&quot;:&quot;&quot;,&quot;non-dropping-particle&quot;:&quot;&quot;},{&quot;family&quot;:&quot;Berhe&quot;,&quot;given&quot;:&quot;Derebew Fikadu&quot;,&quot;parse-names&quot;:false,&quot;dropping-particle&quot;:&quot;&quot;,&quot;non-dropping-particle&quot;:&quot;&quot;},{&quot;family&quot;:&quot;Gudina&quot;,&quot;given&quot;:&quot;Esayas Kebede&quot;,&quot;parse-names&quot;:false,&quot;dropping-particle&quot;:&quot;&quot;,&quot;non-dropping-particle&quot;:&quot;&quot;},{&quot;family&quot;:&quot;Gidey&quot;,&quot;given&quot;:&quot;Kidu&quot;,&quot;parse-names&quot;:false,&quot;dropping-particle&quot;:&quot;&quot;,&quot;non-dropping-particle&quot;:&quot;&quot;},{&quot;family&quot;:&quot;Getachew&quot;,&quot;given&quot;:&quot;Mestawet&quot;,&quot;parse-names&quot;:false,&quot;dropping-particle&quot;:&quot;&quot;,&quot;non-dropping-particle&quot;:&quot;&quot;}],&quot;container-title&quot;:&quot;BMC geriatrics&quot;,&quot;DOI&quot;:&quot;10.1186/s12877-020-1413-7&quot;,&quot;ISSN&quot;:&quot;1471-2318&quot;,&quot;PMID&quot;:&quot;31931723&quot;,&quot;issued&quot;:{&quot;date-parts&quot;:[[2020]]},&quot;page&quot;:&quot;13&quot;,&quot;abstract&quot;:&quot;BACKGROUND Geriatric patients are at high risk of Drug Related Problems (DRPs) due to multi- morbidity associated polypharmacy, age related physiologic changes, pharmacokinetic and pharmacodynamics alterations. These patients often excluded from premarketing trials that can further increase the occurrence of DRPs. This study aimed to identify drug related problems and determinants in geriatric patients admitted to medical and surgical wards, and to evaluate the impact of clinical pharmacist interventions for treatment optimization. METHODS A prospective interventional study was conducted among geriatric patients admitted to medical and surgical wards of Jimma University Medical Center from April to July 2017. Clinical pharmacists reviewed patients drug therapy, identified drug related problems and provided interventions. Data were analyzed by using SPSS statistical software version 20.0. Descriptive statistics were performed to determine the proportion of drug related problems. Logistic regression analyses were performed to identify the determinants of drug related problems. RESULTS A total of 200 geriatric patients were included in the study. The mean age of the participants was 67.3 years (SD7.3). About 82% of the patients had at least one drug related problems. A total of 380 drug related problems were identified and 670 interventions were provided. For the clinical pharmacist interventions, the prescriber acceptance rate was 91.7%. Significant determinants for drug related problems were polypharmacy (adjusted odds ratio [AOR] = 4.350, 95% C.I: 1.212-9.260, p = 0.020) and number of comorbidities (AOR = 1.588, 95% C.I: 1.029-2.450, p = 0.037). CONCLUSIONS Drug related problems were substantially high among geriatric inpatients. Patients with polypharmacy and co-morbidities had a much higher chance of developing DRPs. Hence, special attention is needed to prevent the occurrence of DRPs in these patients. Moreover, clinical pharmacists' intervention was found to reduce DRPs in geriatric inpatients. The prescriber acceptance rate of clinical pharmacists' intervention was also substantially high.&quot;,&quot;issue&quot;:&quot;1&quot;,&quot;volume&quot;:&quot;20&quot;},&quot;isTemporary&quot;:false}],&quot;properties&quot;:{&quot;noteIndex&quot;:0},&quot;isEdited&quot;:false,&quot;manualOverride&quot;:{&quot;isManuallyOverridden&quot;:false,&quot;citeprocText&quot;:&quot;[18]&quot;,&quot;manualOverrideText&quot;:&quot;&quot;},&quot;citationTag&quot;:&quot;MENDELEY_CITATION_v3_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&quot;},{&quot;citationID&quot;:&quot;MENDELEY_CITATION_d63c5716-2b2a-43b4-a739-7a7f188deb9b&quot;,&quot;citationItems&quot;:[{&quot;id&quot;:&quot;63e40832-c94b-3ad2-8b25-93c1031241d3&quot;,&quot;itemData&quot;:{&quot;type&quot;:&quot;article-journal&quot;,&quot;id&quot;:&quot;63e40832-c94b-3ad2-8b25-93c1031241d3&quot;,&quot;title&quot;:&quot;The impact of a structured pharmacist intervention on the appropriateness of prescribing in older hospitalized patients.&quot;,&quot;author&quot;:[{&quot;family&quot;:&quot;O'Sullivan&quot;,&quot;given&quot;:&quot;David&quot;,&quot;parse-names&quot;:false,&quot;dropping-particle&quot;:&quot;&quot;,&quot;non-dropping-particle&quot;:&quot;&quot;},{&quot;family&quot;:&quot;O'Mahony&quot;,&quot;given&quot;:&quot;Denis&quot;,&quot;parse-names&quot;:false,&quot;dropping-particle&quot;:&quot;&quot;,&quot;non-dropping-particle&quot;:&quot;&quot;},{&quot;family&quot;:&quot;O'Connor&quot;,&quot;given&quot;:&quot;Marie N&quot;,&quot;parse-names&quot;:false,&quot;dropping-particle&quot;:&quot;&quot;,&quot;non-dropping-particle&quot;:&quot;&quot;},{&quot;family&quot;:&quot;Gallagher&quot;,&quot;given&quot;:&quot;Paul&quot;,&quot;parse-names&quot;:false,&quot;dropping-particle&quot;:&quot;&quot;,&quot;non-dropping-particle&quot;:&quot;&quot;},{&quot;family&quot;:&quot;Cullinan&quot;,&quot;given&quot;:&quot;Shane&quot;,&quot;parse-names&quot;:false,&quot;dropping-particle&quot;:&quot;&quot;,&quot;non-dropping-particle&quot;:&quot;&quot;},{&quot;family&quot;:&quot;O'Sullivan&quot;,&quot;given&quot;:&quot;Richard&quot;,&quot;parse-names&quot;:false,&quot;dropping-particle&quot;:&quot;&quot;,&quot;non-dropping-particle&quot;:&quot;&quot;},{&quot;family&quot;:&quot;Gallagher&quot;,&quot;given&quot;:&quot;James&quot;,&quot;parse-names&quot;:false,&quot;dropping-particle&quot;:&quot;&quot;,&quot;non-dropping-particle&quot;:&quot;&quot;},{&quot;family&quot;:&quot;Eustace&quot;,&quot;given&quot;:&quot;Joseph&quot;,&quot;parse-names&quot;:false,&quot;dropping-particle&quot;:&quot;&quot;,&quot;non-dropping-particle&quot;:&quot;&quot;},{&quot;family&quot;:&quot;Byrne&quot;,&quot;given&quot;:&quot;Stephen&quot;,&quot;parse-names&quot;:false,&quot;dropping-particle&quot;:&quot;&quot;,&quot;non-dropping-particle&quot;:&quot;&quot;}],&quot;container-title&quot;:&quot;Drugs &amp; aging&quot;,&quot;DOI&quot;:&quot;10.1007/s40266-014-0172-6&quot;,&quot;ISSN&quot;:&quot;1179-1969&quot;,&quot;PMID&quot;:&quot;24797285&quot;,&quot;issued&quot;:{&quot;date-parts&quot;:[[2014,6]]},&quot;page&quot;:&quot;471-81&quot;,&quot;abstract&quot;:&quot;BACKGROUND Throughout the literature, drug-related problems (DRPs), such as medication reconciliation issues and potentially inappropriate prescribing, have been reported to be associated with adverse outcomes in older individuals. Both structured pharmacist review of medication (SPRM) interventions and computerized decision support systems (CDSSs) have been shown to reduce DRPs. OBJECTIVE The objectives of this study were to (i) evaluate the impact of a specially developed SPRM/CDSS intervention on the appropriateness of prescribing in older Irish hospital inpatients, and (ii) examine the acceptance rates of these recommendations. METHODS We prospectively reviewed 361 patients, aged ≥65 years who were admitted to an Irish university teaching hospital over a 12-month period. At the point of admission, the patients received a SPRM/CDSS intervention, which screened for DRPs. Any DRPs that were identified were then communicated in writing to the attending medical team. The patient's medical records were reviewed again at 7-10 days, or at the point of discharge (whichever came first). RESULTS Of the 361 patients reviewed, 181 (50.1 %) were female; the median age was 77 years [interquartile range (IQR) 71-83 years). A total of 3,163 (median 9, IQR 6-12) and 4,192 (median 12, IQR 8-15) medications were prescribed at admission and discharge, respectively. The SPRM generated 1,000 recommendations in 296 patients. Of the 1,000 recommendations, 548 (54.8 %) were implemented by the medical teams accordingly. The SPRM/CDSS intervention resulted in an improvement in the appropriateness of prescribing as defined by the medication appropriateness index (MAI), with a statistically significant difference in the median summated MAI at admission (15, IQR: 7-21) and follow-up (12, IQR: 6-18); p &lt; 0.001. However, the SPRM did not result in an improvement in appropriateness of underprescribing as defined by a modified set assessment of care of vulnerable elders (ACOVE) criteria. CONCLUSION This study indicated that DRPs are prevalent in older Irish hospitalized inpatients and that a specially developed SPRM intervention supported by a CDSS can improve both the appropriateness and accuracy of medication regimens of older hospitalized inpatients.&quot;,&quot;issue&quot;:&quot;6&quot;,&quot;volume&quot;:&quot;31&quot;},&quot;isTemporary&quot;:false}],&quot;properties&quot;:{&quot;noteIndex&quot;:0},&quot;isEdited&quot;:false,&quot;manualOverride&quot;:{&quot;isManuallyOverridden&quot;:false,&quot;citeprocText&quot;:&quot;[19]&quot;,&quot;manualOverrideText&quot;:&quot;&quot;},&quot;citationTag&quot;:&quot;MENDELEY_CITATION_v3_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&quot;},{&quot;citationID&quot;:&quot;MENDELEY_CITATION_13e631b4-48f0-4127-863b-0c788a0b669d&quot;,&quot;citationItems&quot;:[{&quot;id&quot;:&quot;63e40832-c94b-3ad2-8b25-93c1031241d3&quot;,&quot;itemData&quot;:{&quot;type&quot;:&quot;article-journal&quot;,&quot;id&quot;:&quot;63e40832-c94b-3ad2-8b25-93c1031241d3&quot;,&quot;title&quot;:&quot;The impact of a structured pharmacist intervention on the appropriateness of prescribing in older hospitalized patients.&quot;,&quot;author&quot;:[{&quot;family&quot;:&quot;O'Sullivan&quot;,&quot;given&quot;:&quot;David&quot;,&quot;parse-names&quot;:false,&quot;dropping-particle&quot;:&quot;&quot;,&quot;non-dropping-particle&quot;:&quot;&quot;},{&quot;family&quot;:&quot;O'Mahony&quot;,&quot;given&quot;:&quot;Denis&quot;,&quot;parse-names&quot;:false,&quot;dropping-particle&quot;:&quot;&quot;,&quot;non-dropping-particle&quot;:&quot;&quot;},{&quot;family&quot;:&quot;O'Connor&quot;,&quot;given&quot;:&quot;Marie N&quot;,&quot;parse-names&quot;:false,&quot;dropping-particle&quot;:&quot;&quot;,&quot;non-dropping-particle&quot;:&quot;&quot;},{&quot;family&quot;:&quot;Gallagher&quot;,&quot;given&quot;:&quot;Paul&quot;,&quot;parse-names&quot;:false,&quot;dropping-particle&quot;:&quot;&quot;,&quot;non-dropping-particle&quot;:&quot;&quot;},{&quot;family&quot;:&quot;Cullinan&quot;,&quot;given&quot;:&quot;Shane&quot;,&quot;parse-names&quot;:false,&quot;dropping-particle&quot;:&quot;&quot;,&quot;non-dropping-particle&quot;:&quot;&quot;},{&quot;family&quot;:&quot;O'Sullivan&quot;,&quot;given&quot;:&quot;Richard&quot;,&quot;parse-names&quot;:false,&quot;dropping-particle&quot;:&quot;&quot;,&quot;non-dropping-particle&quot;:&quot;&quot;},{&quot;family&quot;:&quot;Gallagher&quot;,&quot;given&quot;:&quot;James&quot;,&quot;parse-names&quot;:false,&quot;dropping-particle&quot;:&quot;&quot;,&quot;non-dropping-particle&quot;:&quot;&quot;},{&quot;family&quot;:&quot;Eustace&quot;,&quot;given&quot;:&quot;Joseph&quot;,&quot;parse-names&quot;:false,&quot;dropping-particle&quot;:&quot;&quot;,&quot;non-dropping-particle&quot;:&quot;&quot;},{&quot;family&quot;:&quot;Byrne&quot;,&quot;given&quot;:&quot;Stephen&quot;,&quot;parse-names&quot;:false,&quot;dropping-particle&quot;:&quot;&quot;,&quot;non-dropping-particle&quot;:&quot;&quot;}],&quot;container-title&quot;:&quot;Drugs &amp; aging&quot;,&quot;DOI&quot;:&quot;10.1007/s40266-014-0172-6&quot;,&quot;ISSN&quot;:&quot;1179-1969&quot;,&quot;PMID&quot;:&quot;24797285&quot;,&quot;issued&quot;:{&quot;date-parts&quot;:[[2014,6]]},&quot;page&quot;:&quot;471-81&quot;,&quot;abstract&quot;:&quot;BACKGROUND Throughout the literature, drug-related problems (DRPs), such as medication reconciliation issues and potentially inappropriate prescribing, have been reported to be associated with adverse outcomes in older individuals. Both structured pharmacist review of medication (SPRM) interventions and computerized decision support systems (CDSSs) have been shown to reduce DRPs. OBJECTIVE The objectives of this study were to (i) evaluate the impact of a specially developed SPRM/CDSS intervention on the appropriateness of prescribing in older Irish hospital inpatients, and (ii) examine the acceptance rates of these recommendations. METHODS We prospectively reviewed 361 patients, aged ≥65 years who were admitted to an Irish university teaching hospital over a 12-month period. At the point of admission, the patients received a SPRM/CDSS intervention, which screened for DRPs. Any DRPs that were identified were then communicated in writing to the attending medical team. The patient's medical records were reviewed again at 7-10 days, or at the point of discharge (whichever came first). RESULTS Of the 361 patients reviewed, 181 (50.1 %) were female; the median age was 77 years [interquartile range (IQR) 71-83 years). A total of 3,163 (median 9, IQR 6-12) and 4,192 (median 12, IQR 8-15) medications were prescribed at admission and discharge, respectively. The SPRM generated 1,000 recommendations in 296 patients. Of the 1,000 recommendations, 548 (54.8 %) were implemented by the medical teams accordingly. The SPRM/CDSS intervention resulted in an improvement in the appropriateness of prescribing as defined by the medication appropriateness index (MAI), with a statistically significant difference in the median summated MAI at admission (15, IQR: 7-21) and follow-up (12, IQR: 6-18); p &lt; 0.001. However, the SPRM did not result in an improvement in appropriateness of underprescribing as defined by a modified set assessment of care of vulnerable elders (ACOVE) criteria. CONCLUSION This study indicated that DRPs are prevalent in older Irish hospitalized inpatients and that a specially developed SPRM intervention supported by a CDSS can improve both the appropriateness and accuracy of medication regimens of older hospitalized inpatients.&quot;,&quot;issue&quot;:&quot;6&quot;,&quot;volume&quot;:&quot;31&quot;},&quot;isTemporary&quot;:false}],&quot;properties&quot;:{&quot;noteIndex&quot;:0},&quot;isEdited&quot;:false,&quot;manualOverride&quot;:{&quot;isManuallyOverridden&quot;:false,&quot;citeprocText&quot;:&quot;[19]&quot;,&quot;manualOverrideText&quot;:&quot;&quot;},&quot;citationTag&quot;:&quot;MENDELEY_CITATION_v3_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&quot;},{&quot;citationID&quot;:&quot;MENDELEY_CITATION_16a76acc-3ad1-44d4-8006-e9b592da3f6f&quot;,&quot;citationItems&quot;:[{&quot;id&quot;:&quot;ee882386-1380-38ec-b807-b46fede8ee1d&quot;,&quot;itemData&quot;:{&quot;type&quot;:&quot;article-journal&quot;,&quot;id&quot;:&quot;ee882386-1380-38ec-b807-b46fede8ee1d&quot;,&quot;title&quot;:&quot;The efficacy of a medication review programme conducted in an emergency department.&quot;,&quot;author&quot;:[{&quot;family&quot;:&quot;Santolaya-Perrín&quot;,&quot;given&quot;:&quot;R&quot;,&quot;parse-names&quot;:false,&quot;dropping-particle&quot;:&quot;&quot;,&quot;non-dropping-particle&quot;:&quot;&quot;},{&quot;family&quot;:&quot;Calderón-Hernanz&quot;,&quot;given&quot;:&quot;B&quot;,&quot;parse-names&quot;:false,&quot;dropping-particle&quot;:&quot;&quot;,&quot;non-dropping-particle&quot;:&quot;&quot;},{&quot;family&quot;:&quot;Jiménez-Díaz&quot;,&quot;given&quot;:&quot;G&quot;,&quot;parse-names&quot;:false,&quot;dropping-particle&quot;:&quot;&quot;,&quot;non-dropping-particle&quot;:&quot;&quot;},{&quot;family&quot;:&quot;Galán-Ramos&quot;,&quot;given&quot;:&quot;N&quot;,&quot;parse-names&quot;:false,&quot;dropping-particle&quot;:&quot;&quot;,&quot;non-dropping-particle&quot;:&quot;&quot;},{&quot;family&quot;:&quot;Moreno-Carvajal&quot;,&quot;given&quot;:&quot;M T&quot;,&quot;parse-names&quot;:false,&quot;dropping-particle&quot;:&quot;&quot;,&quot;non-dropping-particle&quot;:&quot;&quot;},{&quot;family&quot;:&quot;Rodríguez-Camacho&quot;,&quot;given&quot;:&quot;J M&quot;,&quot;parse-names&quot;:false,&quot;dropping-particle&quot;:&quot;&quot;,&quot;non-dropping-particle&quot;:&quot;&quot;},{&quot;family&quot;:&quot;Serra-Simó&quot;,&quot;given&quot;:&quot;P&quot;,&quot;parse-names&quot;:false,&quot;dropping-particle&quot;:&quot;&quot;,&quot;non-dropping-particle&quot;:&quot;&quot;},{&quot;family&quot;:&quot;García-Ortiz&quot;,&quot;given&quot;:&quot;J C&quot;,&quot;parse-names&quot;:false,&quot;dropping-particle&quot;:&quot;&quot;,&quot;non-dropping-particle&quot;:&quot;&quot;},{&quot;family&quot;:&quot;Tarradas-Torras&quot;,&quot;given&quot;:&quot;J&quot;,&quot;parse-names&quot;:false,&quot;dropping-particle&quot;:&quot;&quot;,&quot;non-dropping-particle&quot;:&quot;&quot;},{&quot;family&quot;:&quot;Ginés-Palomares&quot;,&quot;given&quot;:&quot;A&quot;,&quot;parse-names&quot;:false,&quot;dropping-particle&quot;:&quot;&quot;,&quot;non-dropping-particle&quot;:&quot;&quot;},{&quot;family&quot;:&quot;Sánchez-Navarro&quot;,&quot;given&quot;:&quot;I&quot;,&quot;parse-names&quot;:false,&quot;dropping-particle&quot;:&quot;&quot;,&quot;non-dropping-particle&quot;:&quot;&quot;}],&quot;container-title&quot;:&quot;International journal of clinical pharmacy&quot;,&quot;DOI&quot;:&quot;10.1007/s11096-019-00836-0&quot;,&quot;ISSN&quot;:&quot;2210-7711&quot;,&quot;PMID&quot;:&quot;31028596&quot;,&quot;issued&quot;:{&quot;date-parts&quot;:[[2019,6]]},&quot;page&quot;:&quot;757-766&quot;,&quot;abstract&quot;:&quot;Background Older age and inappropriate prescribing is related to a greater rate of emergency department visits and hospitalisations. Objective To assess the efficacy of an interprofessional collaboration programme in which a review of the medication of older patients seen in the emergency observation unit was carried out. Setting Emergency departments at four Spanish hospitals. Method Randomised, controlled study. Patients over 65 years of age presenting to the emergency department were randomised to a control or an intervention group. In the intervention group, a pharmacist reviewed the patients' chronic medication and identified any potentially inappropriate prescriptions based on the STOPP/START criteria. Each case was discussed with the emergency specialist and a recommendation to modify the treatment was sent to the general practitioner. Main outcome measure Rate of emergency visits and hospital admissions. Results The adjusted rate ratio of emergency visits and hospital admissions was 0.808 (95% CI 0.617 to 1.059) at 3 months, 0.888 (95% CI 0.696 to 1.134) at 6 months and 0.954 (95% CI 0.772 to 1.179) at 12 months. There was a statistically significant reduction at 3 months in two of the hospitals that participated in the study [adjusted rate ratio at 3 months was 0.452 (95% CI 0.222 to 0.923) in hospital 3 and 0.567 (95% CI 0.328 to 0.983) in hospital 4]. Conclusion Overall, the intervention did not reduce the number of emergency visits and hospital admissions. However, a significant effect was observed in centres were a high acceptance rate of treatment recommendations was achieved.&quot;,&quot;issue&quot;:&quot;3&quot;,&quot;volume&quot;:&quot;41&quot;},&quot;isTemporary&quot;:false},{&quot;id&quot;:&quot;cf305f25-8b9a-305f-b788-4d761e938ccf&quot;,&quot;itemData&quot;:{&quot;type&quot;:&quot;article-journal&quot;,&quot;id&quot;:&quot;cf305f25-8b9a-305f-b788-4d761e938ccf&quot;,&quot;title&quot;:&quot;Effect of an In-Hospital Multifaceted Clinical Pharmacist Intervention on the Risk of Readmission: A Randomized Clinical Trial.&quot;,&quot;author&quot;:[{&quot;family&quot;:&quot;Ravn-Nielsen&quot;,&quot;given&quot;:&quot;Lene Vestergaard&quot;,&quot;parse-names&quot;:false,&quot;dropping-particle&quot;:&quot;&quot;,&quot;non-dropping-particle&quot;:&quot;&quot;},{&quot;family&quot;:&quot;Duckert&quot;,&quot;given&quot;:&quot;Marie-Louise&quot;,&quot;parse-names&quot;:false,&quot;dropping-particle&quot;:&quot;&quot;,&quot;non-dropping-particle&quot;:&quot;&quot;},{&quot;family&quot;:&quot;Lund&quot;,&quot;given&quot;:&quot;Mia Lolk&quot;,&quot;parse-names&quot;:false,&quot;dropping-particle&quot;:&quot;&quot;,&quot;non-dropping-particle&quot;:&quot;&quot;},{&quot;family&quot;:&quot;Henriksen&quot;,&quot;given&quot;:&quot;Jolene Pilegaard&quot;,&quot;parse-names&quot;:false,&quot;dropping-particle&quot;:&quot;&quot;,&quot;non-dropping-particle&quot;:&quot;&quot;},{&quot;family&quot;:&quot;Nielsen&quot;,&quot;given&quot;:&quot;Michelle Lyndgaard&quot;,&quot;parse-names&quot;:false,&quot;dropping-particle&quot;:&quot;&quot;,&quot;non-dropping-particle&quot;:&quot;&quot;},{&quot;family&quot;:&quot;Eriksen&quot;,&quot;given&quot;:&quot;Christina Skovsende&quot;,&quot;parse-names&quot;:false,&quot;dropping-particle&quot;:&quot;&quot;,&quot;non-dropping-particle&quot;:&quot;&quot;},{&quot;family&quot;:&quot;Buck&quot;,&quot;given&quot;:&quot;Thomas Croft&quot;,&quot;parse-names&quot;:false,&quot;dropping-particle&quot;:&quot;&quot;,&quot;non-dropping-particle&quot;:&quot;&quot;},{&quot;family&quot;:&quot;Pottegård&quot;,&quot;given&quot;:&quot;Anton&quot;,&quot;parse-names&quot;:false,&quot;dropping-particle&quot;:&quot;&quot;,&quot;non-dropping-particle&quot;:&quot;&quot;},{&quot;family&quot;:&quot;Hansen&quot;,&quot;given&quot;:&quot;Morten Rix&quot;,&quot;parse-names&quot;:false,&quot;dropping-particle&quot;:&quot;&quot;,&quot;non-dropping-particle&quot;:&quot;&quot;},{&quot;family&quot;:&quot;Hallas&quot;,&quot;given&quot;:&quot;Jesper&quot;,&quot;parse-names&quot;:false,&quot;dropping-particle&quot;:&quot;&quot;,&quot;non-dropping-particle&quot;:&quot;&quot;}],&quot;container-title&quot;:&quot;JAMA internal medicine&quot;,&quot;DOI&quot;:&quot;10.1001/jamainternmed.2017.8274&quot;,&quot;ISSN&quot;:&quot;2168-6114&quot;,&quot;PMID&quot;:&quot;29379953&quot;,&quot;issued&quot;:{&quot;date-parts&quot;:[[2018]]},&quot;page&quot;:&quot;375-382&quot;,&quot;abstract&quot;:&quot;Importance Hospital readmissions are common among patients receiving multiple medications, with considerable costs to the patients and society. Objective To determine whether a multifaceted pharmacist intervention based on medication review, patient interview, and follow-up can reduce the number of readmissions and emergency department (ED) visits. Design, Setting, and Participants This randomized clinical multicenter study (Odense Pharmacist Trial Investigating Medication Interventions at Sector Transfer [OPTIMIST]) enrolled patients from September 1, 2013, through April 23, 2015, with a follow-up of 6 months completed on October 31, 2015. Consecutive medical patients in an acute admission ward who were 18 years or older and who used 5 or more medications were invited to participate. Of 1873 patients invited to participate, 1499 (80.0%) accepted. The medication review and patient interview were conducted in the hospital and followed up in collaboration with primary care. Analysis was based on intention to treat. Interventions The patients were randomized into 3 groups receiving usual care (no intervention), a basic intervention (medication review), and an extended intervention (medication review, 3 motivational interviews, and follow-up with the primary care physician, pharmacy, and nursing home). Main Outcomes and Measures The prespecified primary outcomes were readmission within 30 or 180 days and ED visits within 180 days. The primary composite end point was readmission or an ED visit within 180 days. Secondary outcomes were drug-related readmissions within 30 and 180 days after inclusion, and all-cause mortality and drug-related mortality. Results A total of 1467 patients (679 men [46.3%] and 788 women [53.7%]; median age, 72 years; interquartile range, 63-80 years) were part of the primary analysis, including 498 randomized to usual care, 493 randomized to the basic intervention, and 476 randomized to the extended intervention. The extended intervention had a significant effect on the numbers of patients who were readmitted within 30 days (hazard ratio [HR], 0.62; 95% CI, 0.46-0.84) or within 180 days (HR, 0.75; 95% CI, 0.62-0.90) after inclusion and on the number of patients who experienced the primary composite end point (HR, 0.77; 95% CI, 0.64-0.93). The study showed a nonsignificant reduction in drug-related readmissions within 30 days (HR, 0.65; 95% CI, 0.39-1.09) and within 180 days (HR, 0.80; 95% CI, 0.59-1.08) after inclusion and in deaths (HR, 0.83; 95% CI, 0.22-3.11). The number needed to treat to achieve the primary composite outcome for the extended intervention (vs usual care) was 12. Conclusions and Relevance A multifaceted clinical pharmacist intervention may reduce the number of ED visits and hospital readmissions. Trial Registration clinicaltrials.gov Identifier: NCT03079375.&quot;,&quot;issue&quot;:&quot;3&quot;,&quot;volume&quot;:&quot;178&quot;},&quot;isTemporary&quot;:false}],&quot;properties&quot;:{&quot;noteIndex&quot;:0},&quot;isEdited&quot;:false,&quot;manualOverride&quot;:{&quot;isManuallyOverridden&quot;:false,&quot;citeprocText&quot;:&quot;[8,20]&quot;,&quot;manualOverrideText&quot;:&quot;&quot;},&quot;citationTag&quot;:&quot;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&quot;},{&quot;citationID&quot;:&quot;MENDELEY_CITATION_2e97e23f-b342-44bb-8791-c09f791e024c&quot;,&quot;citationItems&quot;:[{&quot;id&quot;:&quot;7f53cd81-f1b8-3d95-b3a8-4cc93856970b&quot;,&quot;itemData&quot;:{&quot;type&quot;:&quot;article-journal&quot;,&quot;id&quot;:&quot;7f53cd81-f1b8-3d95-b3a8-4cc93856970b&quot;,&quot;title&quot;:&quot;Outcomes of a pharmacist-led medication review programme for hospitalised elderly patients.&quot;,&quot;author&quot;:[{&quot;family&quot;:&quot;Chiu&quot;,&quot;given&quot;:&quot;P&quot;,&quot;parse-names&quot;:false,&quot;dropping-particle&quot;:&quot;&quot;,&quot;non-dropping-particle&quot;:&quot;&quot;},{&quot;family&quot;:&quot;Lee&quot;,&quot;given&quot;:&quot;A&quot;,&quot;parse-names&quot;:false,&quot;dropping-particle&quot;:&quot;&quot;,&quot;non-dropping-particle&quot;:&quot;&quot;},{&quot;family&quot;:&quot;See&quot;,&quot;given&quot;:&quot;T&quot;,&quot;parse-names&quot;:false,&quot;dropping-particle&quot;:&quot;&quot;,&quot;non-dropping-particle&quot;:&quot;&quot;},{&quot;family&quot;:&quot;Chan&quot;,&quot;given&quot;:&quot;F&quot;,&quot;parse-names&quot;:false,&quot;dropping-particle&quot;:&quot;&quot;,&quot;non-dropping-particle&quot;:&quot;&quot;}],&quot;container-title&quot;:&quot;Hong Kong medical journal = Xianggang yi xue za zhi&quot;,&quot;DOI&quot;:&quot;10.12809/hkmj176871&quot;,&quot;ISSN&quot;:&quot;1024-2708&quot;,&quot;PMID&quot;:&quot;29302017&quot;,&quot;issued&quot;:{&quot;date-parts&quot;:[[2018]]},&quot;page&quot;:&quot;98-106&quot;,&quot;abstract&quot;:&quot;INTRODUCTION Elderly patients are at risk of drug-related problems. This study aimed to determine whether a pharmacist-led medication review programme could reduce inappropriate medications and hospital readmissions among geriatric in-patients in Hong Kong. METHODS This prospective controlled study was conducted in a geriatric unit of a regional hospital in Hong Kong. The study period was from December 2013 to September 2014. Two hundred and twelve patients were allocated to receive either routine care (104) or pharmacist intervention (108) that included medication reconciliation, medication review, and medication counselling. Medication appropriateness was assessed by a pharmacist using the Medication Appropriateness Index. Recommendations made by the pharmacist were communicated to physicians. RESULTS At hospital admission, 51.9% of intervention and 58.7% of control patients had at least one inappropriate medication (P=0.319). Unintended discrepancy applied in 19.4% of intervention patients of which 90.7% were due to omissions. Following pharmacist recommendations, 60 of 93 medication reviews and 32 of 41 medication reconciliations (68.7%) were accepted by physicians and implemented. After the program and at discharge, the proportion of subjects with inappropriate medications in the intervention group was significantly lower than that in the control group (28.0% vs 56.4%; P&lt;0.001). The unplanned hospital readmission rate 1 month after discharge was significantly lower in the intervention group than that in the control group (13.2% vs 29.1%; P=0.005). Overall, 98.0% of intervention subjects were satisfied with the programme. There were no differences in the length of hospital stay, number of emergency department visits, or mortality rate between the intervention and control groups. CONCLUSIONS A pharmacist-led medication review programme that was supported by geriatricians significantly reduced the number of inappropriate medications and unplanned hospital readmissions among geriatric in-patients.&quot;,&quot;issue&quot;:&quot;2&quot;,&quot;volume&quot;:&quot;24&quot;},&quot;isTemporary&quot;:false},{&quot;id&quot;:&quot;63e40832-c94b-3ad2-8b25-93c1031241d3&quot;,&quot;itemData&quot;:{&quot;type&quot;:&quot;article-journal&quot;,&quot;id&quot;:&quot;63e40832-c94b-3ad2-8b25-93c1031241d3&quot;,&quot;title&quot;:&quot;The impact of a structured pharmacist intervention on the appropriateness of prescribing in older hospitalized patients.&quot;,&quot;author&quot;:[{&quot;family&quot;:&quot;O'Sullivan&quot;,&quot;given&quot;:&quot;David&quot;,&quot;parse-names&quot;:false,&quot;dropping-particle&quot;:&quot;&quot;,&quot;non-dropping-particle&quot;:&quot;&quot;},{&quot;family&quot;:&quot;O'Mahony&quot;,&quot;given&quot;:&quot;Denis&quot;,&quot;parse-names&quot;:false,&quot;dropping-particle&quot;:&quot;&quot;,&quot;non-dropping-particle&quot;:&quot;&quot;},{&quot;family&quot;:&quot;O'Connor&quot;,&quot;given&quot;:&quot;Marie N&quot;,&quot;parse-names&quot;:false,&quot;dropping-particle&quot;:&quot;&quot;,&quot;non-dropping-particle&quot;:&quot;&quot;},{&quot;family&quot;:&quot;Gallagher&quot;,&quot;given&quot;:&quot;Paul&quot;,&quot;parse-names&quot;:false,&quot;dropping-particle&quot;:&quot;&quot;,&quot;non-dropping-particle&quot;:&quot;&quot;},{&quot;family&quot;:&quot;Cullinan&quot;,&quot;given&quot;:&quot;Shane&quot;,&quot;parse-names&quot;:false,&quot;dropping-particle&quot;:&quot;&quot;,&quot;non-dropping-particle&quot;:&quot;&quot;},{&quot;family&quot;:&quot;O'Sullivan&quot;,&quot;given&quot;:&quot;Richard&quot;,&quot;parse-names&quot;:false,&quot;dropping-particle&quot;:&quot;&quot;,&quot;non-dropping-particle&quot;:&quot;&quot;},{&quot;family&quot;:&quot;Gallagher&quot;,&quot;given&quot;:&quot;James&quot;,&quot;parse-names&quot;:false,&quot;dropping-particle&quot;:&quot;&quot;,&quot;non-dropping-particle&quot;:&quot;&quot;},{&quot;family&quot;:&quot;Eustace&quot;,&quot;given&quot;:&quot;Joseph&quot;,&quot;parse-names&quot;:false,&quot;dropping-particle&quot;:&quot;&quot;,&quot;non-dropping-particle&quot;:&quot;&quot;},{&quot;family&quot;:&quot;Byrne&quot;,&quot;given&quot;:&quot;Stephen&quot;,&quot;parse-names&quot;:false,&quot;dropping-particle&quot;:&quot;&quot;,&quot;non-dropping-particle&quot;:&quot;&quot;}],&quot;container-title&quot;:&quot;Drugs &amp; aging&quot;,&quot;DOI&quot;:&quot;10.1007/s40266-014-0172-6&quot;,&quot;ISSN&quot;:&quot;1179-1969&quot;,&quot;PMID&quot;:&quot;24797285&quot;,&quot;issued&quot;:{&quot;date-parts&quot;:[[2014,6]]},&quot;page&quot;:&quot;471-81&quot;,&quot;abstract&quot;:&quot;BACKGROUND Throughout the literature, drug-related problems (DRPs), such as medication reconciliation issues and potentially inappropriate prescribing, have been reported to be associated with adverse outcomes in older individuals. Both structured pharmacist review of medication (SPRM) interventions and computerized decision support systems (CDSSs) have been shown to reduce DRPs. OBJECTIVE The objectives of this study were to (i) evaluate the impact of a specially developed SPRM/CDSS intervention on the appropriateness of prescribing in older Irish hospital inpatients, and (ii) examine the acceptance rates of these recommendations. METHODS We prospectively reviewed 361 patients, aged ≥65 years who were admitted to an Irish university teaching hospital over a 12-month period. At the point of admission, the patients received a SPRM/CDSS intervention, which screened for DRPs. Any DRPs that were identified were then communicated in writing to the attending medical team. The patient's medical records were reviewed again at 7-10 days, or at the point of discharge (whichever came first). RESULTS Of the 361 patients reviewed, 181 (50.1 %) were female; the median age was 77 years [interquartile range (IQR) 71-83 years). A total of 3,163 (median 9, IQR 6-12) and 4,192 (median 12, IQR 8-15) medications were prescribed at admission and discharge, respectively. The SPRM generated 1,000 recommendations in 296 patients. Of the 1,000 recommendations, 548 (54.8 %) were implemented by the medical teams accordingly. The SPRM/CDSS intervention resulted in an improvement in the appropriateness of prescribing as defined by the medication appropriateness index (MAI), with a statistically significant difference in the median summated MAI at admission (15, IQR: 7-21) and follow-up (12, IQR: 6-18); p &lt; 0.001. However, the SPRM did not result in an improvement in appropriateness of underprescribing as defined by a modified set assessment of care of vulnerable elders (ACOVE) criteria. CONCLUSION This study indicated that DRPs are prevalent in older Irish hospitalized inpatients and that a specially developed SPRM intervention supported by a CDSS can improve both the appropriateness and accuracy of medication regimens of older hospitalized inpatients.&quot;,&quot;issue&quot;:&quot;6&quot;,&quot;volume&quot;:&quot;31&quot;},&quot;isTemporary&quot;:false}],&quot;properties&quot;:{&quot;noteIndex&quot;:0},&quot;isEdited&quot;:false,&quot;manualOverride&quot;:{&quot;isManuallyOverridden&quot;:false,&quot;citeprocText&quot;:&quot;[19,21]&quot;,&quot;manualOverrideText&quot;:&quot;&quot;},&quot;citationTag&quot;:&quot;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&quot;},{&quot;citationID&quot;:&quot;MENDELEY_CITATION_87a2c8d4-7f43-4b78-b400-446dc0505c07&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ODdhMmM4ZDQtN2Y0My00Yjc4LWI0MDAtNDQ2ZGMwNTA1YzA3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quot;citationID&quot;:&quot;MENDELEY_CITATION_afe65d91-4db1-4eaa-b4d9-246728bf58e5&quot;,&quot;citationItems&quot;:[{&quot;id&quot;:&quot;c4cecde3-76a9-3840-b57c-ff8a8be89183&quot;,&quot;itemData&quot;:{&quot;type&quot;:&quot;report&quot;,&quot;id&quot;:&quot;c4cecde3-76a9-3840-b57c-ff8a8be89183&quot;,&quot;title&quot;:&quot;Polyfarmacie bij ouderen [polypharmacy in elderly]&quot;,&quot;author&quot;:[{&quot;family&quot;:&quot;Dutch College of General Practitioners&quot;,&quot;given&quot;:&quot;&quot;,&quot;parse-names&quot;:false,&quot;dropping-particle&quot;:&quot;&quot;,&quot;non-dropping-particle&quot;:&quot;&quot;}],&quot;issued&quot;:{&quot;date-parts&quot;:[[2020]]},&quot;abstract&quot;:&quot;Available at https://richtlijnen.nhg.org/multidisciplinaire-richtlijnen/polyfarmacie-bij-ouderen\nAccessed 16 Nov 2021&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&quot;}]"/>
    <we:property name="MENDELEY_CITATIONS_STYLE" value="&quot;https://www.zotero.org/styles/drugs-and-agin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2130-BE34-46FD-93AA-D75A8653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6ED91605</Template>
  <TotalTime>222</TotalTime>
  <Pages>1</Pages>
  <Words>152</Words>
  <Characters>839</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Tergooi</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mnulad</dc:creator>
  <cp:keywords/>
  <dc:description/>
  <cp:lastModifiedBy>Nuland, Merel van</cp:lastModifiedBy>
  <cp:revision>175</cp:revision>
  <cp:lastPrinted>2021-11-09T10:19:00Z</cp:lastPrinted>
  <dcterms:created xsi:type="dcterms:W3CDTF">2022-09-22T11:01:00Z</dcterms:created>
  <dcterms:modified xsi:type="dcterms:W3CDTF">2022-11-01T12:55:00Z</dcterms:modified>
</cp:coreProperties>
</file>