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-246"/>
        <w:tblW w:w="15768" w:type="dxa"/>
        <w:tblLayout w:type="fixed"/>
        <w:tblLook w:val="04A0" w:firstRow="1" w:lastRow="0" w:firstColumn="1" w:lastColumn="0" w:noHBand="0" w:noVBand="1"/>
      </w:tblPr>
      <w:tblGrid>
        <w:gridCol w:w="1080"/>
        <w:gridCol w:w="917"/>
        <w:gridCol w:w="901"/>
        <w:gridCol w:w="1170"/>
        <w:gridCol w:w="990"/>
        <w:gridCol w:w="712"/>
        <w:gridCol w:w="638"/>
        <w:gridCol w:w="802"/>
        <w:gridCol w:w="818"/>
        <w:gridCol w:w="1066"/>
        <w:gridCol w:w="734"/>
        <w:gridCol w:w="900"/>
        <w:gridCol w:w="900"/>
        <w:gridCol w:w="1080"/>
        <w:gridCol w:w="810"/>
        <w:gridCol w:w="720"/>
        <w:gridCol w:w="900"/>
        <w:gridCol w:w="630"/>
      </w:tblGrid>
      <w:tr w:rsidR="00567B53" w:rsidRPr="00040166" w14:paraId="21048809" w14:textId="77777777" w:rsidTr="00C85E0D">
        <w:trPr>
          <w:trHeight w:val="777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7666F02A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 xml:space="preserve">Source 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6618607C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 xml:space="preserve">Country 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503A5E2C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Study Design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6A3B91C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Data Source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0A5375C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Setting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3EDB076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Period Under Study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73B7AA4B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Mean Age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680D021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Female (%)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56154C1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Sample Size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0A143F1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Severity Assessment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45C4DBB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Severe HS (%)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2C2E32E8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Diagnosis HS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0363BAF0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Diagnosis Anemia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240735B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Anemia Subtypes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</w:tcPr>
          <w:p w14:paraId="43A3C37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Pre</w:t>
            </w: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-</w:t>
            </w: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valence (%)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  <w:hideMark/>
          </w:tcPr>
          <w:p w14:paraId="7C8E388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 xml:space="preserve">Crude </w:t>
            </w:r>
            <w:r w:rsidRPr="00C57DBA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OR (95% CI)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000000" w:themeFill="text1"/>
            <w:vAlign w:val="center"/>
          </w:tcPr>
          <w:p w14:paraId="771B180F" w14:textId="77777777" w:rsidR="00567B53" w:rsidRPr="003D7A32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7"/>
                <w:szCs w:val="17"/>
              </w:rPr>
              <w:t>Adjusted OR (95% CI)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000000" w:themeFill="text1"/>
            <w:vAlign w:val="center"/>
            <w:hideMark/>
          </w:tcPr>
          <w:p w14:paraId="6576FE3E" w14:textId="77777777" w:rsidR="00567B53" w:rsidRPr="00987601" w:rsidRDefault="00567B53" w:rsidP="00C85E0D">
            <w:pP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NOS Score</w:t>
            </w:r>
          </w:p>
        </w:tc>
      </w:tr>
      <w:tr w:rsidR="00567B53" w:rsidRPr="00040166" w14:paraId="2C1F7DCB" w14:textId="77777777" w:rsidTr="00C85E0D">
        <w:trPr>
          <w:trHeight w:val="1399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auto"/>
            <w:hideMark/>
          </w:tcPr>
          <w:p w14:paraId="45E3903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Miller et al (1), 2016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1859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Denmark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F07B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Cross-Sectional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A7B5BF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Danish General Suburban Population Study (GESUS)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4380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Population study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7387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2010-2013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F179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48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898DA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68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CC85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430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EE06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Non-validated scoring system inspired by Hurley system and based on patient-reported information 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4138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21.5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D234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Self-reported information from GESUS questionnaire (90% sensitive, 97% specific) 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EB4A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Clinical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55596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Normocytic</w:t>
            </w:r>
          </w:p>
          <w:p w14:paraId="1453FCD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Macrocytic</w:t>
            </w:r>
          </w:p>
          <w:p w14:paraId="7516B883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Microcytic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03B16A9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4.7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2ACAC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0.91 </w:t>
            </w:r>
          </w:p>
          <w:p w14:paraId="26B7147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(0.58 - 1.43) 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8989B67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0.97 </w:t>
            </w:r>
          </w:p>
          <w:p w14:paraId="718EA285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(0.59 - 1.61) 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hideMark/>
          </w:tcPr>
          <w:p w14:paraId="07FDBBEF" w14:textId="77777777" w:rsidR="00567B53" w:rsidRPr="00987601" w:rsidRDefault="00567B53" w:rsidP="00C85E0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9/10</w:t>
            </w:r>
          </w:p>
        </w:tc>
      </w:tr>
      <w:tr w:rsidR="00567B53" w:rsidRPr="00040166" w14:paraId="47DDF2B1" w14:textId="77777777" w:rsidTr="00C85E0D">
        <w:trPr>
          <w:trHeight w:val="661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auto"/>
            <w:noWrap/>
            <w:hideMark/>
          </w:tcPr>
          <w:p w14:paraId="4F29908A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Miller et al (2), 2016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AD60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Denmark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1807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Cross-Sectional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B333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Roskilde Hospital Department of Dermatology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8D63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Outpatient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DF06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BF6F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42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DEB8B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78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22BD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32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8596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Sartorius scale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B9CA3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72.0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5049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Physician-verified diagnosis 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DD380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Clinical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78348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Normocytic</w:t>
            </w:r>
          </w:p>
          <w:p w14:paraId="1D043A53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Macrocytic </w:t>
            </w:r>
          </w:p>
          <w:p w14:paraId="463E3B7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Microcytic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C7C691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6.3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7C8C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1.24 </w:t>
            </w:r>
          </w:p>
          <w:p w14:paraId="103D7F90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(0.30 - 5.20) 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2537CEC" w14:textId="77777777" w:rsidR="00567B53" w:rsidRPr="003D7A32" w:rsidRDefault="00567B53" w:rsidP="00C85E0D">
            <w:pPr>
              <w:ind w:right="-25"/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0.77 </w:t>
            </w:r>
          </w:p>
          <w:p w14:paraId="77EC39C1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(0.10 - 5.77) 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3C70A104" w14:textId="77777777" w:rsidR="00567B53" w:rsidRPr="00987601" w:rsidRDefault="00567B53" w:rsidP="00C85E0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9/10</w:t>
            </w:r>
          </w:p>
        </w:tc>
      </w:tr>
      <w:tr w:rsidR="00567B53" w:rsidRPr="00040166" w14:paraId="6144BD0F" w14:textId="77777777" w:rsidTr="00C85E0D">
        <w:trPr>
          <w:trHeight w:val="699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auto"/>
            <w:hideMark/>
          </w:tcPr>
          <w:p w14:paraId="28B43AC8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Kimball et al, 2018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FD34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U.S.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88B8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Case-Control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E94BD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OptumHealth Solutions (administrative claims) database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CDB7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Inpatient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B748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1999-2014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1A61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42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DE52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72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BCBF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5357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CF70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Empirical algorithm analyzing treatments received as indicators of severe HS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CE29D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57.2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E878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ICD-9-CM 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27F3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Medical claims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964E5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Macrocytic</w:t>
            </w:r>
          </w:p>
          <w:p w14:paraId="1348741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Microcytic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D9B56D3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9.8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EB1C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2.33 </w:t>
            </w:r>
          </w:p>
          <w:p w14:paraId="6AD6B99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(1.99 - 2.73)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A9ACCB1" w14:textId="77777777" w:rsidR="00567B53" w:rsidRPr="003D7A32" w:rsidRDefault="00567B53" w:rsidP="00C85E0D">
            <w:pPr>
              <w:rPr>
                <w:rFonts w:ascii="Calibri" w:eastAsia="Times New Roman" w:hAnsi="Calibri" w:cs="Calibri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2FAB7F70" w14:textId="77777777" w:rsidR="00567B53" w:rsidRPr="00987601" w:rsidRDefault="00567B53" w:rsidP="00C85E0D">
            <w:pPr>
              <w:rPr>
                <w:rFonts w:ascii="Calibri" w:eastAsia="Times New Roman" w:hAnsi="Calibri" w:cs="Calibri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sz w:val="18"/>
                <w:szCs w:val="18"/>
              </w:rPr>
              <w:t>7/9</w:t>
            </w:r>
          </w:p>
        </w:tc>
      </w:tr>
      <w:tr w:rsidR="00567B53" w:rsidRPr="00040166" w14:paraId="33C8122F" w14:textId="77777777" w:rsidTr="00C85E0D">
        <w:trPr>
          <w:trHeight w:val="330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auto"/>
            <w:hideMark/>
          </w:tcPr>
          <w:p w14:paraId="2515CC5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Ramos-Rodriguez et al, 2018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C913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U.S.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C285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Cross-Sectional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3D23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National Inpatient Sample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46E8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Inpatient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230F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2004-2014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DB62B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39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2773F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61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58DB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4369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B946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92038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F5ADE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ICD-9-CM 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E5608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ICD-9-CM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D75130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35287F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29.7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35D26F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1.50 </w:t>
            </w:r>
          </w:p>
          <w:p w14:paraId="0BD6DAC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(1.43 - 1.57)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C93875D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52BCE5C8" w14:textId="77777777" w:rsidR="00567B53" w:rsidRPr="00987601" w:rsidRDefault="00567B53" w:rsidP="00C85E0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8/10</w:t>
            </w:r>
          </w:p>
        </w:tc>
      </w:tr>
      <w:tr w:rsidR="00567B53" w:rsidRPr="00040166" w14:paraId="1980580E" w14:textId="77777777" w:rsidTr="00C85E0D">
        <w:trPr>
          <w:trHeight w:val="661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auto"/>
            <w:hideMark/>
          </w:tcPr>
          <w:p w14:paraId="1D6E577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Ponikowska et al, 2020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E212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Poland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AECD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Case-Control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C26B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Wrocław Medical University Department of Dermatology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5AF5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Outpatient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38DCA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376A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37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B5FF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50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CB61C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74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6318E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Hurley staging system, Sartorius scale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0243F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24.3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B712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0F780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Clinical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3DFE2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Microcytic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7F40E100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4.0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4BF9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3.18 </w:t>
            </w:r>
          </w:p>
          <w:p w14:paraId="0C37418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(0.16 - 63.41)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ED89B26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hideMark/>
          </w:tcPr>
          <w:p w14:paraId="16C4DDDE" w14:textId="77777777" w:rsidR="00567B53" w:rsidRPr="00987601" w:rsidRDefault="00567B53" w:rsidP="00C85E0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2/9</w:t>
            </w:r>
          </w:p>
        </w:tc>
      </w:tr>
      <w:tr w:rsidR="00567B53" w:rsidRPr="00040166" w14:paraId="052D0ED0" w14:textId="77777777" w:rsidTr="00C85E0D">
        <w:trPr>
          <w:trHeight w:val="661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auto"/>
            <w:hideMark/>
          </w:tcPr>
          <w:p w14:paraId="6BBED2B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Soliman et al, 2020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6E18B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U.S.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75F5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Cross-Sectional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1A89C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Montefiore Medical Center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2E22E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Inpatient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D63D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2015-2017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BEED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31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7AA98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74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84B1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1431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5318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Hurley staging system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909A4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27.6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3A203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B00D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Clinical 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D0BD5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Microcytic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600BB348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41.0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9C73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1.48 </w:t>
            </w:r>
          </w:p>
          <w:p w14:paraId="128D798E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(1.07 - 2.05)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87D02DE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2.20 </w:t>
            </w:r>
          </w:p>
          <w:p w14:paraId="4EE3E706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(1.42 - 3.41)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1822ABFF" w14:textId="77777777" w:rsidR="00567B53" w:rsidRPr="00987601" w:rsidRDefault="00567B53" w:rsidP="00C85E0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5/10</w:t>
            </w:r>
          </w:p>
        </w:tc>
      </w:tr>
      <w:tr w:rsidR="00567B53" w:rsidRPr="00040166" w14:paraId="58DD419D" w14:textId="77777777" w:rsidTr="00C85E0D">
        <w:trPr>
          <w:trHeight w:val="330"/>
        </w:trPr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auto"/>
            <w:hideMark/>
          </w:tcPr>
          <w:p w14:paraId="2C9DE56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  <w:lang w:val="es-ES"/>
              </w:rPr>
            </w:pPr>
            <w:r w:rsidRPr="00FF56D6">
              <w:rPr>
                <w:rFonts w:ascii="Times" w:hAnsi="Times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DBA812" wp14:editId="4BCBAF80">
                      <wp:simplePos x="0" y="0"/>
                      <wp:positionH relativeFrom="column">
                        <wp:posOffset>424126</wp:posOffset>
                      </wp:positionH>
                      <wp:positionV relativeFrom="paragraph">
                        <wp:posOffset>568919</wp:posOffset>
                      </wp:positionV>
                      <wp:extent cx="9152890" cy="149225"/>
                      <wp:effectExtent l="0" t="0" r="3810" b="3175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52890" cy="149225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14A6C15" w14:textId="77777777" w:rsidR="00567B53" w:rsidRPr="00771DE3" w:rsidRDefault="00567B53" w:rsidP="00567B53">
                                  <w:pPr>
                                    <w:pStyle w:val="Caption"/>
                                    <w:rPr>
                                      <w:rFonts w:ascii="Times New Roman" w:eastAsia="Times New Roman" w:hAnsi="Times New Roman" w:cs="Times New Roman"/>
                                      <w:noProof/>
                                      <w:szCs w:val="24"/>
                                      <w:lang w:bidi="ar-SA"/>
                                    </w:rPr>
                                  </w:pPr>
                                  <w:r>
                                    <w:t xml:space="preserve">Abbreviations: </w:t>
                                  </w:r>
                                  <w:r w:rsidRPr="002A7735">
                                    <w:t>HS, hidradenitis suppurativa; ICD-9-CM, International Classification of Diseases, Ninth Revision, Clinical Modification; NA, not available; NOS, Newcastle Ottawa Scale; OR, Odds Ratio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DBA81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33.4pt;margin-top:44.8pt;width:720.7pt;height:1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" stroked="f">
                      <v:textbox inset="0,0,0,0">
                        <w:txbxContent>
                          <w:p w14:paraId="414A6C15" w14:textId="77777777" w:rsidR="00567B53" w:rsidRPr="00771DE3" w:rsidRDefault="00567B53" w:rsidP="00567B53">
                            <w:pPr>
                              <w:pStyle w:val="Caption"/>
                              <w:rPr>
                                <w:rFonts w:ascii="Times New Roman" w:eastAsia="Times New Roman" w:hAnsi="Times New Roman" w:cs="Times New Roman"/>
                                <w:noProof/>
                                <w:szCs w:val="24"/>
                                <w:lang w:bidi="ar-SA"/>
                              </w:rPr>
                            </w:pPr>
                            <w:r>
                              <w:t xml:space="preserve">Abbreviations: </w:t>
                            </w:r>
                            <w:r w:rsidRPr="002A7735">
                              <w:t>HS, hidradenitis suppurativa; ICD-9-CM, International Classification of Diseases, Ninth Revision, Clinical Modification; NA, not available; NOS, Newcastle Ottawa Scale; OR, Odds Ratio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  <w:lang w:val="es-ES"/>
              </w:rPr>
              <w:t>Narla S., Silverberg J.I., 2021</w:t>
            </w:r>
          </w:p>
        </w:tc>
        <w:tc>
          <w:tcPr>
            <w:tcW w:w="91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40758D5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U.S.</w:t>
            </w:r>
          </w:p>
        </w:tc>
        <w:tc>
          <w:tcPr>
            <w:tcW w:w="90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78BBE093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Cross-Sectional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5AA35A6A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National Inpatient Sample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47D08DD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Inpatient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26DD67B0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2002-2012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16DF9FD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1C038081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81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4D658B56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4B9F3E1B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371E5FCF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234E6569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1195457D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269785CF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Macrocytic (pernicious)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DF50EEC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hideMark/>
          </w:tcPr>
          <w:p w14:paraId="5D4A3A77" w14:textId="77777777" w:rsidR="00567B53" w:rsidRPr="00C57DBA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C57DBA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NA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3B1D30E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 xml:space="preserve">1.87 </w:t>
            </w:r>
          </w:p>
          <w:p w14:paraId="57FA822C" w14:textId="77777777" w:rsidR="00567B53" w:rsidRPr="003D7A32" w:rsidRDefault="00567B53" w:rsidP="00C85E0D">
            <w:pPr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</w:pPr>
            <w:r w:rsidRPr="003D7A32">
              <w:rPr>
                <w:rFonts w:ascii="Calibri" w:eastAsia="Times New Roman" w:hAnsi="Calibri" w:cs="Calibri"/>
                <w:color w:val="000000" w:themeColor="text1"/>
                <w:sz w:val="17"/>
                <w:szCs w:val="17"/>
              </w:rPr>
              <w:t>(1.02 - 3.44)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noWrap/>
            <w:hideMark/>
          </w:tcPr>
          <w:p w14:paraId="4060B3C4" w14:textId="77777777" w:rsidR="00567B53" w:rsidRPr="00987601" w:rsidRDefault="00567B53" w:rsidP="00C85E0D">
            <w:pPr>
              <w:keepNext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87601">
              <w:rPr>
                <w:rFonts w:ascii="Calibri" w:eastAsia="Times New Roman" w:hAnsi="Calibri" w:cs="Calibri"/>
                <w:color w:val="000000" w:themeColor="text1"/>
                <w:sz w:val="18"/>
                <w:szCs w:val="18"/>
              </w:rPr>
              <w:t>3/10</w:t>
            </w:r>
          </w:p>
        </w:tc>
      </w:tr>
    </w:tbl>
    <w:p w14:paraId="3B2B14F4" w14:textId="77777777" w:rsidR="00567B53" w:rsidRPr="00A4038E" w:rsidRDefault="00567B53" w:rsidP="00567B53">
      <w:pPr>
        <w:pStyle w:val="Caption"/>
        <w:framePr w:hSpace="180" w:wrap="around" w:vAnchor="text" w:hAnchor="page" w:x="787" w:y="8794"/>
        <w:rPr>
          <w:b/>
          <w:bCs/>
        </w:rPr>
      </w:pPr>
      <w:r w:rsidRPr="00A4038E">
        <w:rPr>
          <w:b/>
          <w:bCs/>
        </w:rPr>
        <w:t xml:space="preserve">Table </w:t>
      </w:r>
      <w:r w:rsidRPr="00A4038E">
        <w:rPr>
          <w:b/>
          <w:bCs/>
        </w:rPr>
        <w:fldChar w:fldCharType="begin"/>
      </w:r>
      <w:r w:rsidRPr="00A4038E">
        <w:rPr>
          <w:b/>
          <w:bCs/>
        </w:rPr>
        <w:instrText xml:space="preserve"> SEQ Table \* ARABIC </w:instrText>
      </w:r>
      <w:r w:rsidRPr="00A4038E">
        <w:rPr>
          <w:b/>
          <w:bCs/>
        </w:rPr>
        <w:fldChar w:fldCharType="separate"/>
      </w:r>
      <w:r w:rsidRPr="00A4038E">
        <w:rPr>
          <w:b/>
          <w:bCs/>
          <w:noProof/>
        </w:rPr>
        <w:t>1</w:t>
      </w:r>
      <w:r w:rsidRPr="00A4038E">
        <w:rPr>
          <w:b/>
          <w:bCs/>
        </w:rPr>
        <w:fldChar w:fldCharType="end"/>
      </w:r>
      <w:r w:rsidRPr="00A4038E">
        <w:rPr>
          <w:b/>
          <w:bCs/>
        </w:rPr>
        <w:t>. Characteristics of Patients with Hidradenitis Suppurativa</w:t>
      </w:r>
      <w:r w:rsidRPr="00FF56D6">
        <w:rPr>
          <w:rFonts w:ascii="Times" w:hAnsi="Times"/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18B02B" wp14:editId="2E2B4653">
                <wp:simplePos x="0" y="0"/>
                <wp:positionH relativeFrom="column">
                  <wp:posOffset>914400</wp:posOffset>
                </wp:positionH>
                <wp:positionV relativeFrom="paragraph">
                  <wp:posOffset>5324475</wp:posOffset>
                </wp:positionV>
                <wp:extent cx="9152890" cy="149225"/>
                <wp:effectExtent l="0" t="0" r="3810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52890" cy="1492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6A316E9" w14:textId="77777777" w:rsidR="00567B53" w:rsidRPr="00771DE3" w:rsidRDefault="00567B53" w:rsidP="00567B53">
                            <w:pPr>
                              <w:pStyle w:val="Caption"/>
                              <w:rPr>
                                <w:rFonts w:ascii="Times New Roman" w:eastAsia="Times New Roman" w:hAnsi="Times New Roman" w:cs="Times New Roman"/>
                                <w:noProof/>
                                <w:szCs w:val="24"/>
                                <w:lang w:bidi="ar-SA"/>
                              </w:rPr>
                            </w:pPr>
                            <w:r>
                              <w:t xml:space="preserve">Abbreviations: </w:t>
                            </w:r>
                            <w:r w:rsidRPr="002A7735">
                              <w:t>HS, hidr</w:t>
                            </w:r>
                            <w:r w:rsidRPr="00A4038E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4C89B2D" wp14:editId="3EF5D5A7">
                                  <wp:extent cx="5431790" cy="149225"/>
                                  <wp:effectExtent l="0" t="0" r="381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31790" cy="149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7735">
                              <w:t xml:space="preserve"> adenitis suppurativa; ICD-9-CM, International Classification of Diseases, Ninth Revision, Clinical Modification; NA, not available; NOS, Newcastle Ottawa Scale; OR, Odds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8B02B" id="Text Box 1" o:spid="_x0000_s1027" type="#_x0000_t202" style="position:absolute;margin-left:1in;margin-top:419.25pt;width:720.7pt;height:1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" stroked="f">
                <v:textbox inset="0,0,0,0">
                  <w:txbxContent>
                    <w:p w14:paraId="16A316E9" w14:textId="77777777" w:rsidR="00567B53" w:rsidRPr="00771DE3" w:rsidRDefault="00567B53" w:rsidP="00567B53">
                      <w:pPr>
                        <w:pStyle w:val="Caption"/>
                        <w:rPr>
                          <w:rFonts w:ascii="Times New Roman" w:eastAsia="Times New Roman" w:hAnsi="Times New Roman" w:cs="Times New Roman"/>
                          <w:noProof/>
                          <w:szCs w:val="24"/>
                          <w:lang w:bidi="ar-SA"/>
                        </w:rPr>
                      </w:pPr>
                      <w:r>
                        <w:t xml:space="preserve">Abbreviations: </w:t>
                      </w:r>
                      <w:r w:rsidRPr="002A7735">
                        <w:t>HS, hidr</w:t>
                      </w:r>
                      <w:r w:rsidRPr="00A4038E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4C89B2D" wp14:editId="3EF5D5A7">
                            <wp:extent cx="5431790" cy="149225"/>
                            <wp:effectExtent l="0" t="0" r="381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31790" cy="149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7735">
                        <w:t xml:space="preserve"> adenitis suppurativa; ICD-9-CM, International Classification of Diseases, Ninth Revision, Clinical Modification; NA, not available; NOS, Newcastle Ottawa Scale; OR, Odds Ratio</w:t>
                      </w:r>
                    </w:p>
                  </w:txbxContent>
                </v:textbox>
              </v:shape>
            </w:pict>
          </mc:Fallback>
        </mc:AlternateContent>
      </w:r>
      <w:r w:rsidRPr="00FF56D6">
        <w:rPr>
          <w:rFonts w:ascii="Times" w:hAnsi="Times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35BCC9" wp14:editId="219854AC">
                <wp:simplePos x="0" y="0"/>
                <wp:positionH relativeFrom="column">
                  <wp:posOffset>557530</wp:posOffset>
                </wp:positionH>
                <wp:positionV relativeFrom="paragraph">
                  <wp:posOffset>5622290</wp:posOffset>
                </wp:positionV>
                <wp:extent cx="9152890" cy="149225"/>
                <wp:effectExtent l="0" t="0" r="381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52890" cy="1492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8124C5E" w14:textId="77777777" w:rsidR="00567B53" w:rsidRPr="00771DE3" w:rsidRDefault="00567B53" w:rsidP="00567B53">
                            <w:pPr>
                              <w:pStyle w:val="Caption"/>
                              <w:rPr>
                                <w:rFonts w:ascii="Times New Roman" w:eastAsia="Times New Roman" w:hAnsi="Times New Roman" w:cs="Times New Roman"/>
                                <w:noProof/>
                                <w:szCs w:val="24"/>
                                <w:lang w:bidi="ar-SA"/>
                              </w:rPr>
                            </w:pPr>
                            <w:r>
                              <w:t xml:space="preserve">Abbreviations: </w:t>
                            </w:r>
                            <w:r w:rsidRPr="002A7735">
                              <w:t>HS, hidradenitis suppurativa; ICD-9-CM, International Classification of Diseases, Ninth Revision, Clinical Modification; NA, not available; NOS, Newcastle Ottawa Scale; OR, Odds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5BCC9" id="Text Box 3" o:spid="_x0000_s1028" type="#_x0000_t202" style="position:absolute;margin-left:43.9pt;margin-top:442.7pt;width:720.7pt;height: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" stroked="f">
                <v:textbox inset="0,0,0,0">
                  <w:txbxContent>
                    <w:p w14:paraId="78124C5E" w14:textId="77777777" w:rsidR="00567B53" w:rsidRPr="00771DE3" w:rsidRDefault="00567B53" w:rsidP="00567B53">
                      <w:pPr>
                        <w:pStyle w:val="Caption"/>
                        <w:rPr>
                          <w:rFonts w:ascii="Times New Roman" w:eastAsia="Times New Roman" w:hAnsi="Times New Roman" w:cs="Times New Roman"/>
                          <w:noProof/>
                          <w:szCs w:val="24"/>
                          <w:lang w:bidi="ar-SA"/>
                        </w:rPr>
                      </w:pPr>
                      <w:r>
                        <w:t xml:space="preserve">Abbreviations: </w:t>
                      </w:r>
                      <w:r w:rsidRPr="002A7735">
                        <w:t>HS, hidradenitis suppurativa; ICD-9-CM, International Classification of Diseases, Ninth Revision, Clinical Modification; NA, not available; NOS, Newcastle Ottawa Scale; OR, Odds Ratio</w:t>
                      </w:r>
                    </w:p>
                  </w:txbxContent>
                </v:textbox>
              </v:shape>
            </w:pict>
          </mc:Fallback>
        </mc:AlternateContent>
      </w:r>
    </w:p>
    <w:p w14:paraId="6A38B80A" w14:textId="77777777" w:rsidR="00755780" w:rsidRDefault="00755780"/>
    <w:sectPr w:rsidR="00755780" w:rsidSect="00F2020B">
      <w:headerReference w:type="default" r:id="rId5"/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C8EAE" w14:textId="77777777" w:rsidR="00DA78F7" w:rsidRDefault="00567B53" w:rsidP="00C20B5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F5024E" w14:textId="77777777" w:rsidR="00DA78F7" w:rsidRDefault="00567B53" w:rsidP="001102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B53"/>
    <w:rsid w:val="00567B5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08BDE"/>
  <w15:chartTrackingRefBased/>
  <w15:docId w15:val="{78EB2787-CFDE-464C-87FB-C803FA29E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B53"/>
    <w:pPr>
      <w:spacing w:after="0" w:line="240" w:lineRule="auto"/>
    </w:pPr>
    <w:rPr>
      <w:sz w:val="24"/>
      <w:szCs w:val="21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67B53"/>
    <w:pPr>
      <w:spacing w:after="200"/>
    </w:pPr>
    <w:rPr>
      <w:i/>
      <w:iCs/>
      <w:color w:val="44546A" w:themeColor="text2"/>
      <w:sz w:val="18"/>
      <w:szCs w:val="16"/>
    </w:rPr>
  </w:style>
  <w:style w:type="paragraph" w:styleId="Header">
    <w:name w:val="header"/>
    <w:basedOn w:val="Normal"/>
    <w:link w:val="HeaderChar"/>
    <w:uiPriority w:val="99"/>
    <w:unhideWhenUsed/>
    <w:rsid w:val="00567B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7B53"/>
    <w:rPr>
      <w:sz w:val="24"/>
      <w:szCs w:val="21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567B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7B53"/>
    <w:rPr>
      <w:sz w:val="24"/>
      <w:szCs w:val="21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1758</Characters>
  <Application>Microsoft Office Word</Application>
  <DocSecurity>0</DocSecurity>
  <Lines>14</Lines>
  <Paragraphs>4</Paragraphs>
  <ScaleCrop>false</ScaleCrop>
  <Company>Springer Nature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2022-11-04T15:12:00Z</dcterms:created>
  <dcterms:modified xsi:type="dcterms:W3CDTF">2022-11-04T15:12:00Z</dcterms:modified>
</cp:coreProperties>
</file>