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ECA28" w14:textId="629F30D8" w:rsidR="00C768B4" w:rsidRDefault="00A66485" w:rsidP="004E1872">
      <w:pPr>
        <w:pStyle w:val="Title"/>
        <w:spacing w:line="480" w:lineRule="auto"/>
      </w:pPr>
      <w:r>
        <w:t>Supplementary files</w:t>
      </w:r>
    </w:p>
    <w:p w14:paraId="1021B7BF" w14:textId="43F6F609" w:rsidR="008263A4" w:rsidRDefault="008263A4" w:rsidP="004E1872">
      <w:pPr>
        <w:pStyle w:val="Heading1"/>
        <w:spacing w:line="480" w:lineRule="auto"/>
      </w:pPr>
      <w:r>
        <w:t>Methods</w:t>
      </w:r>
    </w:p>
    <w:p w14:paraId="0E514894" w14:textId="382F1B9E" w:rsidR="008263A4" w:rsidRDefault="008263A4" w:rsidP="004E1872">
      <w:pPr>
        <w:pStyle w:val="Heading2"/>
        <w:spacing w:line="480" w:lineRule="auto"/>
      </w:pPr>
      <w:r>
        <w:t>Experimental Protocol</w:t>
      </w:r>
    </w:p>
    <w:p w14:paraId="5077F363" w14:textId="1FF595E8" w:rsidR="008263A4" w:rsidRPr="008263A4" w:rsidRDefault="008263A4" w:rsidP="004E1872">
      <w:pPr>
        <w:spacing w:line="480" w:lineRule="auto"/>
        <w:jc w:val="both"/>
      </w:pPr>
      <w:r>
        <w:t xml:space="preserve">During the sedation and experimental </w:t>
      </w:r>
      <w:r w:rsidR="004E1872">
        <w:t>protocol,</w:t>
      </w:r>
      <w:r>
        <w:t xml:space="preserve"> a number of parameters were monitored to ensure the animal physiological parameters were with the normal ranges. Hartmann’s solution was infused intravenously at 5 ml/kg throughout anaesthesia to maintain adequate hydration status. Vital signs (pulse oximetry, invasive blood pressure, heart rate, electrocardiogram, end tidal carbon dioxide, and oesophageal temperature) were continuously monitored throughout the procedure (</w:t>
      </w:r>
      <w:proofErr w:type="spellStart"/>
      <w:r>
        <w:t>IntelliVue</w:t>
      </w:r>
      <w:proofErr w:type="spellEnd"/>
      <w:r>
        <w:t xml:space="preserve"> Mx800 system, Philips Healthcare, Australia).  Following securement of vascular access, heparin was administered at 100 – 300 </w:t>
      </w:r>
      <w:proofErr w:type="spellStart"/>
      <w:r>
        <w:t>iu</w:t>
      </w:r>
      <w:proofErr w:type="spellEnd"/>
      <w:r>
        <w:t>/kg intravenously as required to maintain an activated clotting time of greater than 250 seconds for the remainder of the procedure.</w:t>
      </w:r>
    </w:p>
    <w:p w14:paraId="3CFE4BBA" w14:textId="7D6E5A41" w:rsidR="008263A4" w:rsidRDefault="008263A4" w:rsidP="004E1872">
      <w:pPr>
        <w:pStyle w:val="Heading2"/>
        <w:spacing w:line="480" w:lineRule="auto"/>
      </w:pPr>
      <w:r>
        <w:t>Electrode placement</w:t>
      </w:r>
    </w:p>
    <w:p w14:paraId="46140E06" w14:textId="012239BF" w:rsidR="008263A4" w:rsidRPr="00805040" w:rsidRDefault="008263A4" w:rsidP="004E1872">
      <w:pPr>
        <w:spacing w:line="480" w:lineRule="auto"/>
        <w:jc w:val="both"/>
      </w:pPr>
      <w:r>
        <w:t>Abdominal only configuration of the electrodes: In this configuration</w:t>
      </w:r>
      <w:r w:rsidR="008E7387">
        <w:t>,</w:t>
      </w:r>
      <w:r>
        <w:t xml:space="preserve"> the umbilicus centre stimulates the dermatomes around the </w:t>
      </w:r>
      <w:r w:rsidRPr="00805040">
        <w:t xml:space="preserve">umbilicus. The last 4 thoracic spinal nerves and upper lumbar (L1-L2) dermatomes </w:t>
      </w:r>
      <w:r w:rsidR="008E7387" w:rsidRPr="00805040">
        <w:t>contribute</w:t>
      </w:r>
      <w:r w:rsidRPr="00805040">
        <w:t xml:space="preserve"> to </w:t>
      </w:r>
      <w:proofErr w:type="spellStart"/>
      <w:r w:rsidRPr="00805040">
        <w:t>periumblical</w:t>
      </w:r>
      <w:proofErr w:type="spellEnd"/>
      <w:r w:rsidRPr="00805040">
        <w:t xml:space="preserve"> dermatomal innervation in pigs. Additionally, it has been demonstrated that up to 3 spinal nerves can contribute to one dermatomal segment in pigs.  In the context of the above-mentioned literature, T10 to L2 can be considered as the dermatomes of abdomen-only configuration but it’s worth noting that it is not an absolute map.</w:t>
      </w:r>
    </w:p>
    <w:p w14:paraId="4AB2D325" w14:textId="02DB5105" w:rsidR="00A66485" w:rsidRDefault="008263A4" w:rsidP="004E1872">
      <w:pPr>
        <w:spacing w:line="480" w:lineRule="auto"/>
        <w:jc w:val="both"/>
      </w:pPr>
      <w:r w:rsidRPr="00805040">
        <w:t xml:space="preserve">The Abdominal and Hind Limb combined configuration of the electrodes: This is the same electrode configuration for the 2 electrodes that are placed lower to </w:t>
      </w:r>
      <w:r w:rsidR="008E7387" w:rsidRPr="00805040">
        <w:t>umbilicus</w:t>
      </w:r>
      <w:r w:rsidRPr="00805040">
        <w:t xml:space="preserve"> in the abdominal only stimulation and this corresponds with the lower dermatomes(T16-L2) of the abdomen only configuration) and 3 cm lateral to midline while the other 2 electrodes </w:t>
      </w:r>
      <w:r w:rsidR="008E7387" w:rsidRPr="00805040">
        <w:t>were</w:t>
      </w:r>
      <w:r w:rsidRPr="00805040">
        <w:t xml:space="preserve"> placed on the hind limb (3cm lateral and </w:t>
      </w:r>
      <w:r w:rsidRPr="00805040">
        <w:lastRenderedPageBreak/>
        <w:t xml:space="preserve">inferior to </w:t>
      </w:r>
      <w:r w:rsidR="008E7387" w:rsidRPr="00805040">
        <w:t xml:space="preserve">the </w:t>
      </w:r>
      <w:r w:rsidRPr="00805040">
        <w:t xml:space="preserve">knee, on the L6 dermatome with contributions from L5 and S1- to stimulate </w:t>
      </w:r>
      <w:r w:rsidR="008E7387" w:rsidRPr="00805040">
        <w:t xml:space="preserve">the </w:t>
      </w:r>
      <w:r w:rsidRPr="00805040">
        <w:t>common peroneal nerve.</w:t>
      </w:r>
    </w:p>
    <w:p w14:paraId="1FE7274A" w14:textId="77777777" w:rsidR="009230F1" w:rsidRPr="009230F1" w:rsidRDefault="009230F1" w:rsidP="004E1872">
      <w:pPr>
        <w:spacing w:line="480" w:lineRule="auto"/>
        <w:jc w:val="both"/>
        <w:rPr>
          <w:b/>
          <w:bCs/>
        </w:rPr>
      </w:pPr>
      <w:r w:rsidRPr="009230F1">
        <w:rPr>
          <w:b/>
          <w:bCs/>
        </w:rPr>
        <w:t>Intracranial and extracranial blood flow Analysis with DSA-</w:t>
      </w:r>
      <w:proofErr w:type="spellStart"/>
      <w:r w:rsidRPr="009230F1">
        <w:rPr>
          <w:b/>
          <w:bCs/>
        </w:rPr>
        <w:t>Syngo</w:t>
      </w:r>
      <w:proofErr w:type="spellEnd"/>
      <w:r w:rsidRPr="009230F1">
        <w:rPr>
          <w:b/>
          <w:bCs/>
        </w:rPr>
        <w:t xml:space="preserve"> </w:t>
      </w:r>
      <w:proofErr w:type="spellStart"/>
      <w:r w:rsidRPr="009230F1">
        <w:rPr>
          <w:b/>
          <w:bCs/>
        </w:rPr>
        <w:t>iflow</w:t>
      </w:r>
      <w:proofErr w:type="spellEnd"/>
      <w:r w:rsidRPr="009230F1">
        <w:rPr>
          <w:b/>
          <w:bCs/>
        </w:rPr>
        <w:t xml:space="preserve"> </w:t>
      </w:r>
    </w:p>
    <w:p w14:paraId="09747B55" w14:textId="293B9141" w:rsidR="008263A4" w:rsidRDefault="009230F1" w:rsidP="004E1872">
      <w:pPr>
        <w:spacing w:line="480" w:lineRule="auto"/>
        <w:jc w:val="both"/>
      </w:pPr>
      <w:r>
        <w:t xml:space="preserve">In pigs, the rete mirabile </w:t>
      </w:r>
      <w:proofErr w:type="spellStart"/>
      <w:r>
        <w:t>caroticum</w:t>
      </w:r>
      <w:proofErr w:type="spellEnd"/>
      <w:r>
        <w:t xml:space="preserve"> (</w:t>
      </w:r>
      <w:r w:rsidR="009A18C0">
        <w:t xml:space="preserve">paper </w:t>
      </w:r>
      <w:r>
        <w:t>Figure</w:t>
      </w:r>
      <w:r w:rsidR="009A18C0">
        <w:t xml:space="preserve"> 3</w:t>
      </w:r>
      <w:r>
        <w:t>) blocks the arterial passage at the distal end of the ascending pharyngeal artery so the catheters can</w:t>
      </w:r>
      <w:r w:rsidR="009A18C0">
        <w:t>not</w:t>
      </w:r>
      <w:r>
        <w:t xml:space="preserve"> reach the internal carotid artery. Hence, flow catheters are not an option to monitor blood flow changes in the internal carotid artery.</w:t>
      </w:r>
    </w:p>
    <w:p w14:paraId="6844AE5C" w14:textId="75C7EE84" w:rsidR="008263A4" w:rsidRDefault="008263A4" w:rsidP="004E1872">
      <w:pPr>
        <w:pStyle w:val="Heading1"/>
      </w:pPr>
      <w:r>
        <w:t>Results</w:t>
      </w:r>
    </w:p>
    <w:p w14:paraId="0DD42F94" w14:textId="77777777" w:rsidR="00FE2A23" w:rsidRDefault="009A18C0" w:rsidP="00FE2A23">
      <w:pPr>
        <w:keepNext/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5EDB3C" wp14:editId="2A69F8BF">
                <wp:simplePos x="0" y="0"/>
                <wp:positionH relativeFrom="column">
                  <wp:posOffset>687394</wp:posOffset>
                </wp:positionH>
                <wp:positionV relativeFrom="paragraph">
                  <wp:posOffset>363863</wp:posOffset>
                </wp:positionV>
                <wp:extent cx="5269795" cy="363854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9795" cy="36385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29A60E" w14:textId="7431E641" w:rsidR="009A18C0" w:rsidRPr="003A06C6" w:rsidRDefault="009A18C0" w:rsidP="009A18C0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A06C6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Average peak velocity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                               </w:t>
                            </w:r>
                            <w:r w:rsidRPr="003A06C6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Distal pressure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                                   </w:t>
                            </w:r>
                            <w:r w:rsidRPr="003A06C6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A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rterial</w:t>
                            </w:r>
                            <w:r w:rsidRPr="003A06C6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pressure</w:t>
                            </w:r>
                            <w:r w:rsidRPr="003A06C6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  <w:r w:rsidRPr="003A06C6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  <w:r w:rsidRPr="003A06C6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  <w:r w:rsidRPr="003A06C6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  <w:r w:rsidRPr="003A06C6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  <w:r w:rsidRPr="003A06C6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F5EDB3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4.15pt;margin-top:28.65pt;width:414.95pt;height:28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" filled="f" stroked="f">
                <v:textbox style="mso-fit-shape-to-text:t">
                  <w:txbxContent>
                    <w:p w14:paraId="0029A60E" w14:textId="7431E641" w:rsidR="009A18C0" w:rsidRPr="003A06C6" w:rsidRDefault="009A18C0" w:rsidP="009A18C0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A06C6">
                        <w:rPr>
                          <w:b/>
                          <w:bCs/>
                          <w:sz w:val="18"/>
                          <w:szCs w:val="18"/>
                        </w:rPr>
                        <w:t>Average peak velocity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                       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    </w:t>
                      </w:r>
                      <w:r w:rsidRPr="003A06C6">
                        <w:rPr>
                          <w:b/>
                          <w:bCs/>
                          <w:sz w:val="18"/>
                          <w:szCs w:val="18"/>
                        </w:rPr>
                        <w:t xml:space="preserve"> Distal pressure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                          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     </w:t>
                      </w:r>
                      <w:r w:rsidRPr="003A06C6">
                        <w:rPr>
                          <w:b/>
                          <w:bCs/>
                          <w:sz w:val="18"/>
                          <w:szCs w:val="18"/>
                        </w:rPr>
                        <w:t>A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rterial</w:t>
                      </w:r>
                      <w:r w:rsidRPr="003A06C6">
                        <w:rPr>
                          <w:b/>
                          <w:bCs/>
                          <w:sz w:val="18"/>
                          <w:szCs w:val="18"/>
                        </w:rPr>
                        <w:t xml:space="preserve"> pressure</w:t>
                      </w:r>
                      <w:r w:rsidRPr="003A06C6">
                        <w:rPr>
                          <w:b/>
                          <w:bCs/>
                          <w:sz w:val="18"/>
                          <w:szCs w:val="18"/>
                        </w:rPr>
                        <w:tab/>
                      </w:r>
                      <w:r w:rsidRPr="003A06C6">
                        <w:rPr>
                          <w:b/>
                          <w:bCs/>
                          <w:sz w:val="18"/>
                          <w:szCs w:val="18"/>
                        </w:rPr>
                        <w:tab/>
                      </w:r>
                      <w:r w:rsidRPr="003A06C6">
                        <w:rPr>
                          <w:b/>
                          <w:bCs/>
                          <w:sz w:val="18"/>
                          <w:szCs w:val="18"/>
                        </w:rPr>
                        <w:tab/>
                      </w:r>
                      <w:r w:rsidRPr="003A06C6">
                        <w:rPr>
                          <w:b/>
                          <w:bCs/>
                          <w:sz w:val="18"/>
                          <w:szCs w:val="18"/>
                        </w:rPr>
                        <w:tab/>
                      </w:r>
                      <w:r w:rsidRPr="003A06C6">
                        <w:rPr>
                          <w:b/>
                          <w:bCs/>
                          <w:sz w:val="18"/>
                          <w:szCs w:val="18"/>
                        </w:rPr>
                        <w:tab/>
                      </w:r>
                      <w:r w:rsidRPr="003A06C6">
                        <w:rPr>
                          <w:b/>
                          <w:bCs/>
                          <w:sz w:val="18"/>
                          <w:szCs w:val="18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8263A4">
        <w:rPr>
          <w:noProof/>
        </w:rPr>
        <w:drawing>
          <wp:inline distT="0" distB="0" distL="0" distR="0" wp14:anchorId="12257153" wp14:editId="41793042">
            <wp:extent cx="5731510" cy="3223895"/>
            <wp:effectExtent l="0" t="0" r="0" b="190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DF52A" w14:textId="185BE87A" w:rsidR="008263A4" w:rsidRDefault="00FE2A23" w:rsidP="00FE2A23">
      <w:pPr>
        <w:pStyle w:val="Caption"/>
      </w:pPr>
      <w:r>
        <w:t xml:space="preserve">Figure </w:t>
      </w:r>
      <w:fldSimple w:instr=" SEQ Figure \* ARABIC ">
        <w:r w:rsidR="00C372BC">
          <w:rPr>
            <w:noProof/>
          </w:rPr>
          <w:t>1</w:t>
        </w:r>
      </w:fldSimple>
      <w:r w:rsidR="00A91C20">
        <w:t>:</w:t>
      </w:r>
      <w:r w:rsidR="00A91C20" w:rsidRPr="00A91C20">
        <w:t xml:space="preserve"> LAD-Anterior Interventricular Artery (Left Coronary Artery) average peak velocity, distal and aortic pressure derived modulation with stimulation frequency and orientation A: Stimulation with the ABDOMEN configuration of TENS electrodes, B = Stimulation with the ABDOMEN-HINDLIMB configuration of TENS electrodes </w:t>
      </w:r>
    </w:p>
    <w:p w14:paraId="3A70D819" w14:textId="7393F9C0" w:rsidR="00A91C20" w:rsidRDefault="005B3CA3" w:rsidP="00A91C20">
      <w:pPr>
        <w:keepNext/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rPr>
          <w:noProof/>
        </w:rPr>
        <w:object w:dxaOrig="12789" w:dyaOrig="5954" w14:anchorId="08271EE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475.1pt;height:223.85pt;mso-width-percent:0;mso-height-percent:0;mso-width-percent:0;mso-height-percent:0" o:ole="">
            <v:imagedata r:id="rId5" o:title=""/>
          </v:shape>
          <o:OLEObject Type="Embed" ProgID="Prism9.Document" ShapeID="_x0000_i1026" DrawAspect="Content" ObjectID="_1728814657" r:id="rId6"/>
        </w:object>
      </w:r>
    </w:p>
    <w:p w14:paraId="07627DF1" w14:textId="41B18910" w:rsidR="00A91C20" w:rsidRDefault="00A91C20" w:rsidP="00A91C20">
      <w:pPr>
        <w:pStyle w:val="Caption"/>
      </w:pPr>
      <w:r>
        <w:t xml:space="preserve">Figure </w:t>
      </w:r>
      <w:fldSimple w:instr=" SEQ Figure \* ARABIC ">
        <w:r w:rsidR="00C372BC">
          <w:rPr>
            <w:noProof/>
          </w:rPr>
          <w:t>2</w:t>
        </w:r>
      </w:fldSimple>
      <w:r>
        <w:t>:</w:t>
      </w:r>
      <w:r w:rsidRPr="00A91C20">
        <w:t xml:space="preserve"> </w:t>
      </w:r>
      <w:r>
        <w:t>Carotid artery</w:t>
      </w:r>
      <w:r w:rsidRPr="00A91C20">
        <w:t xml:space="preserve"> </w:t>
      </w:r>
      <w:r w:rsidR="00017E87">
        <w:t xml:space="preserve">ROI peak </w:t>
      </w:r>
      <w:r w:rsidR="0083779A">
        <w:t>times</w:t>
      </w:r>
      <w:r w:rsidR="00017E87">
        <w:t xml:space="preserve"> taken from </w:t>
      </w:r>
      <w:proofErr w:type="spellStart"/>
      <w:r w:rsidR="00017E87">
        <w:t>iFlow</w:t>
      </w:r>
      <w:proofErr w:type="spellEnd"/>
      <w:r w:rsidRPr="00A91C20">
        <w:t xml:space="preserve"> </w:t>
      </w:r>
      <w:bookmarkStart w:id="0" w:name="OLE_LINK1"/>
      <w:r w:rsidRPr="00A91C20">
        <w:t>A: Stimulation with the ABDOMEN configuration of TENS electrodes, B = Stimulation with the ABDOMEN-HINDLIMB configuration of TENS electrodes</w:t>
      </w:r>
      <w:r w:rsidR="00017E87">
        <w:t>.</w:t>
      </w:r>
      <w:r w:rsidRPr="00A91C20">
        <w:t xml:space="preserve"> </w:t>
      </w:r>
      <w:bookmarkEnd w:id="0"/>
      <w:r w:rsidR="002410BC">
        <w:t>ROI 1-3 are defined and demonstrated in the Figure 3 of the main manuscript.</w:t>
      </w:r>
    </w:p>
    <w:p w14:paraId="1B0BC650" w14:textId="68863B4C" w:rsidR="00FE2A23" w:rsidRDefault="00FE2A23" w:rsidP="00A91C20">
      <w:pPr>
        <w:pStyle w:val="Caption"/>
      </w:pPr>
    </w:p>
    <w:p w14:paraId="25C59A04" w14:textId="77777777" w:rsidR="002F26D5" w:rsidRDefault="002F26D5" w:rsidP="004E1872">
      <w:pPr>
        <w:spacing w:line="480" w:lineRule="auto"/>
      </w:pPr>
    </w:p>
    <w:p w14:paraId="3464F851" w14:textId="6CCC755C" w:rsidR="00C372BC" w:rsidRDefault="002F26D5" w:rsidP="00C372BC">
      <w:pPr>
        <w:pStyle w:val="Heading1"/>
        <w:spacing w:line="480" w:lineRule="auto"/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 w:rsidRPr="003C3BE1">
        <w:rPr>
          <w:sz w:val="24"/>
          <w:szCs w:val="24"/>
        </w:rPr>
        <w:br/>
      </w:r>
      <w:r w:rsidR="005B3CA3">
        <w:rPr>
          <w:noProof/>
        </w:rPr>
        <w:object w:dxaOrig="14844" w:dyaOrig="5342" w14:anchorId="75131B35">
          <v:shape id="_x0000_i1025" type="#_x0000_t75" alt="" style="width:451.25pt;height:161.6pt;mso-width-percent:0;mso-height-percent:0;mso-width-percent:0;mso-height-percent:0" o:ole="">
            <v:imagedata r:id="rId7" o:title=""/>
          </v:shape>
          <o:OLEObject Type="Embed" ProgID="Prism9.Document" ShapeID="_x0000_i1025" DrawAspect="Content" ObjectID="_1728814658" r:id="rId8"/>
        </w:object>
      </w:r>
    </w:p>
    <w:p w14:paraId="5ADE681C" w14:textId="63D1CAA1" w:rsidR="002410BC" w:rsidRDefault="00C372BC" w:rsidP="002410BC">
      <w:pPr>
        <w:pStyle w:val="Caption"/>
      </w:pPr>
      <w:r>
        <w:t xml:space="preserve">Figure </w:t>
      </w:r>
      <w:fldSimple w:instr=" SEQ Figure \* ARABIC ">
        <w:r>
          <w:rPr>
            <w:noProof/>
          </w:rPr>
          <w:t>3</w:t>
        </w:r>
      </w:fldSimple>
      <w:r>
        <w:t xml:space="preserve">: </w:t>
      </w:r>
      <w:r w:rsidRPr="00C372BC">
        <w:t>Cerebral Arterial Circulation Mean Transit Time</w:t>
      </w:r>
      <w:r>
        <w:t>.</w:t>
      </w:r>
      <w:r w:rsidRPr="00C372BC">
        <w:t xml:space="preserve"> A: Stimulation with the ABDOMEN configuration of TENS electrodes, B = Stimulation with the ABDOMEN-HINDLIMB configuration of TENS electrodes</w:t>
      </w:r>
      <w:r w:rsidR="002410BC">
        <w:t xml:space="preserve">. </w:t>
      </w:r>
      <w:r w:rsidR="002410BC">
        <w:t xml:space="preserve">ROI </w:t>
      </w:r>
      <w:r w:rsidR="002410BC">
        <w:t>2</w:t>
      </w:r>
      <w:r w:rsidR="002410BC">
        <w:t xml:space="preserve">-3 are defined and demonstrated in the Figure 3 of the </w:t>
      </w:r>
      <w:r w:rsidR="002410BC">
        <w:t>main manuscript</w:t>
      </w:r>
      <w:r w:rsidR="002410BC">
        <w:t>.</w:t>
      </w:r>
    </w:p>
    <w:p w14:paraId="5E4C0511" w14:textId="214CDB0E" w:rsidR="002F26D5" w:rsidRDefault="002F26D5" w:rsidP="00C372BC">
      <w:pPr>
        <w:pStyle w:val="Caption"/>
      </w:pPr>
    </w:p>
    <w:p w14:paraId="463419FA" w14:textId="77777777" w:rsidR="008263A4" w:rsidRDefault="008263A4" w:rsidP="004E1872">
      <w:pPr>
        <w:spacing w:line="480" w:lineRule="auto"/>
        <w:jc w:val="both"/>
      </w:pPr>
    </w:p>
    <w:sectPr w:rsidR="008263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Ywt7A0M7G0NDM3MzRT0lEKTi0uzszPAykwqgUAO5HJeiwAAAA="/>
  </w:docVars>
  <w:rsids>
    <w:rsidRoot w:val="00A66485"/>
    <w:rsid w:val="00017E87"/>
    <w:rsid w:val="00130069"/>
    <w:rsid w:val="002410BC"/>
    <w:rsid w:val="002F26D5"/>
    <w:rsid w:val="003A335E"/>
    <w:rsid w:val="004E1872"/>
    <w:rsid w:val="005A54BB"/>
    <w:rsid w:val="005B3CA3"/>
    <w:rsid w:val="005D6C45"/>
    <w:rsid w:val="00805040"/>
    <w:rsid w:val="008263A4"/>
    <w:rsid w:val="0083779A"/>
    <w:rsid w:val="008E7387"/>
    <w:rsid w:val="009230F1"/>
    <w:rsid w:val="009A18C0"/>
    <w:rsid w:val="00A66485"/>
    <w:rsid w:val="00A91C20"/>
    <w:rsid w:val="00C372BC"/>
    <w:rsid w:val="00C768B4"/>
    <w:rsid w:val="00E03ED1"/>
    <w:rsid w:val="00FE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98AF9"/>
  <w15:chartTrackingRefBased/>
  <w15:docId w15:val="{E7B562BC-FD7B-473A-90E1-708CA9300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63A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63A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263A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63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263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263A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FE2A2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Prashanna Khwaounjoo</dc:creator>
  <cp:keywords/>
  <dc:description/>
  <cp:lastModifiedBy>Yusuf Cakmak</cp:lastModifiedBy>
  <cp:revision>4</cp:revision>
  <dcterms:created xsi:type="dcterms:W3CDTF">2022-10-12T05:24:00Z</dcterms:created>
  <dcterms:modified xsi:type="dcterms:W3CDTF">2022-11-01T00:29:00Z</dcterms:modified>
</cp:coreProperties>
</file>