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43566" w:rsidRDefault="00B43566" w:rsidP="00B43566">
      <w:pPr>
        <w:spacing w:after="0" w:line="360" w:lineRule="auto"/>
        <w:jc w:val="center"/>
        <w:rPr>
          <w:rFonts w:ascii="Times New Roman" w:hAnsi="Times New Roman" w:cs="Times New Roman"/>
          <w:b/>
          <w:sz w:val="24"/>
          <w:szCs w:val="24"/>
          <w:lang w:val="en-US"/>
        </w:rPr>
      </w:pPr>
      <w:bookmarkStart w:id="0" w:name="OLE_LINK2"/>
      <w:bookmarkStart w:id="1" w:name="_Hlk112399539"/>
      <w:r>
        <w:rPr>
          <w:rFonts w:ascii="Times New Roman" w:hAnsi="Times New Roman" w:cs="Times New Roman"/>
          <w:b/>
          <w:sz w:val="24"/>
          <w:szCs w:val="24"/>
          <w:lang w:val="en-US"/>
        </w:rPr>
        <w:t>G</w:t>
      </w:r>
      <w:r w:rsidRPr="00AF0461">
        <w:rPr>
          <w:rFonts w:ascii="Times New Roman" w:hAnsi="Times New Roman" w:cs="Times New Roman"/>
          <w:b/>
          <w:sz w:val="24"/>
          <w:szCs w:val="24"/>
          <w:lang w:val="en-US"/>
        </w:rPr>
        <w:t>ene expression profile</w:t>
      </w:r>
      <w:r>
        <w:rPr>
          <w:rFonts w:ascii="Times New Roman" w:hAnsi="Times New Roman" w:cs="Times New Roman"/>
          <w:b/>
          <w:sz w:val="24"/>
          <w:szCs w:val="24"/>
          <w:lang w:val="en-US"/>
        </w:rPr>
        <w:t>s</w:t>
      </w:r>
      <w:r w:rsidRPr="00AF0461">
        <w:rPr>
          <w:rFonts w:ascii="Times New Roman" w:hAnsi="Times New Roman" w:cs="Times New Roman"/>
          <w:b/>
          <w:sz w:val="24"/>
          <w:szCs w:val="24"/>
          <w:lang w:val="en-US"/>
        </w:rPr>
        <w:t xml:space="preserve"> in mesenchymal stromal cells from bone marrow, adipose tissue and lung tissue of COPD patients and controls</w:t>
      </w:r>
    </w:p>
    <w:bookmarkEnd w:id="0"/>
    <w:p w:rsidR="00B43566" w:rsidRPr="00AF0461" w:rsidRDefault="00B43566" w:rsidP="00B43566">
      <w:pPr>
        <w:spacing w:after="0" w:line="360" w:lineRule="auto"/>
        <w:jc w:val="center"/>
        <w:rPr>
          <w:rFonts w:ascii="Times New Roman" w:hAnsi="Times New Roman" w:cs="Times New Roman"/>
          <w:b/>
          <w:sz w:val="24"/>
          <w:szCs w:val="24"/>
          <w:lang w:val="en-US"/>
        </w:rPr>
      </w:pPr>
    </w:p>
    <w:p w:rsidR="00B43566" w:rsidRDefault="00B43566" w:rsidP="00B43566">
      <w:pPr>
        <w:spacing w:after="0" w:line="360" w:lineRule="auto"/>
        <w:jc w:val="center"/>
        <w:rPr>
          <w:rFonts w:ascii="Times New Roman" w:hAnsi="Times New Roman" w:cs="Times New Roman"/>
          <w:sz w:val="24"/>
          <w:szCs w:val="24"/>
          <w:lang w:val="en-US"/>
        </w:rPr>
      </w:pPr>
      <w:r w:rsidRPr="005703CC">
        <w:rPr>
          <w:rFonts w:ascii="Times New Roman" w:hAnsi="Times New Roman" w:cs="Times New Roman"/>
          <w:sz w:val="24"/>
          <w:szCs w:val="24"/>
          <w:lang w:val="en-US"/>
        </w:rPr>
        <w:t xml:space="preserve">Dennis Kruk, Anna Yeung, Alen Faiz, Nick ten Hacken, Wim Timens, Toin </w:t>
      </w:r>
      <w:r>
        <w:rPr>
          <w:rFonts w:ascii="Times New Roman" w:hAnsi="Times New Roman" w:cs="Times New Roman"/>
          <w:sz w:val="24"/>
          <w:szCs w:val="24"/>
          <w:lang w:val="en-US"/>
        </w:rPr>
        <w:t xml:space="preserve">H. </w:t>
      </w:r>
      <w:r w:rsidRPr="005703CC">
        <w:rPr>
          <w:rFonts w:ascii="Times New Roman" w:hAnsi="Times New Roman" w:cs="Times New Roman"/>
          <w:sz w:val="24"/>
          <w:szCs w:val="24"/>
          <w:lang w:val="en-US"/>
        </w:rPr>
        <w:t>van Kuppevelt, Willeke Daamen, Danique Hof, Mar</w:t>
      </w:r>
      <w:r>
        <w:rPr>
          <w:rFonts w:ascii="Times New Roman" w:hAnsi="Times New Roman" w:cs="Times New Roman"/>
          <w:sz w:val="24"/>
          <w:szCs w:val="24"/>
          <w:lang w:val="en-US"/>
        </w:rPr>
        <w:t>tin C.</w:t>
      </w:r>
      <w:r w:rsidRPr="005703CC">
        <w:rPr>
          <w:rFonts w:ascii="Times New Roman" w:hAnsi="Times New Roman" w:cs="Times New Roman"/>
          <w:sz w:val="24"/>
          <w:szCs w:val="24"/>
          <w:lang w:val="en-US"/>
        </w:rPr>
        <w:t xml:space="preserve"> Ha</w:t>
      </w:r>
      <w:r>
        <w:rPr>
          <w:rFonts w:ascii="Times New Roman" w:hAnsi="Times New Roman" w:cs="Times New Roman"/>
          <w:sz w:val="24"/>
          <w:szCs w:val="24"/>
          <w:lang w:val="en-US"/>
        </w:rPr>
        <w:t xml:space="preserve">rmsen, </w:t>
      </w:r>
      <w:r w:rsidRPr="005703CC">
        <w:rPr>
          <w:rFonts w:ascii="Times New Roman" w:hAnsi="Times New Roman" w:cs="Times New Roman"/>
          <w:sz w:val="24"/>
          <w:szCs w:val="24"/>
          <w:lang w:val="en-US"/>
        </w:rPr>
        <w:t>Mauricio Rojas, Irene Heijink</w:t>
      </w:r>
    </w:p>
    <w:p w:rsidR="00B43566" w:rsidRDefault="00B43566" w:rsidP="00B43566">
      <w:pPr>
        <w:spacing w:after="0" w:line="360" w:lineRule="auto"/>
        <w:jc w:val="center"/>
        <w:rPr>
          <w:rFonts w:ascii="Times New Roman" w:hAnsi="Times New Roman" w:cs="Times New Roman"/>
          <w:sz w:val="24"/>
          <w:szCs w:val="24"/>
          <w:lang w:val="en-US"/>
        </w:rPr>
      </w:pPr>
    </w:p>
    <w:p w:rsidR="00B43566" w:rsidRPr="00B43566" w:rsidRDefault="00B43566" w:rsidP="00B43566">
      <w:pPr>
        <w:spacing w:after="0" w:line="360" w:lineRule="auto"/>
        <w:jc w:val="center"/>
        <w:rPr>
          <w:rFonts w:ascii="Times New Roman" w:hAnsi="Times New Roman" w:cs="Times New Roman"/>
          <w:i/>
          <w:sz w:val="24"/>
          <w:szCs w:val="24"/>
          <w:lang w:val="en-US"/>
        </w:rPr>
      </w:pPr>
      <w:r w:rsidRPr="00B43566">
        <w:rPr>
          <w:rFonts w:ascii="Times New Roman" w:hAnsi="Times New Roman" w:cs="Times New Roman"/>
          <w:i/>
          <w:sz w:val="24"/>
          <w:szCs w:val="24"/>
          <w:lang w:val="en-US"/>
        </w:rPr>
        <w:t>Online data supplement</w:t>
      </w:r>
    </w:p>
    <w:bookmarkEnd w:id="1"/>
    <w:p w:rsidR="00B43566" w:rsidRDefault="00B43566" w:rsidP="00DF5755">
      <w:pPr>
        <w:spacing w:after="0" w:line="360" w:lineRule="auto"/>
        <w:jc w:val="both"/>
        <w:rPr>
          <w:rFonts w:ascii="Times New Roman" w:hAnsi="Times New Roman" w:cs="Times New Roman"/>
          <w:sz w:val="24"/>
          <w:szCs w:val="24"/>
          <w:lang w:val="en-US"/>
        </w:rPr>
      </w:pPr>
    </w:p>
    <w:p w:rsidR="00B43566" w:rsidRDefault="00B43566">
      <w:pPr>
        <w:spacing w:after="160" w:line="259" w:lineRule="auto"/>
        <w:rPr>
          <w:rFonts w:ascii="Times New Roman" w:hAnsi="Times New Roman" w:cs="Times New Roman"/>
          <w:b/>
          <w:sz w:val="24"/>
          <w:szCs w:val="24"/>
          <w:lang w:val="en-US"/>
        </w:rPr>
      </w:pPr>
      <w:r>
        <w:rPr>
          <w:rFonts w:ascii="Times New Roman" w:hAnsi="Times New Roman" w:cs="Times New Roman"/>
          <w:sz w:val="24"/>
          <w:szCs w:val="24"/>
          <w:lang w:val="en-US"/>
        </w:rPr>
        <w:br w:type="page"/>
      </w:r>
      <w:r w:rsidRPr="00B43566">
        <w:rPr>
          <w:rFonts w:ascii="Times New Roman" w:hAnsi="Times New Roman" w:cs="Times New Roman"/>
          <w:b/>
          <w:sz w:val="24"/>
          <w:szCs w:val="24"/>
          <w:lang w:val="en-US"/>
        </w:rPr>
        <w:lastRenderedPageBreak/>
        <w:t xml:space="preserve">Methods </w:t>
      </w:r>
    </w:p>
    <w:p w:rsidR="00990CFA" w:rsidRPr="00990CFA" w:rsidRDefault="00990CFA">
      <w:pPr>
        <w:spacing w:after="160" w:line="259" w:lineRule="auto"/>
        <w:rPr>
          <w:rFonts w:ascii="Times New Roman" w:hAnsi="Times New Roman" w:cs="Times New Roman"/>
          <w:b/>
          <w:sz w:val="24"/>
          <w:szCs w:val="24"/>
          <w:lang w:val="en-US"/>
        </w:rPr>
      </w:pPr>
    </w:p>
    <w:p w:rsidR="00B43566" w:rsidRPr="00990CFA" w:rsidRDefault="00B43566" w:rsidP="00990CFA">
      <w:pPr>
        <w:spacing w:after="0" w:line="360" w:lineRule="auto"/>
        <w:jc w:val="both"/>
        <w:rPr>
          <w:rFonts w:ascii="Times New Roman" w:hAnsi="Times New Roman" w:cs="Times New Roman"/>
          <w:b/>
          <w:sz w:val="24"/>
          <w:szCs w:val="24"/>
          <w:lang w:val="en-US"/>
        </w:rPr>
      </w:pPr>
      <w:r w:rsidRPr="00990CFA">
        <w:rPr>
          <w:rFonts w:ascii="Times New Roman" w:hAnsi="Times New Roman" w:cs="Times New Roman"/>
          <w:b/>
          <w:sz w:val="24"/>
          <w:szCs w:val="24"/>
          <w:lang w:val="en-US"/>
        </w:rPr>
        <w:t>Cell isolation and culture</w:t>
      </w:r>
    </w:p>
    <w:p w:rsidR="00DF5755" w:rsidRDefault="00DF5755" w:rsidP="00DF5755">
      <w:pPr>
        <w:spacing w:after="0" w:line="360" w:lineRule="auto"/>
        <w:jc w:val="both"/>
        <w:rPr>
          <w:rFonts w:ascii="Times New Roman" w:hAnsi="Times New Roman" w:cs="Times New Roman"/>
          <w:sz w:val="24"/>
          <w:szCs w:val="24"/>
          <w:lang w:val="en-US"/>
        </w:rPr>
      </w:pPr>
      <w:r w:rsidRPr="00C914AA">
        <w:rPr>
          <w:rFonts w:ascii="Times New Roman" w:hAnsi="Times New Roman" w:cs="Times New Roman"/>
          <w:sz w:val="24"/>
          <w:szCs w:val="24"/>
          <w:lang w:val="en-US"/>
        </w:rPr>
        <w:t xml:space="preserve">Tissue was dissected and </w:t>
      </w:r>
      <w:r>
        <w:rPr>
          <w:rFonts w:ascii="Times New Roman" w:hAnsi="Times New Roman" w:cs="Times New Roman"/>
          <w:sz w:val="24"/>
          <w:szCs w:val="24"/>
          <w:lang w:val="en-US"/>
        </w:rPr>
        <w:t>treated with</w:t>
      </w:r>
      <w:r w:rsidRPr="00C914AA">
        <w:rPr>
          <w:rFonts w:ascii="Times New Roman" w:hAnsi="Times New Roman" w:cs="Times New Roman"/>
          <w:sz w:val="24"/>
          <w:szCs w:val="24"/>
          <w:lang w:val="en-US"/>
        </w:rPr>
        <w:t xml:space="preserve"> 0.25% trypsin-EDTA solution (Gibco) </w:t>
      </w:r>
      <w:r>
        <w:rPr>
          <w:rFonts w:ascii="Times New Roman" w:hAnsi="Times New Roman" w:cs="Times New Roman"/>
          <w:sz w:val="24"/>
          <w:szCs w:val="24"/>
          <w:lang w:val="en-US"/>
        </w:rPr>
        <w:t>for 15 min after which t</w:t>
      </w:r>
      <w:r w:rsidRPr="00C914AA">
        <w:rPr>
          <w:rFonts w:ascii="Times New Roman" w:hAnsi="Times New Roman" w:cs="Times New Roman"/>
          <w:sz w:val="24"/>
          <w:szCs w:val="24"/>
          <w:lang w:val="en-US"/>
        </w:rPr>
        <w:t xml:space="preserve">issue </w:t>
      </w:r>
      <w:r>
        <w:rPr>
          <w:rFonts w:ascii="Times New Roman" w:hAnsi="Times New Roman" w:cs="Times New Roman"/>
          <w:sz w:val="24"/>
          <w:szCs w:val="24"/>
          <w:lang w:val="en-US"/>
        </w:rPr>
        <w:t>sections</w:t>
      </w:r>
      <w:r w:rsidRPr="00C914AA">
        <w:rPr>
          <w:rFonts w:ascii="Times New Roman" w:hAnsi="Times New Roman" w:cs="Times New Roman"/>
          <w:sz w:val="24"/>
          <w:szCs w:val="24"/>
          <w:lang w:val="en-US"/>
        </w:rPr>
        <w:t xml:space="preserve"> transferred to 6-well </w:t>
      </w:r>
      <w:r>
        <w:rPr>
          <w:rFonts w:ascii="Times New Roman" w:hAnsi="Times New Roman" w:cs="Times New Roman"/>
          <w:sz w:val="24"/>
          <w:szCs w:val="24"/>
          <w:lang w:val="en-US"/>
        </w:rPr>
        <w:t xml:space="preserve">plates </w:t>
      </w:r>
      <w:r w:rsidRPr="00C914AA">
        <w:rPr>
          <w:rFonts w:ascii="Times New Roman" w:hAnsi="Times New Roman" w:cs="Times New Roman"/>
          <w:sz w:val="24"/>
          <w:szCs w:val="24"/>
          <w:lang w:val="en-US"/>
        </w:rPr>
        <w:t xml:space="preserve">coated with 30 µg/ml fibronectin and 10 µg/ml BSA (Sigma-Aldrich, Saint Louis, MO). </w:t>
      </w:r>
      <w:r>
        <w:rPr>
          <w:rFonts w:ascii="Times New Roman" w:hAnsi="Times New Roman" w:cs="Times New Roman"/>
          <w:sz w:val="24"/>
          <w:szCs w:val="24"/>
          <w:lang w:val="en-US"/>
        </w:rPr>
        <w:t>Sections</w:t>
      </w:r>
      <w:r w:rsidRPr="00C914AA">
        <w:rPr>
          <w:rFonts w:ascii="Times New Roman" w:hAnsi="Times New Roman" w:cs="Times New Roman"/>
          <w:sz w:val="24"/>
          <w:szCs w:val="24"/>
          <w:lang w:val="en-US"/>
        </w:rPr>
        <w:t xml:space="preserve"> were covered with 1 ml per well culture medium</w:t>
      </w:r>
      <w:r w:rsidRPr="00E568FA">
        <w:rPr>
          <w:rFonts w:ascii="Times New Roman" w:hAnsi="Times New Roman" w:cs="Times New Roman"/>
          <w:sz w:val="24"/>
          <w:szCs w:val="24"/>
          <w:lang w:val="en-US"/>
        </w:rPr>
        <w:t xml:space="preserve"> (DMEM/F12 medium (Gibco) containing 1% </w:t>
      </w:r>
      <w:proofErr w:type="spellStart"/>
      <w:r w:rsidRPr="00E568FA">
        <w:rPr>
          <w:rFonts w:ascii="Times New Roman" w:hAnsi="Times New Roman" w:cs="Times New Roman"/>
          <w:sz w:val="24"/>
          <w:szCs w:val="24"/>
          <w:lang w:val="en-US"/>
        </w:rPr>
        <w:t>Glutamax</w:t>
      </w:r>
      <w:proofErr w:type="spellEnd"/>
      <w:r w:rsidRPr="00E568FA">
        <w:rPr>
          <w:rFonts w:ascii="Times New Roman" w:hAnsi="Times New Roman" w:cs="Times New Roman"/>
          <w:sz w:val="24"/>
          <w:szCs w:val="24"/>
          <w:lang w:val="en-US"/>
        </w:rPr>
        <w:t xml:space="preserve">, 10% FCS, and 100 U penicillin with 100 </w:t>
      </w:r>
      <w:r w:rsidRPr="00E568FA">
        <w:rPr>
          <w:rFonts w:ascii="Times New Roman" w:eastAsia="Times New Roman" w:hAnsi="Times New Roman" w:cs="Times New Roman"/>
          <w:color w:val="333333"/>
          <w:sz w:val="24"/>
          <w:szCs w:val="24"/>
          <w:shd w:val="clear" w:color="auto" w:fill="FFFFFF"/>
          <w:lang w:val="en-US" w:eastAsia="nl-NL"/>
        </w:rPr>
        <w:t xml:space="preserve">µg/ml </w:t>
      </w:r>
      <w:r w:rsidRPr="00E568FA">
        <w:rPr>
          <w:rFonts w:ascii="Times New Roman" w:hAnsi="Times New Roman" w:cs="Times New Roman"/>
          <w:sz w:val="24"/>
          <w:szCs w:val="24"/>
          <w:lang w:val="en-US"/>
        </w:rPr>
        <w:t xml:space="preserve">streptomycin (Gibco, 1%P/S). Cells were grown out </w:t>
      </w:r>
      <w:r>
        <w:rPr>
          <w:rFonts w:ascii="Times New Roman" w:hAnsi="Times New Roman" w:cs="Times New Roman"/>
          <w:sz w:val="24"/>
          <w:szCs w:val="24"/>
          <w:lang w:val="en-US"/>
        </w:rPr>
        <w:t>for</w:t>
      </w:r>
      <w:r w:rsidRPr="00E568FA">
        <w:rPr>
          <w:rFonts w:ascii="Times New Roman" w:hAnsi="Times New Roman" w:cs="Times New Roman"/>
          <w:sz w:val="24"/>
          <w:szCs w:val="24"/>
          <w:lang w:val="en-US"/>
        </w:rPr>
        <w:t xml:space="preserve"> 2-3 weeks</w:t>
      </w:r>
      <w:r>
        <w:rPr>
          <w:rFonts w:ascii="Times New Roman" w:hAnsi="Times New Roman" w:cs="Times New Roman"/>
          <w:sz w:val="24"/>
          <w:szCs w:val="24"/>
          <w:lang w:val="en-US"/>
        </w:rPr>
        <w:t xml:space="preserve"> as plastic adherent cells</w:t>
      </w:r>
      <w:r w:rsidRPr="00E568FA">
        <w:rPr>
          <w:rFonts w:ascii="Times New Roman" w:hAnsi="Times New Roman" w:cs="Times New Roman"/>
          <w:sz w:val="24"/>
          <w:szCs w:val="24"/>
          <w:lang w:val="en-US"/>
        </w:rPr>
        <w:t>.</w:t>
      </w:r>
      <w:r w:rsidRPr="00E568FA" w:rsidDel="0069239E">
        <w:rPr>
          <w:rFonts w:ascii="Times New Roman" w:hAnsi="Times New Roman" w:cs="Times New Roman"/>
          <w:sz w:val="24"/>
          <w:szCs w:val="24"/>
          <w:lang w:val="en-US"/>
        </w:rPr>
        <w:t xml:space="preserve"> </w:t>
      </w:r>
      <w:r w:rsidRPr="00E568FA">
        <w:rPr>
          <w:rFonts w:ascii="Times New Roman" w:hAnsi="Times New Roman" w:cs="Times New Roman"/>
          <w:sz w:val="24"/>
          <w:szCs w:val="24"/>
          <w:lang w:val="en-US"/>
        </w:rPr>
        <w:t xml:space="preserve">At approximately 30% confluence, tissue </w:t>
      </w:r>
      <w:r>
        <w:rPr>
          <w:rFonts w:ascii="Times New Roman" w:hAnsi="Times New Roman" w:cs="Times New Roman"/>
          <w:sz w:val="24"/>
          <w:szCs w:val="24"/>
          <w:lang w:val="en-US"/>
        </w:rPr>
        <w:t>sections</w:t>
      </w:r>
      <w:r w:rsidRPr="00E568FA">
        <w:rPr>
          <w:rFonts w:ascii="Times New Roman" w:hAnsi="Times New Roman" w:cs="Times New Roman"/>
          <w:sz w:val="24"/>
          <w:szCs w:val="24"/>
          <w:lang w:val="en-US"/>
        </w:rPr>
        <w:t xml:space="preserve"> were removed and cells were passaged to uncoated plates and cultured to ~90% confluence</w:t>
      </w:r>
      <w:r>
        <w:rPr>
          <w:rFonts w:ascii="Times New Roman" w:hAnsi="Times New Roman" w:cs="Times New Roman"/>
          <w:sz w:val="24"/>
          <w:szCs w:val="24"/>
          <w:lang w:val="en-US"/>
        </w:rPr>
        <w:t>.</w:t>
      </w:r>
      <w:r w:rsidRPr="00E568FA">
        <w:rPr>
          <w:rFonts w:ascii="Times New Roman" w:hAnsi="Times New Roman" w:cs="Times New Roman"/>
          <w:sz w:val="24"/>
          <w:szCs w:val="24"/>
          <w:lang w:val="en-US"/>
        </w:rPr>
        <w:t xml:space="preserve"> Cells were stored in liquid nitrogen before use after expansion for 1 additional</w:t>
      </w:r>
      <w:r>
        <w:rPr>
          <w:rFonts w:ascii="Times New Roman" w:hAnsi="Times New Roman" w:cs="Times New Roman"/>
          <w:sz w:val="24"/>
          <w:szCs w:val="24"/>
          <w:lang w:val="en-US"/>
        </w:rPr>
        <w:t xml:space="preserve"> passage. </w:t>
      </w:r>
      <w:r w:rsidRPr="00CB03EF">
        <w:rPr>
          <w:rFonts w:ascii="Times New Roman" w:hAnsi="Times New Roman" w:cs="Times New Roman"/>
          <w:sz w:val="24"/>
          <w:szCs w:val="24"/>
          <w:lang w:val="en-US"/>
        </w:rPr>
        <w:t>In passage 2, cells were seeded in 6-</w:t>
      </w:r>
      <w:r w:rsidRPr="00AA6B00">
        <w:rPr>
          <w:rFonts w:ascii="Times New Roman" w:hAnsi="Times New Roman" w:cs="Times New Roman"/>
          <w:sz w:val="24"/>
          <w:szCs w:val="24"/>
          <w:lang w:val="en-US"/>
        </w:rPr>
        <w:t>well plates to assess the expression MSC surface markers</w:t>
      </w:r>
      <w:r>
        <w:rPr>
          <w:rFonts w:ascii="Times New Roman" w:hAnsi="Times New Roman" w:cs="Times New Roman"/>
          <w:sz w:val="24"/>
          <w:szCs w:val="24"/>
          <w:lang w:val="en-US"/>
        </w:rPr>
        <w:t xml:space="preserve"> by flow cytometry</w:t>
      </w:r>
      <w:r w:rsidRPr="00AA6B00">
        <w:rPr>
          <w:rFonts w:ascii="Times New Roman" w:hAnsi="Times New Roman" w:cs="Times New Roman"/>
          <w:sz w:val="24"/>
          <w:szCs w:val="24"/>
          <w:lang w:val="en-US"/>
        </w:rPr>
        <w:t xml:space="preserve"> in accordance with the criteria of the International Society for Cellular Therapy for characterization as described</w:t>
      </w:r>
      <w:r>
        <w:rPr>
          <w:rFonts w:ascii="Times New Roman" w:hAnsi="Times New Roman" w:cs="Times New Roman"/>
          <w:sz w:val="24"/>
          <w:szCs w:val="24"/>
          <w:lang w:val="en-US"/>
        </w:rPr>
        <w:fldChar w:fldCharType="begin"/>
      </w:r>
      <w:r w:rsidR="00C56CDD">
        <w:rPr>
          <w:rFonts w:ascii="Times New Roman" w:hAnsi="Times New Roman" w:cs="Times New Roman"/>
          <w:sz w:val="24"/>
          <w:szCs w:val="24"/>
          <w:lang w:val="en-US"/>
        </w:rPr>
        <w:instrText>ADDIN RW.CITE{{2091 Dominici,M. 2006}}</w:instrText>
      </w:r>
      <w:r>
        <w:rPr>
          <w:rFonts w:ascii="Times New Roman" w:hAnsi="Times New Roman" w:cs="Times New Roman"/>
          <w:sz w:val="24"/>
          <w:szCs w:val="24"/>
          <w:lang w:val="en-US"/>
        </w:rPr>
        <w:fldChar w:fldCharType="separate"/>
      </w:r>
      <w:r w:rsidR="00C56CDD" w:rsidRPr="00C56CDD">
        <w:rPr>
          <w:rFonts w:ascii="Times New Roman" w:hAnsi="Times New Roman" w:cs="Times New Roman"/>
          <w:bCs/>
          <w:sz w:val="24"/>
          <w:szCs w:val="24"/>
          <w:lang w:val="en-US"/>
        </w:rPr>
        <w:t>[1]</w:t>
      </w:r>
      <w:r>
        <w:rPr>
          <w:rFonts w:ascii="Times New Roman" w:hAnsi="Times New Roman" w:cs="Times New Roman"/>
          <w:sz w:val="24"/>
          <w:szCs w:val="24"/>
          <w:lang w:val="en-US"/>
        </w:rPr>
        <w:fldChar w:fldCharType="end"/>
      </w:r>
      <w:r w:rsidRPr="00AA6B00">
        <w:rPr>
          <w:rFonts w:ascii="Times New Roman" w:hAnsi="Times New Roman" w:cs="Times New Roman"/>
          <w:sz w:val="24"/>
          <w:szCs w:val="24"/>
          <w:lang w:val="en-US"/>
        </w:rPr>
        <w:t>, which were expressed by</w:t>
      </w:r>
      <w:r>
        <w:rPr>
          <w:rFonts w:ascii="Times New Roman" w:hAnsi="Times New Roman" w:cs="Times New Roman"/>
          <w:sz w:val="24"/>
          <w:szCs w:val="24"/>
          <w:lang w:val="en-US"/>
        </w:rPr>
        <w:t xml:space="preserve"> isolated populations as described previously</w:t>
      </w:r>
      <w:r>
        <w:rPr>
          <w:rFonts w:ascii="Times New Roman" w:hAnsi="Times New Roman" w:cs="Times New Roman"/>
          <w:sz w:val="24"/>
          <w:szCs w:val="24"/>
          <w:lang w:val="en-US"/>
        </w:rPr>
        <w:fldChar w:fldCharType="begin"/>
      </w:r>
      <w:r w:rsidR="00C56CDD">
        <w:rPr>
          <w:rFonts w:ascii="Times New Roman" w:hAnsi="Times New Roman" w:cs="Times New Roman"/>
          <w:sz w:val="24"/>
          <w:szCs w:val="24"/>
          <w:lang w:val="en-US"/>
        </w:rPr>
        <w:instrText>ADDIN RW.CITE{{2712 Kruk,D.M.L.W. 2021}}</w:instrText>
      </w:r>
      <w:r>
        <w:rPr>
          <w:rFonts w:ascii="Times New Roman" w:hAnsi="Times New Roman" w:cs="Times New Roman"/>
          <w:sz w:val="24"/>
          <w:szCs w:val="24"/>
          <w:lang w:val="en-US"/>
        </w:rPr>
        <w:fldChar w:fldCharType="separate"/>
      </w:r>
      <w:r w:rsidR="00C56CDD" w:rsidRPr="00C56CDD">
        <w:rPr>
          <w:rFonts w:ascii="Times New Roman" w:hAnsi="Times New Roman" w:cs="Times New Roman"/>
          <w:bCs/>
          <w:sz w:val="24"/>
          <w:szCs w:val="24"/>
          <w:lang w:val="en-US"/>
        </w:rPr>
        <w:t>[2]</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 xml:space="preserve">. </w:t>
      </w:r>
    </w:p>
    <w:p w:rsidR="00B43566" w:rsidRPr="00AF0461" w:rsidRDefault="00B43566" w:rsidP="00B43566">
      <w:pPr>
        <w:spacing w:after="0" w:line="360" w:lineRule="auto"/>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AD-MSCs were isolated from </w:t>
      </w:r>
      <w:r w:rsidRPr="00AF0461">
        <w:rPr>
          <w:rFonts w:ascii="Times New Roman" w:hAnsi="Times New Roman" w:cs="Times New Roman"/>
          <w:sz w:val="24"/>
          <w:szCs w:val="24"/>
          <w:lang w:val="en-US"/>
        </w:rPr>
        <w:t>1 cm</w:t>
      </w:r>
      <w:r w:rsidRPr="00AF0461">
        <w:rPr>
          <w:rFonts w:ascii="Times New Roman" w:hAnsi="Times New Roman" w:cs="Times New Roman"/>
          <w:sz w:val="24"/>
          <w:szCs w:val="24"/>
          <w:vertAlign w:val="superscript"/>
          <w:lang w:val="en-US"/>
        </w:rPr>
        <w:t>3</w:t>
      </w:r>
      <w:r w:rsidRPr="00AF0461">
        <w:rPr>
          <w:rFonts w:ascii="Times New Roman" w:hAnsi="Times New Roman" w:cs="Times New Roman"/>
          <w:sz w:val="24"/>
          <w:szCs w:val="24"/>
          <w:lang w:val="en-US"/>
        </w:rPr>
        <w:t xml:space="preserve"> cube of subcuta</w:t>
      </w:r>
      <w:r>
        <w:rPr>
          <w:rFonts w:ascii="Times New Roman" w:hAnsi="Times New Roman" w:cs="Times New Roman"/>
          <w:sz w:val="24"/>
          <w:szCs w:val="24"/>
          <w:lang w:val="en-US"/>
        </w:rPr>
        <w:t>n</w:t>
      </w:r>
      <w:r w:rsidRPr="00AF0461">
        <w:rPr>
          <w:rFonts w:ascii="Times New Roman" w:hAnsi="Times New Roman" w:cs="Times New Roman"/>
          <w:sz w:val="24"/>
          <w:szCs w:val="24"/>
          <w:lang w:val="en-US"/>
        </w:rPr>
        <w:t xml:space="preserve">eous </w:t>
      </w:r>
      <w:r>
        <w:rPr>
          <w:rFonts w:ascii="Times New Roman" w:hAnsi="Times New Roman" w:cs="Times New Roman"/>
          <w:sz w:val="24"/>
          <w:szCs w:val="24"/>
          <w:lang w:val="en-US"/>
        </w:rPr>
        <w:t xml:space="preserve">adipose </w:t>
      </w:r>
      <w:r w:rsidRPr="00AF0461">
        <w:rPr>
          <w:rFonts w:ascii="Times New Roman" w:hAnsi="Times New Roman" w:cs="Times New Roman"/>
          <w:sz w:val="24"/>
          <w:szCs w:val="24"/>
          <w:lang w:val="en-US"/>
        </w:rPr>
        <w:t>tissue. Tissue was first washed in HBSS, the</w:t>
      </w:r>
      <w:r>
        <w:rPr>
          <w:rFonts w:ascii="Times New Roman" w:hAnsi="Times New Roman" w:cs="Times New Roman"/>
          <w:sz w:val="24"/>
          <w:szCs w:val="24"/>
          <w:lang w:val="en-US"/>
        </w:rPr>
        <w:t>n</w:t>
      </w:r>
      <w:r w:rsidRPr="00AF0461">
        <w:rPr>
          <w:rFonts w:ascii="Times New Roman" w:hAnsi="Times New Roman" w:cs="Times New Roman"/>
          <w:sz w:val="24"/>
          <w:szCs w:val="24"/>
          <w:lang w:val="en-US"/>
        </w:rPr>
        <w:t xml:space="preserve"> manually minced into small pieces, washed in PBS + 1% BSA multiple times and then dissociated in PBS + 1% BSA + 0.1% collagenase for 1</w:t>
      </w:r>
      <w:r>
        <w:rPr>
          <w:rFonts w:ascii="Times New Roman" w:hAnsi="Times New Roman" w:cs="Times New Roman"/>
          <w:sz w:val="24"/>
          <w:szCs w:val="24"/>
          <w:lang w:val="en-US"/>
        </w:rPr>
        <w:t>.</w:t>
      </w:r>
      <w:r w:rsidRPr="00AF0461">
        <w:rPr>
          <w:rFonts w:ascii="Times New Roman" w:hAnsi="Times New Roman" w:cs="Times New Roman"/>
          <w:sz w:val="24"/>
          <w:szCs w:val="24"/>
          <w:lang w:val="en-US"/>
        </w:rPr>
        <w:t>5 h at 37</w:t>
      </w:r>
      <w:r>
        <w:rPr>
          <w:rFonts w:ascii="Times New Roman" w:hAnsi="Times New Roman" w:cs="Times New Roman"/>
          <w:sz w:val="24"/>
          <w:szCs w:val="24"/>
          <w:lang w:val="en-US"/>
        </w:rPr>
        <w:t xml:space="preserve"> </w:t>
      </w:r>
      <w:r w:rsidRPr="00AF0461">
        <w:rPr>
          <w:rFonts w:ascii="Times New Roman" w:hAnsi="Times New Roman" w:cs="Times New Roman"/>
          <w:sz w:val="24"/>
          <w:szCs w:val="24"/>
          <w:lang w:val="en-US"/>
        </w:rPr>
        <w:t xml:space="preserve">°C. </w:t>
      </w:r>
      <w:r>
        <w:rPr>
          <w:rFonts w:ascii="Times New Roman" w:hAnsi="Times New Roman" w:cs="Times New Roman"/>
          <w:sz w:val="24"/>
          <w:szCs w:val="24"/>
          <w:lang w:val="en-US"/>
        </w:rPr>
        <w:t>The c</w:t>
      </w:r>
      <w:r w:rsidRPr="00AF0461">
        <w:rPr>
          <w:rFonts w:ascii="Times New Roman" w:hAnsi="Times New Roman" w:cs="Times New Roman"/>
          <w:sz w:val="24"/>
          <w:szCs w:val="24"/>
          <w:lang w:val="en-US"/>
        </w:rPr>
        <w:t xml:space="preserve">ellular suspension was then filtered over </w:t>
      </w:r>
      <w:r>
        <w:rPr>
          <w:rFonts w:ascii="Times New Roman" w:hAnsi="Times New Roman" w:cs="Times New Roman"/>
          <w:sz w:val="24"/>
          <w:szCs w:val="24"/>
          <w:lang w:val="en-US"/>
        </w:rPr>
        <w:t xml:space="preserve">a </w:t>
      </w:r>
      <w:r w:rsidRPr="00AF0461">
        <w:rPr>
          <w:rFonts w:ascii="Times New Roman" w:hAnsi="Times New Roman" w:cs="Times New Roman"/>
          <w:sz w:val="24"/>
          <w:szCs w:val="24"/>
          <w:lang w:val="en-US"/>
        </w:rPr>
        <w:t>0.4 µm filter, the fat removed and the cell pellet washed several times with PBS + 1% BSA. Red blood cell</w:t>
      </w:r>
      <w:r>
        <w:rPr>
          <w:rFonts w:ascii="Times New Roman" w:hAnsi="Times New Roman" w:cs="Times New Roman"/>
          <w:sz w:val="24"/>
          <w:szCs w:val="24"/>
          <w:lang w:val="en-US"/>
        </w:rPr>
        <w:t>s</w:t>
      </w:r>
      <w:r w:rsidRPr="00AF0461">
        <w:rPr>
          <w:rFonts w:ascii="Times New Roman" w:hAnsi="Times New Roman" w:cs="Times New Roman"/>
          <w:sz w:val="24"/>
          <w:szCs w:val="24"/>
          <w:lang w:val="en-US"/>
        </w:rPr>
        <w:t xml:space="preserve"> were lysed and leftover cells plated out in a 6-well plate. Cells were expanded for 1 additional passage before cells </w:t>
      </w:r>
      <w:r>
        <w:rPr>
          <w:rFonts w:ascii="Times New Roman" w:hAnsi="Times New Roman" w:cs="Times New Roman"/>
          <w:sz w:val="24"/>
          <w:szCs w:val="24"/>
          <w:lang w:val="en-US"/>
        </w:rPr>
        <w:t>we</w:t>
      </w:r>
      <w:r w:rsidRPr="00AF0461">
        <w:rPr>
          <w:rFonts w:ascii="Times New Roman" w:hAnsi="Times New Roman" w:cs="Times New Roman"/>
          <w:sz w:val="24"/>
          <w:szCs w:val="24"/>
          <w:lang w:val="en-US"/>
        </w:rPr>
        <w:t>re frozen.</w:t>
      </w:r>
    </w:p>
    <w:p w:rsidR="00B43566" w:rsidRPr="005B11B9" w:rsidRDefault="00B43566" w:rsidP="00B43566">
      <w:pPr>
        <w:spacing w:after="0" w:line="360" w:lineRule="auto"/>
        <w:ind w:firstLine="708"/>
        <w:jc w:val="both"/>
        <w:rPr>
          <w:rFonts w:ascii="Times New Roman" w:hAnsi="Times New Roman" w:cs="Times New Roman"/>
          <w:sz w:val="24"/>
          <w:szCs w:val="24"/>
          <w:lang w:val="en-US"/>
        </w:rPr>
      </w:pPr>
      <w:r w:rsidRPr="005B11B9">
        <w:rPr>
          <w:rFonts w:ascii="Times New Roman" w:hAnsi="Times New Roman" w:cs="Times New Roman"/>
          <w:sz w:val="24"/>
          <w:szCs w:val="24"/>
          <w:lang w:val="en-US"/>
        </w:rPr>
        <w:t xml:space="preserve">For isolation of BM-MSCs, vertebrate discs were irrigated with medium containing 0.05% human serum albumin in phosphate-buffered saline (PBS; Sigma-Aldrich, St. Louis, MO), DNase, and gentamicin (Sigma-Aldrich) and strained through stainless steel sieves. Additional cells were eluted after two rounds of agitation using a prototype bone marrow tumbler. Cells were pooled and filtered through 500- and 200-μm cell strainers (BD Biosciences, San Diego, CA) and centrifuged to recover the pellet. Cells were resuspended and plated out in a T75 flask. Non-adherent cells were washed away after 24 h. When ~90% confluent, cells were frozen. </w:t>
      </w:r>
    </w:p>
    <w:p w:rsidR="00B43566" w:rsidRDefault="00B43566" w:rsidP="00DF5755">
      <w:pPr>
        <w:spacing w:after="0" w:line="360" w:lineRule="auto"/>
        <w:jc w:val="both"/>
        <w:rPr>
          <w:rFonts w:ascii="Times New Roman" w:hAnsi="Times New Roman" w:cs="Times New Roman"/>
          <w:sz w:val="24"/>
          <w:szCs w:val="24"/>
          <w:lang w:val="en-US"/>
        </w:rPr>
      </w:pPr>
    </w:p>
    <w:p w:rsidR="00B43566" w:rsidRDefault="00B43566" w:rsidP="00B43566">
      <w:pPr>
        <w:spacing w:after="0"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Seeding of decellu</w:t>
      </w:r>
      <w:r w:rsidRPr="000767F4">
        <w:rPr>
          <w:rFonts w:ascii="Times New Roman" w:hAnsi="Times New Roman" w:cs="Times New Roman"/>
          <w:b/>
          <w:sz w:val="24"/>
          <w:szCs w:val="24"/>
          <w:lang w:val="en-US"/>
        </w:rPr>
        <w:t>larized scaffolds</w:t>
      </w:r>
      <w:r>
        <w:rPr>
          <w:rFonts w:ascii="Times New Roman" w:hAnsi="Times New Roman" w:cs="Times New Roman"/>
          <w:b/>
          <w:sz w:val="24"/>
          <w:szCs w:val="24"/>
          <w:lang w:val="en-US"/>
        </w:rPr>
        <w:t xml:space="preserve"> with LMSCs</w:t>
      </w:r>
    </w:p>
    <w:p w:rsidR="00B43566" w:rsidRPr="00FB7F22" w:rsidRDefault="00B43566" w:rsidP="00B43566">
      <w:pPr>
        <w:spacing w:after="0" w:line="360" w:lineRule="auto"/>
        <w:jc w:val="both"/>
        <w:rPr>
          <w:rFonts w:ascii="Times New Roman" w:hAnsi="Times New Roman" w:cs="Times New Roman"/>
          <w:color w:val="000000" w:themeColor="text1"/>
          <w:sz w:val="24"/>
          <w:szCs w:val="24"/>
          <w:lang w:val="en-US"/>
        </w:rPr>
      </w:pPr>
      <w:r w:rsidRPr="00FB7F22">
        <w:rPr>
          <w:rFonts w:ascii="Times New Roman" w:hAnsi="Times New Roman" w:cs="Times New Roman"/>
          <w:color w:val="000000" w:themeColor="text1"/>
          <w:sz w:val="24"/>
          <w:szCs w:val="24"/>
          <w:lang w:val="en-US"/>
        </w:rPr>
        <w:t xml:space="preserve">Decellularized lung tissue scaffolds were generated from 3 GOLD stage IV COPD patients with emphysema and 3 </w:t>
      </w:r>
      <w:bookmarkStart w:id="2" w:name="OLE_LINK1"/>
      <w:r w:rsidRPr="00FB7F22">
        <w:rPr>
          <w:rFonts w:ascii="Times New Roman" w:hAnsi="Times New Roman" w:cs="Times New Roman"/>
          <w:color w:val="000000" w:themeColor="text1"/>
          <w:sz w:val="24"/>
          <w:szCs w:val="24"/>
          <w:lang w:val="en-US"/>
        </w:rPr>
        <w:t>non-emphysema controls</w:t>
      </w:r>
      <w:bookmarkEnd w:id="2"/>
      <w:r w:rsidRPr="00FB7F22">
        <w:rPr>
          <w:rFonts w:ascii="Times New Roman" w:hAnsi="Times New Roman" w:cs="Times New Roman"/>
          <w:color w:val="000000" w:themeColor="text1"/>
          <w:sz w:val="24"/>
          <w:szCs w:val="24"/>
          <w:lang w:val="en-US"/>
        </w:rPr>
        <w:t>. Lung tissue blocks (approximately 3 cm</w:t>
      </w:r>
      <w:r w:rsidRPr="00FB7F22">
        <w:rPr>
          <w:rFonts w:ascii="Times New Roman" w:hAnsi="Times New Roman" w:cs="Times New Roman"/>
          <w:color w:val="000000" w:themeColor="text1"/>
          <w:sz w:val="24"/>
          <w:szCs w:val="24"/>
          <w:vertAlign w:val="superscript"/>
          <w:lang w:val="en-US"/>
        </w:rPr>
        <w:t>3</w:t>
      </w:r>
      <w:r w:rsidRPr="00FB7F22">
        <w:rPr>
          <w:rFonts w:ascii="Times New Roman" w:hAnsi="Times New Roman" w:cs="Times New Roman"/>
          <w:color w:val="000000" w:themeColor="text1"/>
          <w:sz w:val="24"/>
          <w:szCs w:val="24"/>
          <w:lang w:val="en-US"/>
        </w:rPr>
        <w:t xml:space="preserve">) were </w:t>
      </w:r>
      <w:r w:rsidRPr="00FB7F22">
        <w:rPr>
          <w:rFonts w:ascii="Times New Roman" w:hAnsi="Times New Roman" w:cs="Times New Roman"/>
          <w:color w:val="000000" w:themeColor="text1"/>
          <w:sz w:val="24"/>
          <w:szCs w:val="24"/>
          <w:lang w:val="en-US"/>
        </w:rPr>
        <w:lastRenderedPageBreak/>
        <w:t xml:space="preserve">decellularized using a multi-step, multi-liquid protocol, </w:t>
      </w:r>
      <w:r>
        <w:rPr>
          <w:rFonts w:ascii="Times New Roman" w:hAnsi="Times New Roman" w:cs="Times New Roman"/>
          <w:color w:val="000000" w:themeColor="text1"/>
          <w:sz w:val="24"/>
          <w:szCs w:val="24"/>
          <w:lang w:val="en-US"/>
        </w:rPr>
        <w:t>as previously described</w:t>
      </w:r>
      <w:r>
        <w:rPr>
          <w:rFonts w:ascii="Times New Roman" w:hAnsi="Times New Roman" w:cs="Times New Roman"/>
          <w:color w:val="000000" w:themeColor="text1"/>
          <w:sz w:val="24"/>
          <w:szCs w:val="24"/>
          <w:lang w:val="en-US"/>
        </w:rPr>
        <w:fldChar w:fldCharType="begin"/>
      </w:r>
      <w:r w:rsidR="00C56CDD">
        <w:rPr>
          <w:rFonts w:ascii="Times New Roman" w:hAnsi="Times New Roman" w:cs="Times New Roman"/>
          <w:color w:val="000000" w:themeColor="text1"/>
          <w:sz w:val="24"/>
          <w:szCs w:val="24"/>
          <w:lang w:val="en-US"/>
        </w:rPr>
        <w:instrText>ADDIN RW.CITE{{2712 Kruk,D.M.L.W. 2021}}</w:instrText>
      </w:r>
      <w:r>
        <w:rPr>
          <w:rFonts w:ascii="Times New Roman" w:hAnsi="Times New Roman" w:cs="Times New Roman"/>
          <w:color w:val="000000" w:themeColor="text1"/>
          <w:sz w:val="24"/>
          <w:szCs w:val="24"/>
          <w:lang w:val="en-US"/>
        </w:rPr>
        <w:fldChar w:fldCharType="separate"/>
      </w:r>
      <w:r w:rsidR="00C56CDD" w:rsidRPr="00C56CDD">
        <w:rPr>
          <w:rFonts w:ascii="Times New Roman" w:hAnsi="Times New Roman" w:cs="Times New Roman"/>
          <w:bCs/>
          <w:color w:val="000000" w:themeColor="text1"/>
          <w:sz w:val="24"/>
          <w:szCs w:val="24"/>
          <w:lang w:val="en-US"/>
        </w:rPr>
        <w:t>[2]</w:t>
      </w:r>
      <w:r>
        <w:rPr>
          <w:rFonts w:ascii="Times New Roman" w:hAnsi="Times New Roman" w:cs="Times New Roman"/>
          <w:color w:val="000000" w:themeColor="text1"/>
          <w:sz w:val="24"/>
          <w:szCs w:val="24"/>
          <w:lang w:val="en-US"/>
        </w:rPr>
        <w:fldChar w:fldCharType="end"/>
      </w:r>
      <w:r>
        <w:rPr>
          <w:rFonts w:ascii="Times New Roman" w:hAnsi="Times New Roman" w:cs="Times New Roman"/>
          <w:color w:val="000000" w:themeColor="text1"/>
          <w:sz w:val="24"/>
          <w:szCs w:val="24"/>
          <w:lang w:val="en-US"/>
        </w:rPr>
        <w:t xml:space="preserve"> and </w:t>
      </w:r>
      <w:r w:rsidRPr="00FB7F22">
        <w:rPr>
          <w:rFonts w:ascii="Times New Roman" w:hAnsi="Times New Roman" w:cs="Times New Roman"/>
          <w:color w:val="000000" w:themeColor="text1"/>
          <w:sz w:val="24"/>
          <w:szCs w:val="24"/>
          <w:lang w:val="en-US"/>
        </w:rPr>
        <w:t>1 cm</w:t>
      </w:r>
      <w:r w:rsidRPr="00FB7F22">
        <w:rPr>
          <w:rFonts w:ascii="Times New Roman" w:hAnsi="Times New Roman" w:cs="Times New Roman"/>
          <w:color w:val="000000" w:themeColor="text1"/>
          <w:sz w:val="24"/>
          <w:szCs w:val="24"/>
          <w:vertAlign w:val="superscript"/>
          <w:lang w:val="en-US"/>
        </w:rPr>
        <w:t>3</w:t>
      </w:r>
      <w:r w:rsidRPr="00FB7F22">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24"/>
          <w:szCs w:val="24"/>
          <w:lang w:val="en-US"/>
        </w:rPr>
        <w:t>fragments</w:t>
      </w:r>
      <w:r w:rsidRPr="00FB7F22">
        <w:rPr>
          <w:rFonts w:ascii="Times New Roman" w:hAnsi="Times New Roman" w:cs="Times New Roman"/>
          <w:color w:val="000000" w:themeColor="text1"/>
          <w:sz w:val="24"/>
          <w:szCs w:val="24"/>
          <w:lang w:val="en-US"/>
        </w:rPr>
        <w:t xml:space="preserve"> were prepared. </w:t>
      </w:r>
      <w:r>
        <w:rPr>
          <w:rFonts w:ascii="Times New Roman" w:hAnsi="Times New Roman" w:cs="Times New Roman"/>
          <w:color w:val="000000" w:themeColor="text1"/>
          <w:sz w:val="24"/>
          <w:szCs w:val="24"/>
          <w:lang w:val="en-US"/>
        </w:rPr>
        <w:t>These</w:t>
      </w:r>
      <w:r w:rsidRPr="00FB7F22">
        <w:rPr>
          <w:rFonts w:ascii="Times New Roman" w:hAnsi="Times New Roman" w:cs="Times New Roman"/>
          <w:color w:val="000000" w:themeColor="text1"/>
          <w:sz w:val="24"/>
          <w:szCs w:val="24"/>
          <w:lang w:val="en-US"/>
        </w:rPr>
        <w:t xml:space="preserve"> were reseeded with/without 2</w:t>
      </w:r>
      <w:r>
        <w:rPr>
          <w:rFonts w:ascii="Times New Roman" w:hAnsi="Times New Roman" w:cs="Times New Roman"/>
          <w:color w:val="000000" w:themeColor="text1"/>
          <w:sz w:val="24"/>
          <w:szCs w:val="24"/>
          <w:lang w:val="en-US"/>
        </w:rPr>
        <w:t>.</w:t>
      </w:r>
      <w:r w:rsidRPr="00FB7F22">
        <w:rPr>
          <w:rFonts w:ascii="Times New Roman" w:hAnsi="Times New Roman" w:cs="Times New Roman"/>
          <w:color w:val="000000" w:themeColor="text1"/>
          <w:sz w:val="24"/>
          <w:szCs w:val="24"/>
          <w:lang w:val="en-US"/>
        </w:rPr>
        <w:t>5^10</w:t>
      </w:r>
      <w:r w:rsidRPr="00CD635E">
        <w:rPr>
          <w:rFonts w:ascii="Times New Roman" w:hAnsi="Times New Roman" w:cs="Times New Roman"/>
          <w:color w:val="000000" w:themeColor="text1"/>
          <w:sz w:val="24"/>
          <w:szCs w:val="24"/>
          <w:vertAlign w:val="superscript"/>
          <w:lang w:val="en-US"/>
        </w:rPr>
        <w:t>5</w:t>
      </w:r>
      <w:r w:rsidRPr="00FB7F22">
        <w:rPr>
          <w:rFonts w:ascii="Times New Roman" w:hAnsi="Times New Roman" w:cs="Times New Roman"/>
          <w:color w:val="000000" w:themeColor="text1"/>
          <w:sz w:val="24"/>
          <w:szCs w:val="24"/>
          <w:lang w:val="en-US"/>
        </w:rPr>
        <w:t xml:space="preserve"> COPD- or control-derived LMSCs in DMEM/F-12 +10% FCS +1% P/S for 24 h with rotation at 37ºC. Reseeded scaffolds were subsequently placed into 24 well plates in DMEM/F-12 + 10% FCS + 1% P/S + 1% amphotericin B and cultured for 1 to 2 weeks, fixed in 4% formalin, embedded in paraffin and </w:t>
      </w:r>
      <w:r>
        <w:rPr>
          <w:rFonts w:ascii="Times New Roman" w:hAnsi="Times New Roman" w:cs="Times New Roman"/>
          <w:color w:val="000000" w:themeColor="text1"/>
          <w:sz w:val="24"/>
          <w:szCs w:val="24"/>
          <w:lang w:val="en-US"/>
        </w:rPr>
        <w:t>sectioned</w:t>
      </w:r>
      <w:r w:rsidRPr="00FB7F22">
        <w:rPr>
          <w:rFonts w:ascii="Times New Roman" w:hAnsi="Times New Roman" w:cs="Times New Roman"/>
          <w:color w:val="000000" w:themeColor="text1"/>
          <w:sz w:val="24"/>
          <w:szCs w:val="24"/>
          <w:lang w:val="en-US"/>
        </w:rPr>
        <w:t xml:space="preserve"> for histological assessment. Paraffin sections were processed </w:t>
      </w:r>
      <w:r>
        <w:rPr>
          <w:rFonts w:ascii="Times New Roman" w:hAnsi="Times New Roman" w:cs="Times New Roman"/>
          <w:color w:val="000000" w:themeColor="text1"/>
          <w:sz w:val="24"/>
          <w:szCs w:val="24"/>
          <w:lang w:val="en-US"/>
        </w:rPr>
        <w:t>and</w:t>
      </w:r>
      <w:r w:rsidRPr="00FB7F22">
        <w:rPr>
          <w:rFonts w:ascii="Times New Roman" w:hAnsi="Times New Roman" w:cs="Times New Roman"/>
          <w:color w:val="000000" w:themeColor="text1"/>
          <w:sz w:val="24"/>
          <w:szCs w:val="24"/>
          <w:shd w:val="clear" w:color="auto" w:fill="FFFFFF"/>
          <w:lang w:val="en-US"/>
        </w:rPr>
        <w:t xml:space="preserve"> stained </w:t>
      </w:r>
      <w:r>
        <w:rPr>
          <w:rFonts w:ascii="Times New Roman" w:hAnsi="Times New Roman" w:cs="Times New Roman"/>
          <w:color w:val="000000" w:themeColor="text1"/>
          <w:sz w:val="24"/>
          <w:szCs w:val="24"/>
          <w:shd w:val="clear" w:color="auto" w:fill="FFFFFF"/>
          <w:lang w:val="en-US"/>
        </w:rPr>
        <w:t>with t</w:t>
      </w:r>
      <w:r w:rsidRPr="00771E15">
        <w:rPr>
          <w:rFonts w:ascii="Times New Roman" w:hAnsi="Times New Roman" w:cs="Times New Roman"/>
          <w:color w:val="000000" w:themeColor="text1"/>
          <w:sz w:val="24"/>
          <w:szCs w:val="24"/>
          <w:shd w:val="clear" w:color="auto" w:fill="FFFFFF"/>
          <w:lang w:val="en-US"/>
        </w:rPr>
        <w:t>he single chain variable fragment antibod</w:t>
      </w:r>
      <w:r>
        <w:rPr>
          <w:rFonts w:ascii="Times New Roman" w:hAnsi="Times New Roman" w:cs="Times New Roman"/>
          <w:color w:val="000000" w:themeColor="text1"/>
          <w:sz w:val="24"/>
          <w:szCs w:val="24"/>
          <w:shd w:val="clear" w:color="auto" w:fill="FFFFFF"/>
          <w:lang w:val="en-US"/>
        </w:rPr>
        <w:t xml:space="preserve">y </w:t>
      </w:r>
      <w:r w:rsidRPr="00771E15">
        <w:rPr>
          <w:rFonts w:ascii="Times New Roman" w:hAnsi="Times New Roman" w:cs="Times New Roman"/>
          <w:color w:val="000000" w:themeColor="text1"/>
          <w:sz w:val="24"/>
          <w:szCs w:val="24"/>
          <w:shd w:val="clear" w:color="auto" w:fill="FFFFFF"/>
          <w:lang w:val="en-US"/>
        </w:rPr>
        <w:t>IO3H1</w:t>
      </w:r>
      <w:r>
        <w:rPr>
          <w:rFonts w:ascii="Times New Roman" w:hAnsi="Times New Roman" w:cs="Times New Roman"/>
          <w:color w:val="000000" w:themeColor="text1"/>
          <w:sz w:val="24"/>
          <w:szCs w:val="24"/>
          <w:shd w:val="clear" w:color="auto" w:fill="FFFFFF"/>
          <w:lang w:val="en-US"/>
        </w:rPr>
        <w:t>0 for detection of chondroitin sulfates</w:t>
      </w:r>
      <w:r>
        <w:rPr>
          <w:rFonts w:ascii="Times New Roman" w:hAnsi="Times New Roman" w:cs="Times New Roman"/>
          <w:color w:val="000000" w:themeColor="text1"/>
          <w:sz w:val="24"/>
          <w:szCs w:val="24"/>
          <w:shd w:val="clear" w:color="auto" w:fill="FFFFFF"/>
          <w:lang w:val="en-US"/>
        </w:rPr>
        <w:fldChar w:fldCharType="begin"/>
      </w:r>
      <w:r w:rsidR="00C56CDD">
        <w:rPr>
          <w:rFonts w:ascii="Times New Roman" w:hAnsi="Times New Roman" w:cs="Times New Roman"/>
          <w:color w:val="000000" w:themeColor="text1"/>
          <w:sz w:val="24"/>
          <w:szCs w:val="24"/>
          <w:shd w:val="clear" w:color="auto" w:fill="FFFFFF"/>
          <w:lang w:val="en-US"/>
        </w:rPr>
        <w:instrText>ADDIN RW.CITE{{2710 Smetsers,T.F. 2004}}</w:instrText>
      </w:r>
      <w:r>
        <w:rPr>
          <w:rFonts w:ascii="Times New Roman" w:hAnsi="Times New Roman" w:cs="Times New Roman"/>
          <w:color w:val="000000" w:themeColor="text1"/>
          <w:sz w:val="24"/>
          <w:szCs w:val="24"/>
          <w:shd w:val="clear" w:color="auto" w:fill="FFFFFF"/>
          <w:lang w:val="en-US"/>
        </w:rPr>
        <w:fldChar w:fldCharType="separate"/>
      </w:r>
      <w:r w:rsidR="00C56CDD" w:rsidRPr="00C56CDD">
        <w:rPr>
          <w:rFonts w:ascii="Times New Roman" w:hAnsi="Times New Roman" w:cs="Times New Roman"/>
          <w:bCs/>
          <w:color w:val="000000" w:themeColor="text1"/>
          <w:sz w:val="24"/>
          <w:szCs w:val="24"/>
          <w:shd w:val="clear" w:color="auto" w:fill="FFFFFF"/>
          <w:lang w:val="en-US"/>
        </w:rPr>
        <w:t>[3]</w:t>
      </w:r>
      <w:r>
        <w:rPr>
          <w:rFonts w:ascii="Times New Roman" w:hAnsi="Times New Roman" w:cs="Times New Roman"/>
          <w:color w:val="000000" w:themeColor="text1"/>
          <w:sz w:val="24"/>
          <w:szCs w:val="24"/>
          <w:shd w:val="clear" w:color="auto" w:fill="FFFFFF"/>
          <w:lang w:val="en-US"/>
        </w:rPr>
        <w:fldChar w:fldCharType="end"/>
      </w:r>
      <w:r w:rsidRPr="00FB7F22">
        <w:rPr>
          <w:rFonts w:ascii="Times New Roman" w:hAnsi="Times New Roman" w:cs="Times New Roman"/>
          <w:color w:val="000000" w:themeColor="text1"/>
          <w:sz w:val="24"/>
          <w:szCs w:val="24"/>
          <w:shd w:val="clear" w:color="auto" w:fill="FFFFFF"/>
          <w:lang w:val="en-US"/>
        </w:rPr>
        <w:t xml:space="preserve">. </w:t>
      </w:r>
    </w:p>
    <w:p w:rsidR="00E33E79" w:rsidRDefault="00E33E79" w:rsidP="00E33E79">
      <w:pPr>
        <w:pStyle w:val="Body"/>
        <w:spacing w:line="360" w:lineRule="auto"/>
        <w:rPr>
          <w:rFonts w:cs="Times New Roman"/>
          <w:b/>
          <w:lang w:val="en-US"/>
        </w:rPr>
      </w:pPr>
    </w:p>
    <w:p w:rsidR="00E33E79" w:rsidRPr="006D0BBB" w:rsidRDefault="00E33E79" w:rsidP="00E33E79">
      <w:pPr>
        <w:spacing w:after="0" w:line="360" w:lineRule="auto"/>
        <w:jc w:val="both"/>
        <w:rPr>
          <w:rFonts w:ascii="Times New Roman" w:hAnsi="Times New Roman" w:cs="Times New Roman"/>
          <w:b/>
          <w:sz w:val="24"/>
          <w:szCs w:val="24"/>
          <w:lang w:val="en-US"/>
        </w:rPr>
      </w:pPr>
      <w:r w:rsidRPr="006D0BBB">
        <w:rPr>
          <w:rFonts w:ascii="Times New Roman" w:hAnsi="Times New Roman" w:cs="Times New Roman"/>
          <w:b/>
          <w:sz w:val="24"/>
          <w:szCs w:val="24"/>
          <w:lang w:val="en-US"/>
        </w:rPr>
        <w:t>Illumina library prep and sequencing run</w:t>
      </w:r>
    </w:p>
    <w:p w:rsidR="00E33E79" w:rsidRPr="002C6682" w:rsidRDefault="00E33E79" w:rsidP="00E33E79">
      <w:pPr>
        <w:spacing w:after="0" w:line="360" w:lineRule="auto"/>
        <w:jc w:val="both"/>
        <w:rPr>
          <w:rFonts w:ascii="Times New Roman" w:hAnsi="Times New Roman" w:cs="Times New Roman"/>
          <w:sz w:val="24"/>
          <w:szCs w:val="24"/>
          <w:lang w:val="en-US"/>
        </w:rPr>
      </w:pPr>
      <w:r w:rsidRPr="00AF0461">
        <w:rPr>
          <w:rFonts w:ascii="Times New Roman" w:hAnsi="Times New Roman" w:cs="Times New Roman"/>
          <w:sz w:val="24"/>
          <w:szCs w:val="24"/>
          <w:lang w:val="en-US"/>
        </w:rPr>
        <w:t>All RNA samples used for library prep had a</w:t>
      </w:r>
      <w:r>
        <w:rPr>
          <w:rFonts w:ascii="Times New Roman" w:hAnsi="Times New Roman" w:cs="Times New Roman"/>
          <w:sz w:val="24"/>
          <w:szCs w:val="24"/>
          <w:lang w:val="en-US"/>
        </w:rPr>
        <w:t>n</w:t>
      </w:r>
      <w:r w:rsidRPr="00AF0461">
        <w:rPr>
          <w:rFonts w:ascii="Times New Roman" w:hAnsi="Times New Roman" w:cs="Times New Roman"/>
          <w:sz w:val="24"/>
          <w:szCs w:val="24"/>
          <w:lang w:val="en-US"/>
        </w:rPr>
        <w:t xml:space="preserve"> RNA integrity number (RIN) value above 7</w:t>
      </w:r>
      <w:r>
        <w:rPr>
          <w:rFonts w:ascii="Times New Roman" w:hAnsi="Times New Roman" w:cs="Times New Roman"/>
          <w:sz w:val="24"/>
          <w:szCs w:val="24"/>
          <w:lang w:val="en-US"/>
        </w:rPr>
        <w:t>.</w:t>
      </w:r>
      <w:r w:rsidRPr="00AF0461">
        <w:rPr>
          <w:rFonts w:ascii="Times New Roman" w:hAnsi="Times New Roman" w:cs="Times New Roman"/>
          <w:sz w:val="24"/>
          <w:szCs w:val="24"/>
          <w:lang w:val="en-US"/>
        </w:rPr>
        <w:t xml:space="preserve">8. Ribosomal RNA was removed by </w:t>
      </w:r>
      <w:proofErr w:type="spellStart"/>
      <w:r w:rsidRPr="00AF0461">
        <w:rPr>
          <w:rFonts w:ascii="Times New Roman" w:hAnsi="Times New Roman" w:cs="Times New Roman"/>
          <w:sz w:val="24"/>
          <w:szCs w:val="24"/>
          <w:lang w:val="en-US"/>
        </w:rPr>
        <w:t>NEXTflex</w:t>
      </w:r>
      <w:proofErr w:type="spellEnd"/>
      <w:r w:rsidRPr="00AF0461">
        <w:rPr>
          <w:rFonts w:ascii="Times New Roman" w:hAnsi="Times New Roman" w:cs="Times New Roman"/>
          <w:sz w:val="24"/>
          <w:szCs w:val="24"/>
          <w:vertAlign w:val="superscript"/>
          <w:lang w:val="en-US"/>
        </w:rPr>
        <w:t>®</w:t>
      </w:r>
      <w:r>
        <w:rPr>
          <w:rFonts w:ascii="Times New Roman" w:hAnsi="Times New Roman" w:cs="Times New Roman"/>
          <w:sz w:val="24"/>
          <w:szCs w:val="24"/>
          <w:lang w:val="en-US"/>
        </w:rPr>
        <w:t xml:space="preserve"> Poly(A) beads (Bio</w:t>
      </w:r>
      <w:r w:rsidRPr="00AF0461">
        <w:rPr>
          <w:rFonts w:ascii="Times New Roman" w:hAnsi="Times New Roman" w:cs="Times New Roman"/>
          <w:sz w:val="24"/>
          <w:szCs w:val="24"/>
          <w:lang w:val="en-US"/>
        </w:rPr>
        <w:t xml:space="preserve"> Scientific) depletion following the manufacturer’s instructions. Purified RNA was then used with the </w:t>
      </w:r>
      <w:proofErr w:type="spellStart"/>
      <w:r w:rsidRPr="00AF0461">
        <w:rPr>
          <w:rFonts w:ascii="Times New Roman" w:hAnsi="Times New Roman" w:cs="Times New Roman"/>
          <w:sz w:val="24"/>
          <w:szCs w:val="24"/>
          <w:lang w:val="en-US"/>
        </w:rPr>
        <w:t>NEXTflex</w:t>
      </w:r>
      <w:proofErr w:type="spellEnd"/>
      <w:r w:rsidRPr="00AF0461">
        <w:rPr>
          <w:rFonts w:ascii="Times New Roman" w:hAnsi="Times New Roman" w:cs="Times New Roman"/>
          <w:sz w:val="24"/>
          <w:szCs w:val="24"/>
          <w:lang w:val="en-US"/>
        </w:rPr>
        <w:t xml:space="preserve"> Rapid Directional </w:t>
      </w:r>
      <w:proofErr w:type="spellStart"/>
      <w:r w:rsidRPr="00AF0461">
        <w:rPr>
          <w:rFonts w:ascii="Times New Roman" w:hAnsi="Times New Roman" w:cs="Times New Roman"/>
          <w:sz w:val="24"/>
          <w:szCs w:val="24"/>
          <w:lang w:val="en-US"/>
        </w:rPr>
        <w:t>qRNA</w:t>
      </w:r>
      <w:proofErr w:type="spellEnd"/>
      <w:r w:rsidRPr="00AF0461">
        <w:rPr>
          <w:rFonts w:ascii="Times New Roman" w:hAnsi="Times New Roman" w:cs="Times New Roman"/>
          <w:sz w:val="24"/>
          <w:szCs w:val="24"/>
          <w:lang w:val="en-US"/>
        </w:rPr>
        <w:t>-Seq Kits (Bio Scientific) to generate the library according to the manufacturer’s instructions. Briefly, RNA was fragmented, reverse-transcribed to cDNA using random oligonucleotide primers, adenylated and samples ligated to Molecular Index Adapters.</w:t>
      </w:r>
      <w:r>
        <w:rPr>
          <w:rFonts w:ascii="Times New Roman" w:hAnsi="Times New Roman" w:cs="Times New Roman"/>
          <w:sz w:val="24"/>
          <w:szCs w:val="24"/>
          <w:lang w:val="en-US"/>
        </w:rPr>
        <w:t xml:space="preserve"> The adapter-coupled fragments </w:t>
      </w:r>
      <w:r w:rsidRPr="00AF0461">
        <w:rPr>
          <w:rFonts w:ascii="Times New Roman" w:hAnsi="Times New Roman" w:cs="Times New Roman"/>
          <w:sz w:val="24"/>
          <w:szCs w:val="24"/>
          <w:lang w:val="en-US"/>
        </w:rPr>
        <w:t xml:space="preserve">were extended by PCR to add the sample barcode sequences and the quality of the resulting products was assessed using the Agilent Bioanalyzer DNA 1000 chip microfluidic system (Agilent Technologies). After preparation, the samples </w:t>
      </w:r>
      <w:r>
        <w:rPr>
          <w:rFonts w:ascii="Times New Roman" w:hAnsi="Times New Roman" w:cs="Times New Roman"/>
          <w:sz w:val="24"/>
          <w:szCs w:val="24"/>
          <w:lang w:val="en-US"/>
        </w:rPr>
        <w:t>we</w:t>
      </w:r>
      <w:r w:rsidRPr="00AF0461">
        <w:rPr>
          <w:rFonts w:ascii="Times New Roman" w:hAnsi="Times New Roman" w:cs="Times New Roman"/>
          <w:sz w:val="24"/>
          <w:szCs w:val="24"/>
          <w:lang w:val="en-US"/>
        </w:rPr>
        <w:t>re sequenced using the Illumina NextSeq500 Sequencing kit</w:t>
      </w:r>
      <w:r>
        <w:rPr>
          <w:rFonts w:ascii="Times New Roman" w:hAnsi="Times New Roman" w:cs="Times New Roman"/>
          <w:sz w:val="24"/>
          <w:szCs w:val="24"/>
          <w:lang w:val="en-US"/>
        </w:rPr>
        <w:t xml:space="preserve"> according to the manufacturer’s protocol</w:t>
      </w:r>
      <w:r w:rsidRPr="00AF0461">
        <w:rPr>
          <w:rFonts w:ascii="Times New Roman" w:hAnsi="Times New Roman" w:cs="Times New Roman"/>
          <w:sz w:val="24"/>
          <w:szCs w:val="24"/>
          <w:lang w:val="en-US"/>
        </w:rPr>
        <w:t>.</w:t>
      </w:r>
      <w:bookmarkStart w:id="3" w:name="OLE_LINK16"/>
      <w:bookmarkStart w:id="4" w:name="OLE_LINK17"/>
      <w:r>
        <w:rPr>
          <w:rFonts w:ascii="Times New Roman" w:hAnsi="Times New Roman" w:cs="Times New Roman"/>
          <w:sz w:val="24"/>
          <w:szCs w:val="24"/>
          <w:lang w:val="en-US"/>
        </w:rPr>
        <w:t xml:space="preserve"> </w:t>
      </w:r>
      <w:r w:rsidRPr="00224001">
        <w:rPr>
          <w:rFonts w:ascii="Times New Roman" w:hAnsi="Times New Roman" w:cs="Times New Roman"/>
          <w:sz w:val="24"/>
          <w:szCs w:val="24"/>
          <w:lang w:val="en-GB"/>
        </w:rPr>
        <w:t xml:space="preserve">Quality control of the raw reads of adapter sequence was done using </w:t>
      </w:r>
      <w:proofErr w:type="spellStart"/>
      <w:r w:rsidRPr="00224001">
        <w:rPr>
          <w:rFonts w:ascii="Times New Roman" w:hAnsi="Times New Roman" w:cs="Times New Roman"/>
          <w:sz w:val="24"/>
          <w:szCs w:val="24"/>
          <w:lang w:val="en-GB"/>
        </w:rPr>
        <w:t>cutadapt</w:t>
      </w:r>
      <w:proofErr w:type="spellEnd"/>
      <w:r w:rsidRPr="00224001">
        <w:rPr>
          <w:rFonts w:ascii="Times New Roman" w:hAnsi="Times New Roman" w:cs="Times New Roman"/>
          <w:sz w:val="24"/>
          <w:szCs w:val="24"/>
          <w:lang w:val="en-GB"/>
        </w:rPr>
        <w:t xml:space="preserve"> (v2.10). For each sample, the trimmed reads were mapped to the human GRCh37.75 using Burrows-Wheeler Transform (STAR2 v2.5.4) and quantification was determined with </w:t>
      </w:r>
      <w:proofErr w:type="spellStart"/>
      <w:r w:rsidRPr="00224001">
        <w:rPr>
          <w:rFonts w:ascii="Times New Roman" w:hAnsi="Times New Roman" w:cs="Times New Roman"/>
          <w:sz w:val="24"/>
          <w:szCs w:val="24"/>
          <w:lang w:val="en-GB"/>
        </w:rPr>
        <w:t>HTSeq</w:t>
      </w:r>
      <w:proofErr w:type="spellEnd"/>
      <w:r w:rsidRPr="00224001">
        <w:rPr>
          <w:rFonts w:ascii="Times New Roman" w:hAnsi="Times New Roman" w:cs="Times New Roman"/>
          <w:sz w:val="24"/>
          <w:szCs w:val="24"/>
          <w:lang w:val="en-GB"/>
        </w:rPr>
        <w:t xml:space="preserve"> (v0.11.0). </w:t>
      </w:r>
      <w:bookmarkEnd w:id="3"/>
      <w:bookmarkEnd w:id="4"/>
    </w:p>
    <w:p w:rsidR="00E33E79" w:rsidRDefault="00E33E79" w:rsidP="00E33E79">
      <w:pPr>
        <w:pStyle w:val="Body"/>
        <w:spacing w:line="360" w:lineRule="auto"/>
        <w:rPr>
          <w:rFonts w:cs="Times New Roman"/>
          <w:b/>
          <w:lang w:val="en-US"/>
        </w:rPr>
      </w:pPr>
    </w:p>
    <w:p w:rsidR="00E33E79" w:rsidRPr="00556CBE" w:rsidRDefault="00E33E79" w:rsidP="00E33E79">
      <w:pPr>
        <w:pStyle w:val="Body"/>
        <w:spacing w:line="360" w:lineRule="auto"/>
      </w:pPr>
      <w:r w:rsidRPr="009E49C1">
        <w:rPr>
          <w:rFonts w:cs="Times New Roman"/>
          <w:b/>
          <w:lang w:val="en-US"/>
        </w:rPr>
        <w:t xml:space="preserve">Cellular deconvolution </w:t>
      </w:r>
      <w:r>
        <w:rPr>
          <w:rFonts w:cs="Times New Roman"/>
          <w:b/>
          <w:lang w:val="en-US"/>
        </w:rPr>
        <w:t xml:space="preserve"> </w:t>
      </w:r>
    </w:p>
    <w:p w:rsidR="00E33E79" w:rsidRPr="00801B05" w:rsidRDefault="00E33E79" w:rsidP="00E33E79">
      <w:pPr>
        <w:spacing w:after="0" w:line="360" w:lineRule="auto"/>
        <w:jc w:val="both"/>
        <w:rPr>
          <w:rStyle w:val="PageNumber"/>
          <w:rFonts w:ascii="Times New Roman" w:hAnsi="Times New Roman" w:cs="Times New Roman"/>
          <w:sz w:val="24"/>
          <w:szCs w:val="24"/>
          <w:lang w:val="en-US"/>
        </w:rPr>
      </w:pPr>
      <w:bookmarkStart w:id="5" w:name="_Hlk112140524"/>
      <w:r w:rsidRPr="00801B05">
        <w:rPr>
          <w:rStyle w:val="PageNumber"/>
          <w:rFonts w:ascii="Times New Roman" w:hAnsi="Times New Roman" w:cs="Times New Roman"/>
          <w:sz w:val="24"/>
          <w:szCs w:val="24"/>
          <w:lang w:val="en-US"/>
        </w:rPr>
        <w:t>Cellular deconvolution of bulk RNA-seq data was performed to estimate the proportions of different cell types from the gene expression for all bulk RNA-Seq datasets. This analysis was performed as previously described</w:t>
      </w:r>
      <w:r w:rsidR="00140766">
        <w:rPr>
          <w:rStyle w:val="PageNumber"/>
          <w:rFonts w:ascii="Times New Roman" w:hAnsi="Times New Roman" w:cs="Times New Roman"/>
          <w:sz w:val="24"/>
          <w:szCs w:val="24"/>
          <w:lang w:val="en-US"/>
        </w:rPr>
        <w:fldChar w:fldCharType="begin"/>
      </w:r>
      <w:r w:rsidR="00C56CDD">
        <w:rPr>
          <w:rStyle w:val="PageNumber"/>
          <w:rFonts w:ascii="Times New Roman" w:hAnsi="Times New Roman" w:cs="Times New Roman"/>
          <w:sz w:val="24"/>
          <w:szCs w:val="24"/>
          <w:lang w:val="en-US"/>
        </w:rPr>
        <w:instrText>ADDIN RW.CITE{{2708 Aliee,H. 2022}}</w:instrText>
      </w:r>
      <w:r w:rsidR="00140766">
        <w:rPr>
          <w:rStyle w:val="PageNumber"/>
          <w:rFonts w:ascii="Times New Roman" w:hAnsi="Times New Roman" w:cs="Times New Roman"/>
          <w:sz w:val="24"/>
          <w:szCs w:val="24"/>
          <w:lang w:val="en-US"/>
        </w:rPr>
        <w:fldChar w:fldCharType="separate"/>
      </w:r>
      <w:r w:rsidR="00C56CDD" w:rsidRPr="00C56CDD">
        <w:rPr>
          <w:rStyle w:val="PageNumber"/>
          <w:rFonts w:ascii="Times New Roman" w:hAnsi="Times New Roman" w:cs="Times New Roman"/>
          <w:bCs/>
          <w:sz w:val="24"/>
          <w:szCs w:val="24"/>
          <w:lang w:val="en-US"/>
        </w:rPr>
        <w:t>[4]</w:t>
      </w:r>
      <w:r w:rsidR="00140766">
        <w:rPr>
          <w:rStyle w:val="PageNumber"/>
          <w:rFonts w:ascii="Times New Roman" w:hAnsi="Times New Roman" w:cs="Times New Roman"/>
          <w:sz w:val="24"/>
          <w:szCs w:val="24"/>
          <w:lang w:val="en-US"/>
        </w:rPr>
        <w:fldChar w:fldCharType="end"/>
      </w:r>
      <w:r w:rsidRPr="00801B05">
        <w:rPr>
          <w:rStyle w:val="PageNumber"/>
          <w:rFonts w:ascii="Times New Roman" w:hAnsi="Times New Roman" w:cs="Times New Roman"/>
          <w:sz w:val="24"/>
          <w:szCs w:val="24"/>
          <w:lang w:val="en-US"/>
        </w:rPr>
        <w:t xml:space="preserve">. </w:t>
      </w:r>
      <w:bookmarkEnd w:id="5"/>
      <w:r w:rsidRPr="00801B05">
        <w:rPr>
          <w:rStyle w:val="PageNumber"/>
          <w:rFonts w:ascii="Times New Roman" w:hAnsi="Times New Roman" w:cs="Times New Roman"/>
          <w:sz w:val="24"/>
          <w:szCs w:val="24"/>
          <w:lang w:val="en-US"/>
        </w:rPr>
        <w:t xml:space="preserve">Briefly, </w:t>
      </w:r>
      <w:proofErr w:type="spellStart"/>
      <w:r w:rsidRPr="00801B05">
        <w:rPr>
          <w:rStyle w:val="PageNumber"/>
          <w:rFonts w:ascii="Times New Roman" w:hAnsi="Times New Roman" w:cs="Times New Roman"/>
          <w:sz w:val="24"/>
          <w:szCs w:val="24"/>
          <w:lang w:val="en-US"/>
        </w:rPr>
        <w:t>AutoGeneS</w:t>
      </w:r>
      <w:proofErr w:type="spellEnd"/>
      <w:r w:rsidRPr="00801B05">
        <w:rPr>
          <w:rStyle w:val="PageNumber"/>
          <w:rFonts w:ascii="Times New Roman" w:hAnsi="Times New Roman" w:cs="Times New Roman"/>
          <w:sz w:val="24"/>
          <w:szCs w:val="24"/>
          <w:lang w:val="en-US"/>
        </w:rPr>
        <w:t xml:space="preserve"> software was used on the Human Lung Cell Atlas v1.0 dataset to select and filter 400 genes from highly variable ones. The selection was based on minimized correlation and maximized distance between clusters in which genes with the most stable results across cohorts were selected and used to infer major cell type proportions. The RNA-seq data was subsequently normalized to counts per million (CPM), and highly variable (HV) genes (N=5,000) were selected. Bulk deconvolution on all samples was then conducted using the CIBERSORT support vector regression (SVR) method</w:t>
      </w:r>
      <w:r w:rsidR="00140766">
        <w:rPr>
          <w:rStyle w:val="PageNumber"/>
          <w:rFonts w:ascii="Times New Roman" w:hAnsi="Times New Roman" w:cs="Times New Roman"/>
          <w:sz w:val="24"/>
          <w:szCs w:val="24"/>
          <w:lang w:val="en-US"/>
        </w:rPr>
        <w:fldChar w:fldCharType="begin"/>
      </w:r>
      <w:r w:rsidR="00C56CDD">
        <w:rPr>
          <w:rStyle w:val="PageNumber"/>
          <w:rFonts w:ascii="Times New Roman" w:hAnsi="Times New Roman" w:cs="Times New Roman"/>
          <w:sz w:val="24"/>
          <w:szCs w:val="24"/>
          <w:lang w:val="en-US"/>
        </w:rPr>
        <w:instrText>ADDIN RW.CITE{{2709 Newman,A.M. 2015}}</w:instrText>
      </w:r>
      <w:r w:rsidR="00140766">
        <w:rPr>
          <w:rStyle w:val="PageNumber"/>
          <w:rFonts w:ascii="Times New Roman" w:hAnsi="Times New Roman" w:cs="Times New Roman"/>
          <w:sz w:val="24"/>
          <w:szCs w:val="24"/>
          <w:lang w:val="en-US"/>
        </w:rPr>
        <w:fldChar w:fldCharType="separate"/>
      </w:r>
      <w:r w:rsidR="00C56CDD" w:rsidRPr="00C56CDD">
        <w:rPr>
          <w:rStyle w:val="PageNumber"/>
          <w:rFonts w:ascii="Times New Roman" w:hAnsi="Times New Roman" w:cs="Times New Roman"/>
          <w:bCs/>
          <w:sz w:val="24"/>
          <w:szCs w:val="24"/>
          <w:lang w:val="en-US"/>
        </w:rPr>
        <w:t>[5]</w:t>
      </w:r>
      <w:r w:rsidR="00140766">
        <w:rPr>
          <w:rStyle w:val="PageNumber"/>
          <w:rFonts w:ascii="Times New Roman" w:hAnsi="Times New Roman" w:cs="Times New Roman"/>
          <w:sz w:val="24"/>
          <w:szCs w:val="24"/>
          <w:lang w:val="en-US"/>
        </w:rPr>
        <w:fldChar w:fldCharType="end"/>
      </w:r>
      <w:r w:rsidRPr="00801B05">
        <w:rPr>
          <w:rStyle w:val="PageNumber"/>
          <w:rFonts w:ascii="Times New Roman" w:hAnsi="Times New Roman" w:cs="Times New Roman"/>
          <w:sz w:val="24"/>
          <w:szCs w:val="24"/>
          <w:lang w:val="en-US"/>
        </w:rPr>
        <w:t>.</w:t>
      </w:r>
    </w:p>
    <w:p w:rsidR="00BD5025" w:rsidRPr="00BD5025" w:rsidRDefault="00C56CDD" w:rsidP="00BD5025">
      <w:pPr>
        <w:spacing w:after="0" w:line="360" w:lineRule="auto"/>
        <w:jc w:val="both"/>
        <w:rPr>
          <w:rFonts w:ascii="Times New Roman" w:hAnsi="Times New Roman" w:cs="Times New Roman"/>
          <w:b/>
          <w:sz w:val="24"/>
          <w:szCs w:val="24"/>
          <w:lang w:val="en-US"/>
        </w:rPr>
      </w:pPr>
      <w:bookmarkStart w:id="6" w:name="_Hlk112418282"/>
      <w:r>
        <w:rPr>
          <w:rFonts w:ascii="Times New Roman" w:hAnsi="Times New Roman" w:cs="Times New Roman"/>
          <w:b/>
          <w:sz w:val="24"/>
          <w:szCs w:val="24"/>
          <w:lang w:val="en-US"/>
        </w:rPr>
        <w:lastRenderedPageBreak/>
        <w:t>References</w:t>
      </w:r>
      <w:bookmarkEnd w:id="6"/>
      <w:r w:rsidR="00140766">
        <w:rPr>
          <w:rFonts w:ascii="Times New Roman" w:eastAsiaTheme="minorEastAsia" w:hAnsi="Times New Roman" w:cs="Times New Roman"/>
          <w:sz w:val="24"/>
          <w:szCs w:val="24"/>
          <w:lang w:val="en-US" w:eastAsia="nl-NL"/>
        </w:rPr>
        <w:fldChar w:fldCharType="begin"/>
      </w:r>
      <w:r w:rsidR="00BD5025">
        <w:rPr>
          <w:lang w:val="en-US"/>
        </w:rPr>
        <w:instrText>ADDIN RW.BIB</w:instrText>
      </w:r>
      <w:r w:rsidR="00140766">
        <w:rPr>
          <w:rFonts w:ascii="Times New Roman" w:eastAsiaTheme="minorEastAsia" w:hAnsi="Times New Roman" w:cs="Times New Roman"/>
          <w:sz w:val="24"/>
          <w:szCs w:val="24"/>
          <w:lang w:val="en-US" w:eastAsia="nl-NL"/>
        </w:rPr>
        <w:fldChar w:fldCharType="separate"/>
      </w:r>
    </w:p>
    <w:p w:rsidR="00BD5025" w:rsidRPr="00BD5025" w:rsidRDefault="00BD5025" w:rsidP="00BD5025">
      <w:pPr>
        <w:pStyle w:val="NormalWeb"/>
        <w:jc w:val="both"/>
        <w:rPr>
          <w:lang w:val="en-US"/>
        </w:rPr>
      </w:pPr>
      <w:r w:rsidRPr="00BD5025">
        <w:rPr>
          <w:lang w:val="en-US"/>
        </w:rPr>
        <w:t xml:space="preserve">1. </w:t>
      </w:r>
      <w:proofErr w:type="spellStart"/>
      <w:r w:rsidRPr="00BD5025">
        <w:rPr>
          <w:lang w:val="en-US"/>
        </w:rPr>
        <w:t>Dominici</w:t>
      </w:r>
      <w:proofErr w:type="spellEnd"/>
      <w:r w:rsidRPr="00BD5025">
        <w:rPr>
          <w:lang w:val="en-US"/>
        </w:rPr>
        <w:t xml:space="preserve"> M, Le Blanc K, Mueller I, </w:t>
      </w:r>
      <w:proofErr w:type="spellStart"/>
      <w:r w:rsidRPr="00BD5025">
        <w:rPr>
          <w:lang w:val="en-US"/>
        </w:rPr>
        <w:t>Slaper-Cortenbach</w:t>
      </w:r>
      <w:proofErr w:type="spellEnd"/>
      <w:r w:rsidRPr="00BD5025">
        <w:rPr>
          <w:lang w:val="en-US"/>
        </w:rPr>
        <w:t xml:space="preserve"> I, Marini F, Krause D, Deans R, Keating A, </w:t>
      </w:r>
      <w:proofErr w:type="spellStart"/>
      <w:r w:rsidRPr="00BD5025">
        <w:rPr>
          <w:lang w:val="en-US"/>
        </w:rPr>
        <w:t>Prockop</w:t>
      </w:r>
      <w:proofErr w:type="spellEnd"/>
      <w:r w:rsidRPr="00BD5025">
        <w:rPr>
          <w:lang w:val="en-US"/>
        </w:rPr>
        <w:t xml:space="preserve"> D, Horwitz E. Minimal criteria for defining multipotent mesenchymal stromal cells. The International Society for Cellular Therapy position statement. </w:t>
      </w:r>
      <w:proofErr w:type="spellStart"/>
      <w:r w:rsidRPr="00BD5025">
        <w:rPr>
          <w:lang w:val="en-US"/>
        </w:rPr>
        <w:t>Cytotherapy</w:t>
      </w:r>
      <w:proofErr w:type="spellEnd"/>
      <w:r w:rsidRPr="00BD5025">
        <w:rPr>
          <w:lang w:val="en-US"/>
        </w:rPr>
        <w:t xml:space="preserve"> 2006;8: 315-7 doi:Q2183N8UT042W62H [</w:t>
      </w:r>
      <w:proofErr w:type="spellStart"/>
      <w:r w:rsidRPr="00BD5025">
        <w:rPr>
          <w:lang w:val="en-US"/>
        </w:rPr>
        <w:t>pii</w:t>
      </w:r>
      <w:proofErr w:type="spellEnd"/>
      <w:r w:rsidRPr="00BD5025">
        <w:rPr>
          <w:lang w:val="en-US"/>
        </w:rPr>
        <w:t>].</w:t>
      </w:r>
    </w:p>
    <w:p w:rsidR="00BD5025" w:rsidRPr="00BD5025" w:rsidRDefault="00BD5025" w:rsidP="00BD5025">
      <w:pPr>
        <w:pStyle w:val="NormalWeb"/>
        <w:jc w:val="both"/>
        <w:rPr>
          <w:lang w:val="en-US"/>
        </w:rPr>
      </w:pPr>
      <w:r w:rsidRPr="00BD5025">
        <w:t xml:space="preserve">2. Kruk DMLW, Wisman M, Bruin HG, Lodewijk ME, Hof DJ, Borghuis T, Daamen WF, van Kuppevelt TH, Timens W, Burgess JK, Ten Hacken NHT, Heijink IH. </w:t>
      </w:r>
      <w:r w:rsidRPr="00BD5025">
        <w:rPr>
          <w:lang w:val="en-US"/>
        </w:rPr>
        <w:t xml:space="preserve">Abnormalities in reparative function of lung-derived mesenchymal stromal cells in emphysema. Am J </w:t>
      </w:r>
      <w:proofErr w:type="spellStart"/>
      <w:r w:rsidRPr="00BD5025">
        <w:rPr>
          <w:lang w:val="en-US"/>
        </w:rPr>
        <w:t>Physiol</w:t>
      </w:r>
      <w:proofErr w:type="spellEnd"/>
      <w:r w:rsidRPr="00BD5025">
        <w:rPr>
          <w:lang w:val="en-US"/>
        </w:rPr>
        <w:t xml:space="preserve"> Lung Cell Mol </w:t>
      </w:r>
      <w:proofErr w:type="spellStart"/>
      <w:r w:rsidRPr="00BD5025">
        <w:rPr>
          <w:lang w:val="en-US"/>
        </w:rPr>
        <w:t>Physiol</w:t>
      </w:r>
      <w:proofErr w:type="spellEnd"/>
      <w:r w:rsidRPr="00BD5025">
        <w:rPr>
          <w:lang w:val="en-US"/>
        </w:rPr>
        <w:t xml:space="preserve"> 2021;320: L832-44 doi:10.1152/ajplung.00147.2020 [</w:t>
      </w:r>
      <w:proofErr w:type="spellStart"/>
      <w:r w:rsidRPr="00BD5025">
        <w:rPr>
          <w:lang w:val="en-US"/>
        </w:rPr>
        <w:t>doi</w:t>
      </w:r>
      <w:proofErr w:type="spellEnd"/>
      <w:r w:rsidRPr="00BD5025">
        <w:rPr>
          <w:lang w:val="en-US"/>
        </w:rPr>
        <w:t>].</w:t>
      </w:r>
    </w:p>
    <w:p w:rsidR="00BD5025" w:rsidRPr="00BD5025" w:rsidRDefault="00BD5025" w:rsidP="00BD5025">
      <w:pPr>
        <w:pStyle w:val="NormalWeb"/>
        <w:jc w:val="both"/>
        <w:rPr>
          <w:lang w:val="en-US"/>
        </w:rPr>
      </w:pPr>
      <w:r w:rsidRPr="00BD5025">
        <w:t xml:space="preserve">3. </w:t>
      </w:r>
      <w:proofErr w:type="spellStart"/>
      <w:r w:rsidRPr="00BD5025">
        <w:t>Smetsers</w:t>
      </w:r>
      <w:proofErr w:type="spellEnd"/>
      <w:r w:rsidRPr="00BD5025">
        <w:t xml:space="preserve"> TF, van de Westerlo EM, ten Dam GB, </w:t>
      </w:r>
      <w:proofErr w:type="spellStart"/>
      <w:r w:rsidRPr="00BD5025">
        <w:t>Overes</w:t>
      </w:r>
      <w:proofErr w:type="spellEnd"/>
      <w:r w:rsidRPr="00BD5025">
        <w:t xml:space="preserve"> IM, Schalkwijk J, van Muijen GN, van Kuppevelt TH. </w:t>
      </w:r>
      <w:r w:rsidRPr="00BD5025">
        <w:rPr>
          <w:lang w:val="en-US"/>
        </w:rPr>
        <w:t>Human single-chain antibodies reactive with native chondroitin sulfate detect chondroitin sulfate alterations in melanoma and psoriasis. J Invest Dermatol 2004;122: 707-16 doi:10.1111/j.0022-202X.2004.22316.x [</w:t>
      </w:r>
      <w:proofErr w:type="spellStart"/>
      <w:r w:rsidRPr="00BD5025">
        <w:rPr>
          <w:lang w:val="en-US"/>
        </w:rPr>
        <w:t>doi</w:t>
      </w:r>
      <w:proofErr w:type="spellEnd"/>
      <w:r w:rsidRPr="00BD5025">
        <w:rPr>
          <w:lang w:val="en-US"/>
        </w:rPr>
        <w:t>].</w:t>
      </w:r>
    </w:p>
    <w:p w:rsidR="00BD5025" w:rsidRPr="00BD5025" w:rsidRDefault="00BD5025" w:rsidP="00BD5025">
      <w:pPr>
        <w:pStyle w:val="NormalWeb"/>
        <w:jc w:val="both"/>
        <w:rPr>
          <w:lang w:val="en-US"/>
        </w:rPr>
      </w:pPr>
      <w:r w:rsidRPr="00BD5025">
        <w:rPr>
          <w:lang w:val="en-US"/>
        </w:rPr>
        <w:t xml:space="preserve">4. </w:t>
      </w:r>
      <w:proofErr w:type="spellStart"/>
      <w:r w:rsidRPr="00BD5025">
        <w:rPr>
          <w:lang w:val="en-US"/>
        </w:rPr>
        <w:t>Aliee</w:t>
      </w:r>
      <w:proofErr w:type="spellEnd"/>
      <w:r w:rsidRPr="00BD5025">
        <w:rPr>
          <w:lang w:val="en-US"/>
        </w:rPr>
        <w:t xml:space="preserve"> H, </w:t>
      </w:r>
      <w:proofErr w:type="spellStart"/>
      <w:r w:rsidRPr="00BD5025">
        <w:rPr>
          <w:lang w:val="en-US"/>
        </w:rPr>
        <w:t>Massip</w:t>
      </w:r>
      <w:proofErr w:type="spellEnd"/>
      <w:r w:rsidRPr="00BD5025">
        <w:rPr>
          <w:lang w:val="en-US"/>
        </w:rPr>
        <w:t xml:space="preserve"> F, Qi C, Stella de </w:t>
      </w:r>
      <w:proofErr w:type="spellStart"/>
      <w:r w:rsidRPr="00BD5025">
        <w:rPr>
          <w:lang w:val="en-US"/>
        </w:rPr>
        <w:t>Biase</w:t>
      </w:r>
      <w:proofErr w:type="spellEnd"/>
      <w:r w:rsidRPr="00BD5025">
        <w:rPr>
          <w:lang w:val="en-US"/>
        </w:rPr>
        <w:t xml:space="preserve"> M, van Nijnatten J, Kersten ETG, </w:t>
      </w:r>
      <w:proofErr w:type="spellStart"/>
      <w:r w:rsidRPr="00BD5025">
        <w:rPr>
          <w:lang w:val="en-US"/>
        </w:rPr>
        <w:t>Kermani</w:t>
      </w:r>
      <w:proofErr w:type="spellEnd"/>
      <w:r w:rsidRPr="00BD5025">
        <w:rPr>
          <w:lang w:val="en-US"/>
        </w:rPr>
        <w:t xml:space="preserve"> NZ, </w:t>
      </w:r>
      <w:proofErr w:type="spellStart"/>
      <w:r w:rsidRPr="00BD5025">
        <w:rPr>
          <w:lang w:val="en-US"/>
        </w:rPr>
        <w:t>Khuder</w:t>
      </w:r>
      <w:proofErr w:type="spellEnd"/>
      <w:r w:rsidRPr="00BD5025">
        <w:rPr>
          <w:lang w:val="en-US"/>
        </w:rPr>
        <w:t xml:space="preserve"> B, Vonk JM, Vermeulen RCH, U-BIOPRED study group, Cambridge Lung Cancer Early Detection Programme, INER-</w:t>
      </w:r>
      <w:proofErr w:type="spellStart"/>
      <w:r w:rsidRPr="00BD5025">
        <w:rPr>
          <w:lang w:val="en-US"/>
        </w:rPr>
        <w:t>Ciencias</w:t>
      </w:r>
      <w:proofErr w:type="spellEnd"/>
      <w:r w:rsidRPr="00BD5025">
        <w:rPr>
          <w:lang w:val="en-US"/>
        </w:rPr>
        <w:t xml:space="preserve"> Mexican Lung Program, Neighbors M, </w:t>
      </w:r>
      <w:proofErr w:type="spellStart"/>
      <w:r w:rsidRPr="00BD5025">
        <w:rPr>
          <w:lang w:val="en-US"/>
        </w:rPr>
        <w:t>Tew</w:t>
      </w:r>
      <w:proofErr w:type="spellEnd"/>
      <w:r w:rsidRPr="00BD5025">
        <w:rPr>
          <w:lang w:val="en-US"/>
        </w:rPr>
        <w:t xml:space="preserve"> GW, </w:t>
      </w:r>
      <w:proofErr w:type="spellStart"/>
      <w:r w:rsidRPr="00BD5025">
        <w:rPr>
          <w:lang w:val="en-US"/>
        </w:rPr>
        <w:t>Grimbaldeston</w:t>
      </w:r>
      <w:proofErr w:type="spellEnd"/>
      <w:r w:rsidRPr="00BD5025">
        <w:rPr>
          <w:lang w:val="en-US"/>
        </w:rPr>
        <w:t xml:space="preserve"> MA, Ten Hacken NHT, Hu S, Guo Y, Zhang X, Sun K, Hiemstra PS, Ponder BA, </w:t>
      </w:r>
      <w:proofErr w:type="spellStart"/>
      <w:r w:rsidRPr="00BD5025">
        <w:rPr>
          <w:lang w:val="en-US"/>
        </w:rPr>
        <w:t>Makela</w:t>
      </w:r>
      <w:proofErr w:type="spellEnd"/>
      <w:r w:rsidRPr="00BD5025">
        <w:rPr>
          <w:lang w:val="en-US"/>
        </w:rPr>
        <w:t xml:space="preserve"> MJ, Malmstrom K, </w:t>
      </w:r>
      <w:proofErr w:type="spellStart"/>
      <w:r w:rsidRPr="00BD5025">
        <w:rPr>
          <w:lang w:val="en-US"/>
        </w:rPr>
        <w:t>Rintoul</w:t>
      </w:r>
      <w:proofErr w:type="spellEnd"/>
      <w:r w:rsidRPr="00BD5025">
        <w:rPr>
          <w:lang w:val="en-US"/>
        </w:rPr>
        <w:t xml:space="preserve"> RC, </w:t>
      </w:r>
      <w:proofErr w:type="spellStart"/>
      <w:r w:rsidRPr="00BD5025">
        <w:rPr>
          <w:lang w:val="en-US"/>
        </w:rPr>
        <w:t>Reyfman</w:t>
      </w:r>
      <w:proofErr w:type="spellEnd"/>
      <w:r w:rsidRPr="00BD5025">
        <w:rPr>
          <w:lang w:val="en-US"/>
        </w:rPr>
        <w:t xml:space="preserve"> PA, </w:t>
      </w:r>
      <w:proofErr w:type="spellStart"/>
      <w:r w:rsidRPr="00BD5025">
        <w:rPr>
          <w:lang w:val="en-US"/>
        </w:rPr>
        <w:t>Theis</w:t>
      </w:r>
      <w:proofErr w:type="spellEnd"/>
      <w:r w:rsidRPr="00BD5025">
        <w:rPr>
          <w:lang w:val="en-US"/>
        </w:rPr>
        <w:t xml:space="preserve"> FJ, Brandsma CA, Adcock IM, Timens W, Xu CJ, van den Berge M, Schwarz RF, Koppelman GH, Nawijn MC, Faiz A. Determinants of expression of SARS-CoV-2 entry-related genes in upper and lower airways. Allergy 2022;77: 690-4 doi:10.1111/all.15152 [</w:t>
      </w:r>
      <w:proofErr w:type="spellStart"/>
      <w:r w:rsidRPr="00BD5025">
        <w:rPr>
          <w:lang w:val="en-US"/>
        </w:rPr>
        <w:t>doi</w:t>
      </w:r>
      <w:proofErr w:type="spellEnd"/>
      <w:r w:rsidRPr="00BD5025">
        <w:rPr>
          <w:lang w:val="en-US"/>
        </w:rPr>
        <w:t>].</w:t>
      </w:r>
    </w:p>
    <w:p w:rsidR="00BD5025" w:rsidRPr="00BD5025" w:rsidRDefault="00BD5025" w:rsidP="00BD5025">
      <w:pPr>
        <w:pStyle w:val="NormalWeb"/>
        <w:jc w:val="both"/>
        <w:rPr>
          <w:lang w:val="en-US"/>
        </w:rPr>
      </w:pPr>
      <w:r w:rsidRPr="00BD5025">
        <w:rPr>
          <w:lang w:val="en-US"/>
        </w:rPr>
        <w:t xml:space="preserve">5. Newman AM, Liu CL, Green MR, Gentles AJ, Feng W, Xu Y, Hoang CD, </w:t>
      </w:r>
      <w:proofErr w:type="spellStart"/>
      <w:r w:rsidRPr="00BD5025">
        <w:rPr>
          <w:lang w:val="en-US"/>
        </w:rPr>
        <w:t>Diehn</w:t>
      </w:r>
      <w:proofErr w:type="spellEnd"/>
      <w:r w:rsidRPr="00BD5025">
        <w:rPr>
          <w:lang w:val="en-US"/>
        </w:rPr>
        <w:t xml:space="preserve"> M, Alizadeh AA. Robust enumeration of cell subsets from tissue expression profiles. Nat Methods 2015;12: 453-7 doi:10.1038/nmeth.3337 [</w:t>
      </w:r>
      <w:proofErr w:type="spellStart"/>
      <w:r w:rsidRPr="00BD5025">
        <w:rPr>
          <w:lang w:val="en-US"/>
        </w:rPr>
        <w:t>doi</w:t>
      </w:r>
      <w:proofErr w:type="spellEnd"/>
      <w:r w:rsidRPr="00BD5025">
        <w:rPr>
          <w:lang w:val="en-US"/>
        </w:rPr>
        <w:t>].</w:t>
      </w:r>
    </w:p>
    <w:p w:rsidR="006F7297" w:rsidRPr="00DF5755" w:rsidRDefault="00BD5025" w:rsidP="00BD5025">
      <w:pPr>
        <w:rPr>
          <w:lang w:val="en-US"/>
        </w:rPr>
      </w:pPr>
      <w:r w:rsidRPr="00BD5025">
        <w:rPr>
          <w:rFonts w:ascii="Calibri" w:eastAsia="Times New Roman" w:hAnsi="Calibri" w:cs="Calibri"/>
          <w:lang w:val="en-US"/>
        </w:rPr>
        <w:t> </w:t>
      </w:r>
      <w:r w:rsidR="00140766">
        <w:rPr>
          <w:lang w:val="en-US"/>
        </w:rPr>
        <w:fldChar w:fldCharType="end"/>
      </w:r>
      <w:bookmarkStart w:id="7" w:name="_GoBack"/>
      <w:bookmarkEnd w:id="7"/>
    </w:p>
    <w:sectPr w:rsidR="006F7297" w:rsidRPr="00DF575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5755"/>
    <w:rsid w:val="000054CD"/>
    <w:rsid w:val="00007CD0"/>
    <w:rsid w:val="00013D59"/>
    <w:rsid w:val="00016BD8"/>
    <w:rsid w:val="00017452"/>
    <w:rsid w:val="00021223"/>
    <w:rsid w:val="00021A58"/>
    <w:rsid w:val="00022569"/>
    <w:rsid w:val="00025EE8"/>
    <w:rsid w:val="0003146D"/>
    <w:rsid w:val="00065227"/>
    <w:rsid w:val="00070F39"/>
    <w:rsid w:val="00073AFE"/>
    <w:rsid w:val="00081EB6"/>
    <w:rsid w:val="0008523B"/>
    <w:rsid w:val="00086576"/>
    <w:rsid w:val="00093BF6"/>
    <w:rsid w:val="000A47AF"/>
    <w:rsid w:val="000A580D"/>
    <w:rsid w:val="000B32E6"/>
    <w:rsid w:val="000B64F3"/>
    <w:rsid w:val="000C2611"/>
    <w:rsid w:val="000C2E3D"/>
    <w:rsid w:val="000C7340"/>
    <w:rsid w:val="000D07F2"/>
    <w:rsid w:val="000D5D2F"/>
    <w:rsid w:val="000E1340"/>
    <w:rsid w:val="000E2C26"/>
    <w:rsid w:val="000F4612"/>
    <w:rsid w:val="00104567"/>
    <w:rsid w:val="001046EF"/>
    <w:rsid w:val="00106B46"/>
    <w:rsid w:val="00111CF6"/>
    <w:rsid w:val="00117D79"/>
    <w:rsid w:val="00122599"/>
    <w:rsid w:val="00122AD1"/>
    <w:rsid w:val="00126727"/>
    <w:rsid w:val="00134E74"/>
    <w:rsid w:val="00140766"/>
    <w:rsid w:val="0014276D"/>
    <w:rsid w:val="00145C0D"/>
    <w:rsid w:val="00146E80"/>
    <w:rsid w:val="00150DCA"/>
    <w:rsid w:val="00151505"/>
    <w:rsid w:val="001539A1"/>
    <w:rsid w:val="0015626B"/>
    <w:rsid w:val="00161FF0"/>
    <w:rsid w:val="00166AD4"/>
    <w:rsid w:val="00167059"/>
    <w:rsid w:val="001700B0"/>
    <w:rsid w:val="00176A0F"/>
    <w:rsid w:val="00177C12"/>
    <w:rsid w:val="001809B4"/>
    <w:rsid w:val="00181709"/>
    <w:rsid w:val="00181CF4"/>
    <w:rsid w:val="00191DC3"/>
    <w:rsid w:val="00191F2D"/>
    <w:rsid w:val="00192927"/>
    <w:rsid w:val="00194C65"/>
    <w:rsid w:val="001A2C6C"/>
    <w:rsid w:val="001A6B9F"/>
    <w:rsid w:val="001C1D68"/>
    <w:rsid w:val="001C2660"/>
    <w:rsid w:val="001C7512"/>
    <w:rsid w:val="001D21A5"/>
    <w:rsid w:val="001D3D54"/>
    <w:rsid w:val="001D4071"/>
    <w:rsid w:val="001D7D89"/>
    <w:rsid w:val="001E676C"/>
    <w:rsid w:val="001E7F7E"/>
    <w:rsid w:val="001F07AD"/>
    <w:rsid w:val="001F1EF8"/>
    <w:rsid w:val="002005C8"/>
    <w:rsid w:val="0020178D"/>
    <w:rsid w:val="002109F5"/>
    <w:rsid w:val="00212509"/>
    <w:rsid w:val="00215D5E"/>
    <w:rsid w:val="0021792D"/>
    <w:rsid w:val="00231159"/>
    <w:rsid w:val="00231BA6"/>
    <w:rsid w:val="00235510"/>
    <w:rsid w:val="00237C97"/>
    <w:rsid w:val="0024727F"/>
    <w:rsid w:val="002504DA"/>
    <w:rsid w:val="00254E4C"/>
    <w:rsid w:val="002556DE"/>
    <w:rsid w:val="002612C1"/>
    <w:rsid w:val="00264543"/>
    <w:rsid w:val="00265FB3"/>
    <w:rsid w:val="00267D48"/>
    <w:rsid w:val="00270FF5"/>
    <w:rsid w:val="00273024"/>
    <w:rsid w:val="00280C3A"/>
    <w:rsid w:val="00283A08"/>
    <w:rsid w:val="002845DA"/>
    <w:rsid w:val="002860FD"/>
    <w:rsid w:val="00292442"/>
    <w:rsid w:val="0029446F"/>
    <w:rsid w:val="002973DB"/>
    <w:rsid w:val="002A04C2"/>
    <w:rsid w:val="002A1D74"/>
    <w:rsid w:val="002A244A"/>
    <w:rsid w:val="002B0660"/>
    <w:rsid w:val="002B5DA9"/>
    <w:rsid w:val="002C20BF"/>
    <w:rsid w:val="002C20FA"/>
    <w:rsid w:val="002C61E6"/>
    <w:rsid w:val="002D0399"/>
    <w:rsid w:val="002E0C4F"/>
    <w:rsid w:val="002E39F2"/>
    <w:rsid w:val="002E6F5F"/>
    <w:rsid w:val="002E7490"/>
    <w:rsid w:val="002F22DF"/>
    <w:rsid w:val="002F505B"/>
    <w:rsid w:val="0030697E"/>
    <w:rsid w:val="00316F91"/>
    <w:rsid w:val="00321023"/>
    <w:rsid w:val="00321DA7"/>
    <w:rsid w:val="00321DE7"/>
    <w:rsid w:val="00324CE2"/>
    <w:rsid w:val="00326E8D"/>
    <w:rsid w:val="0033063F"/>
    <w:rsid w:val="00330C36"/>
    <w:rsid w:val="00331699"/>
    <w:rsid w:val="00332CD7"/>
    <w:rsid w:val="00335E07"/>
    <w:rsid w:val="00340FB8"/>
    <w:rsid w:val="00342CA8"/>
    <w:rsid w:val="003430C3"/>
    <w:rsid w:val="003464C8"/>
    <w:rsid w:val="00346F6C"/>
    <w:rsid w:val="0035169C"/>
    <w:rsid w:val="00370090"/>
    <w:rsid w:val="00372EFB"/>
    <w:rsid w:val="0037663B"/>
    <w:rsid w:val="00385B26"/>
    <w:rsid w:val="003863E7"/>
    <w:rsid w:val="003909E7"/>
    <w:rsid w:val="00391585"/>
    <w:rsid w:val="00392D2C"/>
    <w:rsid w:val="00393036"/>
    <w:rsid w:val="003A77DC"/>
    <w:rsid w:val="003B2C65"/>
    <w:rsid w:val="003C4208"/>
    <w:rsid w:val="003D3C2F"/>
    <w:rsid w:val="003E4AE2"/>
    <w:rsid w:val="003F0F65"/>
    <w:rsid w:val="003F37E8"/>
    <w:rsid w:val="003F4684"/>
    <w:rsid w:val="003F6BE9"/>
    <w:rsid w:val="003F7748"/>
    <w:rsid w:val="003F7FD3"/>
    <w:rsid w:val="00415908"/>
    <w:rsid w:val="0042555D"/>
    <w:rsid w:val="004255DA"/>
    <w:rsid w:val="00425753"/>
    <w:rsid w:val="00427DE1"/>
    <w:rsid w:val="004325EA"/>
    <w:rsid w:val="00433278"/>
    <w:rsid w:val="00434DDD"/>
    <w:rsid w:val="00440937"/>
    <w:rsid w:val="00443F71"/>
    <w:rsid w:val="004568F1"/>
    <w:rsid w:val="0046349B"/>
    <w:rsid w:val="00465932"/>
    <w:rsid w:val="0048079A"/>
    <w:rsid w:val="00481A33"/>
    <w:rsid w:val="004846F2"/>
    <w:rsid w:val="00484738"/>
    <w:rsid w:val="00487C53"/>
    <w:rsid w:val="004A041A"/>
    <w:rsid w:val="004A0DAC"/>
    <w:rsid w:val="004A30DF"/>
    <w:rsid w:val="004A33C0"/>
    <w:rsid w:val="004A58AD"/>
    <w:rsid w:val="004B7B87"/>
    <w:rsid w:val="004C1A1E"/>
    <w:rsid w:val="004C276A"/>
    <w:rsid w:val="004C4E6E"/>
    <w:rsid w:val="004D06AF"/>
    <w:rsid w:val="004D5AC9"/>
    <w:rsid w:val="004E377F"/>
    <w:rsid w:val="004F20E3"/>
    <w:rsid w:val="004F2672"/>
    <w:rsid w:val="004F569D"/>
    <w:rsid w:val="004F62C8"/>
    <w:rsid w:val="00501D8B"/>
    <w:rsid w:val="00505C7C"/>
    <w:rsid w:val="00505DAF"/>
    <w:rsid w:val="00515091"/>
    <w:rsid w:val="0052232A"/>
    <w:rsid w:val="00523A2D"/>
    <w:rsid w:val="00526A64"/>
    <w:rsid w:val="00526D26"/>
    <w:rsid w:val="005275DF"/>
    <w:rsid w:val="005324BA"/>
    <w:rsid w:val="005338E3"/>
    <w:rsid w:val="00535D4B"/>
    <w:rsid w:val="00540A41"/>
    <w:rsid w:val="005510CF"/>
    <w:rsid w:val="00555DFD"/>
    <w:rsid w:val="00561149"/>
    <w:rsid w:val="00561755"/>
    <w:rsid w:val="005621FD"/>
    <w:rsid w:val="00571D73"/>
    <w:rsid w:val="005751CE"/>
    <w:rsid w:val="00595744"/>
    <w:rsid w:val="00595958"/>
    <w:rsid w:val="00596122"/>
    <w:rsid w:val="005A3776"/>
    <w:rsid w:val="005A3F84"/>
    <w:rsid w:val="005B4F9B"/>
    <w:rsid w:val="005B6D16"/>
    <w:rsid w:val="005B6F73"/>
    <w:rsid w:val="005C1625"/>
    <w:rsid w:val="005C7248"/>
    <w:rsid w:val="005D1571"/>
    <w:rsid w:val="005D1B9A"/>
    <w:rsid w:val="005D3792"/>
    <w:rsid w:val="005D593C"/>
    <w:rsid w:val="005E0845"/>
    <w:rsid w:val="005E48A9"/>
    <w:rsid w:val="005E52B2"/>
    <w:rsid w:val="005E734E"/>
    <w:rsid w:val="005F3DCB"/>
    <w:rsid w:val="005F73D6"/>
    <w:rsid w:val="00604C26"/>
    <w:rsid w:val="00606DD9"/>
    <w:rsid w:val="00611A97"/>
    <w:rsid w:val="006131A3"/>
    <w:rsid w:val="00617DDE"/>
    <w:rsid w:val="00623411"/>
    <w:rsid w:val="006277C8"/>
    <w:rsid w:val="006443A8"/>
    <w:rsid w:val="00646F5E"/>
    <w:rsid w:val="0065447A"/>
    <w:rsid w:val="00654A57"/>
    <w:rsid w:val="006558CD"/>
    <w:rsid w:val="0066093C"/>
    <w:rsid w:val="00662E3D"/>
    <w:rsid w:val="00662F79"/>
    <w:rsid w:val="00667C02"/>
    <w:rsid w:val="0067326A"/>
    <w:rsid w:val="00681504"/>
    <w:rsid w:val="00683419"/>
    <w:rsid w:val="006863E9"/>
    <w:rsid w:val="00694B60"/>
    <w:rsid w:val="006A6EFB"/>
    <w:rsid w:val="006A7C35"/>
    <w:rsid w:val="006A7E6D"/>
    <w:rsid w:val="006C0AAE"/>
    <w:rsid w:val="006C3991"/>
    <w:rsid w:val="006C54D2"/>
    <w:rsid w:val="006C5A9F"/>
    <w:rsid w:val="006E682A"/>
    <w:rsid w:val="006F06D9"/>
    <w:rsid w:val="006F3475"/>
    <w:rsid w:val="006F656D"/>
    <w:rsid w:val="006F7297"/>
    <w:rsid w:val="00722179"/>
    <w:rsid w:val="00734737"/>
    <w:rsid w:val="0074122C"/>
    <w:rsid w:val="00742741"/>
    <w:rsid w:val="00744273"/>
    <w:rsid w:val="0074641E"/>
    <w:rsid w:val="00771C3C"/>
    <w:rsid w:val="0078069E"/>
    <w:rsid w:val="00781CD5"/>
    <w:rsid w:val="00785561"/>
    <w:rsid w:val="00786473"/>
    <w:rsid w:val="00793208"/>
    <w:rsid w:val="00796552"/>
    <w:rsid w:val="007A05A0"/>
    <w:rsid w:val="007A0F09"/>
    <w:rsid w:val="007A4E6C"/>
    <w:rsid w:val="007A6BAB"/>
    <w:rsid w:val="007A6C09"/>
    <w:rsid w:val="007A7BC5"/>
    <w:rsid w:val="007A7D9F"/>
    <w:rsid w:val="007B0C0B"/>
    <w:rsid w:val="007B50E8"/>
    <w:rsid w:val="007B7EC7"/>
    <w:rsid w:val="007C1EA0"/>
    <w:rsid w:val="007C2BBA"/>
    <w:rsid w:val="007C352B"/>
    <w:rsid w:val="007D16FF"/>
    <w:rsid w:val="007D2089"/>
    <w:rsid w:val="007D47FC"/>
    <w:rsid w:val="007D48CE"/>
    <w:rsid w:val="007D6E5B"/>
    <w:rsid w:val="007F49AD"/>
    <w:rsid w:val="007F56B5"/>
    <w:rsid w:val="008004BB"/>
    <w:rsid w:val="0080118F"/>
    <w:rsid w:val="0081046D"/>
    <w:rsid w:val="00810617"/>
    <w:rsid w:val="00810E73"/>
    <w:rsid w:val="008226AC"/>
    <w:rsid w:val="00822755"/>
    <w:rsid w:val="00822C39"/>
    <w:rsid w:val="00825B13"/>
    <w:rsid w:val="008318B8"/>
    <w:rsid w:val="0083715F"/>
    <w:rsid w:val="00840115"/>
    <w:rsid w:val="00841FC8"/>
    <w:rsid w:val="00844186"/>
    <w:rsid w:val="00862DFF"/>
    <w:rsid w:val="00870519"/>
    <w:rsid w:val="0087415A"/>
    <w:rsid w:val="00875D6A"/>
    <w:rsid w:val="008817BC"/>
    <w:rsid w:val="00891543"/>
    <w:rsid w:val="0089213F"/>
    <w:rsid w:val="00892A02"/>
    <w:rsid w:val="008A142C"/>
    <w:rsid w:val="008A1F45"/>
    <w:rsid w:val="008B173F"/>
    <w:rsid w:val="008B1B9A"/>
    <w:rsid w:val="008B3B9C"/>
    <w:rsid w:val="008B4F2C"/>
    <w:rsid w:val="008B52D8"/>
    <w:rsid w:val="008B5B9F"/>
    <w:rsid w:val="008B6CB5"/>
    <w:rsid w:val="008D0FDC"/>
    <w:rsid w:val="008F2E83"/>
    <w:rsid w:val="008F4016"/>
    <w:rsid w:val="008F6712"/>
    <w:rsid w:val="008F7B5E"/>
    <w:rsid w:val="0090063A"/>
    <w:rsid w:val="00902A05"/>
    <w:rsid w:val="009037BA"/>
    <w:rsid w:val="0091138A"/>
    <w:rsid w:val="00912582"/>
    <w:rsid w:val="009132DB"/>
    <w:rsid w:val="00927FF6"/>
    <w:rsid w:val="00932CFE"/>
    <w:rsid w:val="009333AE"/>
    <w:rsid w:val="009371BE"/>
    <w:rsid w:val="00950BA5"/>
    <w:rsid w:val="00974548"/>
    <w:rsid w:val="00975E86"/>
    <w:rsid w:val="00980B1A"/>
    <w:rsid w:val="00983893"/>
    <w:rsid w:val="00990CFA"/>
    <w:rsid w:val="00991516"/>
    <w:rsid w:val="00991FBB"/>
    <w:rsid w:val="00993CBD"/>
    <w:rsid w:val="00996AB5"/>
    <w:rsid w:val="009A135D"/>
    <w:rsid w:val="009A19E3"/>
    <w:rsid w:val="009A6B76"/>
    <w:rsid w:val="009B1AD8"/>
    <w:rsid w:val="009B265D"/>
    <w:rsid w:val="009B2872"/>
    <w:rsid w:val="009B3576"/>
    <w:rsid w:val="009C6392"/>
    <w:rsid w:val="009C6405"/>
    <w:rsid w:val="009D0ACD"/>
    <w:rsid w:val="009D1B6D"/>
    <w:rsid w:val="009D34E7"/>
    <w:rsid w:val="009D4DA4"/>
    <w:rsid w:val="009D5F77"/>
    <w:rsid w:val="009D73E7"/>
    <w:rsid w:val="009D7418"/>
    <w:rsid w:val="009E0571"/>
    <w:rsid w:val="009E338C"/>
    <w:rsid w:val="009E3840"/>
    <w:rsid w:val="009E3861"/>
    <w:rsid w:val="009E49AA"/>
    <w:rsid w:val="009F1DC9"/>
    <w:rsid w:val="009F38E1"/>
    <w:rsid w:val="009F39CB"/>
    <w:rsid w:val="00A03091"/>
    <w:rsid w:val="00A0372C"/>
    <w:rsid w:val="00A117AE"/>
    <w:rsid w:val="00A15484"/>
    <w:rsid w:val="00A16AB2"/>
    <w:rsid w:val="00A21423"/>
    <w:rsid w:val="00A21BDE"/>
    <w:rsid w:val="00A2317E"/>
    <w:rsid w:val="00A25AA1"/>
    <w:rsid w:val="00A26A65"/>
    <w:rsid w:val="00A37905"/>
    <w:rsid w:val="00A402A3"/>
    <w:rsid w:val="00A40DAE"/>
    <w:rsid w:val="00A448B0"/>
    <w:rsid w:val="00A45B28"/>
    <w:rsid w:val="00A46D10"/>
    <w:rsid w:val="00A51BD4"/>
    <w:rsid w:val="00A51ECD"/>
    <w:rsid w:val="00A56138"/>
    <w:rsid w:val="00A56967"/>
    <w:rsid w:val="00A6151E"/>
    <w:rsid w:val="00A658C8"/>
    <w:rsid w:val="00A758DF"/>
    <w:rsid w:val="00A76CF8"/>
    <w:rsid w:val="00A8403A"/>
    <w:rsid w:val="00A90711"/>
    <w:rsid w:val="00A913E6"/>
    <w:rsid w:val="00A9302E"/>
    <w:rsid w:val="00A9325B"/>
    <w:rsid w:val="00AA02D6"/>
    <w:rsid w:val="00AA0D14"/>
    <w:rsid w:val="00AA2327"/>
    <w:rsid w:val="00AB6CAC"/>
    <w:rsid w:val="00AB755D"/>
    <w:rsid w:val="00AC342D"/>
    <w:rsid w:val="00AC59C7"/>
    <w:rsid w:val="00AE39C5"/>
    <w:rsid w:val="00AE5C04"/>
    <w:rsid w:val="00AE61B2"/>
    <w:rsid w:val="00AE6D17"/>
    <w:rsid w:val="00AE7829"/>
    <w:rsid w:val="00AF29D7"/>
    <w:rsid w:val="00AF4B7D"/>
    <w:rsid w:val="00B05A6A"/>
    <w:rsid w:val="00B13723"/>
    <w:rsid w:val="00B15C9F"/>
    <w:rsid w:val="00B2214D"/>
    <w:rsid w:val="00B26A07"/>
    <w:rsid w:val="00B27047"/>
    <w:rsid w:val="00B27ED4"/>
    <w:rsid w:val="00B37D6F"/>
    <w:rsid w:val="00B425C0"/>
    <w:rsid w:val="00B43566"/>
    <w:rsid w:val="00B43B29"/>
    <w:rsid w:val="00B50F76"/>
    <w:rsid w:val="00B5349E"/>
    <w:rsid w:val="00B53F25"/>
    <w:rsid w:val="00B54CBD"/>
    <w:rsid w:val="00B63E1C"/>
    <w:rsid w:val="00B67B39"/>
    <w:rsid w:val="00B70E7F"/>
    <w:rsid w:val="00B81273"/>
    <w:rsid w:val="00B84BEB"/>
    <w:rsid w:val="00B8536C"/>
    <w:rsid w:val="00B908D7"/>
    <w:rsid w:val="00B97183"/>
    <w:rsid w:val="00BA43F4"/>
    <w:rsid w:val="00BA77D0"/>
    <w:rsid w:val="00BA7CDD"/>
    <w:rsid w:val="00BA7D05"/>
    <w:rsid w:val="00BB25B7"/>
    <w:rsid w:val="00BC0CF0"/>
    <w:rsid w:val="00BC1CA8"/>
    <w:rsid w:val="00BC2E95"/>
    <w:rsid w:val="00BC7716"/>
    <w:rsid w:val="00BD0C8E"/>
    <w:rsid w:val="00BD282A"/>
    <w:rsid w:val="00BD5025"/>
    <w:rsid w:val="00BE2328"/>
    <w:rsid w:val="00BF51A8"/>
    <w:rsid w:val="00C00A1A"/>
    <w:rsid w:val="00C0693B"/>
    <w:rsid w:val="00C0715A"/>
    <w:rsid w:val="00C079A6"/>
    <w:rsid w:val="00C111F4"/>
    <w:rsid w:val="00C22781"/>
    <w:rsid w:val="00C24C95"/>
    <w:rsid w:val="00C40AAF"/>
    <w:rsid w:val="00C41341"/>
    <w:rsid w:val="00C522B3"/>
    <w:rsid w:val="00C536D6"/>
    <w:rsid w:val="00C5518F"/>
    <w:rsid w:val="00C56CDD"/>
    <w:rsid w:val="00C60C60"/>
    <w:rsid w:val="00C62F19"/>
    <w:rsid w:val="00C66BFC"/>
    <w:rsid w:val="00C70CE6"/>
    <w:rsid w:val="00C72722"/>
    <w:rsid w:val="00C75974"/>
    <w:rsid w:val="00C77A1A"/>
    <w:rsid w:val="00C80A9C"/>
    <w:rsid w:val="00C85041"/>
    <w:rsid w:val="00C90BBA"/>
    <w:rsid w:val="00C94A63"/>
    <w:rsid w:val="00C97877"/>
    <w:rsid w:val="00CA0FFC"/>
    <w:rsid w:val="00CA4219"/>
    <w:rsid w:val="00CA7506"/>
    <w:rsid w:val="00CB414D"/>
    <w:rsid w:val="00CB67FF"/>
    <w:rsid w:val="00CB7F5E"/>
    <w:rsid w:val="00CD4A44"/>
    <w:rsid w:val="00CD5E32"/>
    <w:rsid w:val="00CE2F82"/>
    <w:rsid w:val="00CE6841"/>
    <w:rsid w:val="00CF24CA"/>
    <w:rsid w:val="00CF6E1A"/>
    <w:rsid w:val="00D01BCF"/>
    <w:rsid w:val="00D03678"/>
    <w:rsid w:val="00D146C8"/>
    <w:rsid w:val="00D16806"/>
    <w:rsid w:val="00D23EB4"/>
    <w:rsid w:val="00D3109C"/>
    <w:rsid w:val="00D341B3"/>
    <w:rsid w:val="00D362F3"/>
    <w:rsid w:val="00D36F71"/>
    <w:rsid w:val="00D42AEF"/>
    <w:rsid w:val="00D5030E"/>
    <w:rsid w:val="00D50ADE"/>
    <w:rsid w:val="00D512CE"/>
    <w:rsid w:val="00D5720F"/>
    <w:rsid w:val="00D61BDD"/>
    <w:rsid w:val="00D642BF"/>
    <w:rsid w:val="00D71D1F"/>
    <w:rsid w:val="00D75726"/>
    <w:rsid w:val="00D82AC1"/>
    <w:rsid w:val="00D83FF4"/>
    <w:rsid w:val="00DA397A"/>
    <w:rsid w:val="00DA677D"/>
    <w:rsid w:val="00DB1733"/>
    <w:rsid w:val="00DB4A81"/>
    <w:rsid w:val="00DC74DC"/>
    <w:rsid w:val="00DD0E9B"/>
    <w:rsid w:val="00DD4B69"/>
    <w:rsid w:val="00DD51E7"/>
    <w:rsid w:val="00DD54CE"/>
    <w:rsid w:val="00DD69EC"/>
    <w:rsid w:val="00DD7C31"/>
    <w:rsid w:val="00DE48D4"/>
    <w:rsid w:val="00DF5755"/>
    <w:rsid w:val="00E06F45"/>
    <w:rsid w:val="00E21061"/>
    <w:rsid w:val="00E22487"/>
    <w:rsid w:val="00E3058E"/>
    <w:rsid w:val="00E33E79"/>
    <w:rsid w:val="00E41F58"/>
    <w:rsid w:val="00E5337C"/>
    <w:rsid w:val="00E82348"/>
    <w:rsid w:val="00E830DC"/>
    <w:rsid w:val="00E930FF"/>
    <w:rsid w:val="00E949A9"/>
    <w:rsid w:val="00E9547A"/>
    <w:rsid w:val="00E954B0"/>
    <w:rsid w:val="00EA09D7"/>
    <w:rsid w:val="00EA40EB"/>
    <w:rsid w:val="00EA5ACE"/>
    <w:rsid w:val="00EA7760"/>
    <w:rsid w:val="00EB213E"/>
    <w:rsid w:val="00EB2E86"/>
    <w:rsid w:val="00EB55A3"/>
    <w:rsid w:val="00EB57E1"/>
    <w:rsid w:val="00EB6712"/>
    <w:rsid w:val="00EB6720"/>
    <w:rsid w:val="00EB6E85"/>
    <w:rsid w:val="00EC7FCD"/>
    <w:rsid w:val="00ED1CBF"/>
    <w:rsid w:val="00ED205F"/>
    <w:rsid w:val="00ED3123"/>
    <w:rsid w:val="00ED33AD"/>
    <w:rsid w:val="00ED4ABD"/>
    <w:rsid w:val="00EF2BF8"/>
    <w:rsid w:val="00EF2C5C"/>
    <w:rsid w:val="00EF620B"/>
    <w:rsid w:val="00F013DE"/>
    <w:rsid w:val="00F05478"/>
    <w:rsid w:val="00F144CB"/>
    <w:rsid w:val="00F16174"/>
    <w:rsid w:val="00F17F16"/>
    <w:rsid w:val="00F213C6"/>
    <w:rsid w:val="00F25C51"/>
    <w:rsid w:val="00F326AD"/>
    <w:rsid w:val="00F33952"/>
    <w:rsid w:val="00F4145D"/>
    <w:rsid w:val="00F4513E"/>
    <w:rsid w:val="00F46FC4"/>
    <w:rsid w:val="00F51B14"/>
    <w:rsid w:val="00F60F35"/>
    <w:rsid w:val="00F61319"/>
    <w:rsid w:val="00F61ECD"/>
    <w:rsid w:val="00F806A8"/>
    <w:rsid w:val="00F80A94"/>
    <w:rsid w:val="00F97B71"/>
    <w:rsid w:val="00FA0A41"/>
    <w:rsid w:val="00FA30D5"/>
    <w:rsid w:val="00FB4756"/>
    <w:rsid w:val="00FB622B"/>
    <w:rsid w:val="00FB63B1"/>
    <w:rsid w:val="00FC07FD"/>
    <w:rsid w:val="00FD59D1"/>
    <w:rsid w:val="00FE05D3"/>
    <w:rsid w:val="00FE0E54"/>
    <w:rsid w:val="00FE2C3D"/>
    <w:rsid w:val="00FE6D65"/>
    <w:rsid w:val="00FE704D"/>
    <w:rsid w:val="00FE7306"/>
    <w:rsid w:val="00FF1C62"/>
    <w:rsid w:val="00FF5A90"/>
    <w:rsid w:val="00FF6E74"/>
    <w:rsid w:val="00FF77C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B2AFA8"/>
  <w15:chartTrackingRefBased/>
  <w15:docId w15:val="{80A92F4B-ACD6-4A24-9B1B-6BF5F577A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F5755"/>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rsid w:val="00E33E79"/>
  </w:style>
  <w:style w:type="paragraph" w:customStyle="1" w:styleId="Body">
    <w:name w:val="Body"/>
    <w:link w:val="BodyChar"/>
    <w:rsid w:val="00E33E79"/>
    <w:pPr>
      <w:pBdr>
        <w:top w:val="nil"/>
        <w:left w:val="nil"/>
        <w:bottom w:val="nil"/>
        <w:right w:val="nil"/>
        <w:between w:val="nil"/>
        <w:bar w:val="nil"/>
      </w:pBdr>
      <w:suppressAutoHyphens/>
      <w:spacing w:after="0" w:line="240" w:lineRule="auto"/>
    </w:pPr>
    <w:rPr>
      <w:rFonts w:ascii="Times New Roman" w:eastAsia="Arial Unicode MS" w:hAnsi="Times New Roman" w:cs="Arial Unicode MS"/>
      <w:color w:val="000000"/>
      <w:sz w:val="24"/>
      <w:szCs w:val="24"/>
      <w:u w:color="000000"/>
      <w:bdr w:val="nil"/>
      <w:lang w:val="en-AU" w:eastAsia="en-AU"/>
      <w14:textOutline w14:w="0" w14:cap="flat" w14:cmpd="sng" w14:algn="ctr">
        <w14:noFill/>
        <w14:prstDash w14:val="solid"/>
        <w14:bevel/>
      </w14:textOutline>
    </w:rPr>
  </w:style>
  <w:style w:type="character" w:customStyle="1" w:styleId="BodyChar">
    <w:name w:val="Body Char"/>
    <w:basedOn w:val="DefaultParagraphFont"/>
    <w:link w:val="Body"/>
    <w:rsid w:val="00E33E79"/>
    <w:rPr>
      <w:rFonts w:ascii="Times New Roman" w:eastAsia="Arial Unicode MS" w:hAnsi="Times New Roman" w:cs="Arial Unicode MS"/>
      <w:color w:val="000000"/>
      <w:sz w:val="24"/>
      <w:szCs w:val="24"/>
      <w:u w:color="000000"/>
      <w:bdr w:val="nil"/>
      <w:lang w:val="en-AU" w:eastAsia="en-AU"/>
      <w14:textOutline w14:w="0" w14:cap="flat" w14:cmpd="sng" w14:algn="ctr">
        <w14:noFill/>
        <w14:prstDash w14:val="solid"/>
        <w14:bevel/>
      </w14:textOutline>
    </w:rPr>
  </w:style>
  <w:style w:type="paragraph" w:styleId="NormalWeb">
    <w:name w:val="Normal (Web)"/>
    <w:basedOn w:val="Normal"/>
    <w:uiPriority w:val="99"/>
    <w:semiHidden/>
    <w:unhideWhenUsed/>
    <w:rsid w:val="00140766"/>
    <w:pPr>
      <w:spacing w:before="100" w:beforeAutospacing="1" w:after="100" w:afterAutospacing="1" w:line="240" w:lineRule="auto"/>
    </w:pPr>
    <w:rPr>
      <w:rFonts w:ascii="Times New Roman" w:eastAsiaTheme="minorEastAsia" w:hAnsi="Times New Roman" w:cs="Times New Roman"/>
      <w:sz w:val="24"/>
      <w:szCs w:val="24"/>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475161">
      <w:bodyDiv w:val="1"/>
      <w:marLeft w:val="0"/>
      <w:marRight w:val="0"/>
      <w:marTop w:val="0"/>
      <w:marBottom w:val="0"/>
      <w:divBdr>
        <w:top w:val="none" w:sz="0" w:space="0" w:color="auto"/>
        <w:left w:val="none" w:sz="0" w:space="0" w:color="auto"/>
        <w:bottom w:val="none" w:sz="0" w:space="0" w:color="auto"/>
        <w:right w:val="none" w:sz="0" w:space="0" w:color="auto"/>
      </w:divBdr>
    </w:div>
    <w:div w:id="557204615">
      <w:bodyDiv w:val="1"/>
      <w:marLeft w:val="0"/>
      <w:marRight w:val="0"/>
      <w:marTop w:val="0"/>
      <w:marBottom w:val="0"/>
      <w:divBdr>
        <w:top w:val="none" w:sz="0" w:space="0" w:color="auto"/>
        <w:left w:val="none" w:sz="0" w:space="0" w:color="auto"/>
        <w:bottom w:val="none" w:sz="0" w:space="0" w:color="auto"/>
        <w:right w:val="none" w:sz="0" w:space="0" w:color="auto"/>
      </w:divBdr>
    </w:div>
    <w:div w:id="607011573">
      <w:bodyDiv w:val="1"/>
      <w:marLeft w:val="0"/>
      <w:marRight w:val="0"/>
      <w:marTop w:val="0"/>
      <w:marBottom w:val="0"/>
      <w:divBdr>
        <w:top w:val="none" w:sz="0" w:space="0" w:color="auto"/>
        <w:left w:val="none" w:sz="0" w:space="0" w:color="auto"/>
        <w:bottom w:val="none" w:sz="0" w:space="0" w:color="auto"/>
        <w:right w:val="none" w:sz="0" w:space="0" w:color="auto"/>
      </w:divBdr>
    </w:div>
    <w:div w:id="1295528950">
      <w:bodyDiv w:val="1"/>
      <w:marLeft w:val="0"/>
      <w:marRight w:val="0"/>
      <w:marTop w:val="0"/>
      <w:marBottom w:val="0"/>
      <w:divBdr>
        <w:top w:val="none" w:sz="0" w:space="0" w:color="auto"/>
        <w:left w:val="none" w:sz="0" w:space="0" w:color="auto"/>
        <w:bottom w:val="none" w:sz="0" w:space="0" w:color="auto"/>
        <w:right w:val="none" w:sz="0" w:space="0" w:color="auto"/>
      </w:divBdr>
    </w:div>
    <w:div w:id="1354186624">
      <w:bodyDiv w:val="1"/>
      <w:marLeft w:val="0"/>
      <w:marRight w:val="0"/>
      <w:marTop w:val="0"/>
      <w:marBottom w:val="0"/>
      <w:divBdr>
        <w:top w:val="none" w:sz="0" w:space="0" w:color="auto"/>
        <w:left w:val="none" w:sz="0" w:space="0" w:color="auto"/>
        <w:bottom w:val="none" w:sz="0" w:space="0" w:color="auto"/>
        <w:right w:val="none" w:sz="0" w:space="0" w:color="auto"/>
      </w:divBdr>
    </w:div>
    <w:div w:id="1998609534">
      <w:bodyDiv w:val="1"/>
      <w:marLeft w:val="0"/>
      <w:marRight w:val="0"/>
      <w:marTop w:val="0"/>
      <w:marBottom w:val="0"/>
      <w:divBdr>
        <w:top w:val="none" w:sz="0" w:space="0" w:color="auto"/>
        <w:left w:val="none" w:sz="0" w:space="0" w:color="auto"/>
        <w:bottom w:val="none" w:sz="0" w:space="0" w:color="auto"/>
        <w:right w:val="none" w:sz="0" w:space="0" w:color="auto"/>
      </w:divBdr>
    </w:div>
    <w:div w:id="2024162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1159</Words>
  <Characters>6376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University of Groningen</Company>
  <LinksUpToDate>false</LinksUpToDate>
  <CharactersWithSpaces>7520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 Heijink</dc:creator>
  <cp:keywords/>
  <dc:description/>
  <cp:lastModifiedBy>H.I. Heijink</cp:lastModifiedBy>
  <cp:revision>3</cp:revision>
  <dcterms:created xsi:type="dcterms:W3CDTF">2022-10-30T16:41:00Z</dcterms:created>
  <dcterms:modified xsi:type="dcterms:W3CDTF">2022-11-01T14:25:00Z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nCUserId">
    <vt:lpwstr>6244</vt:lpwstr>
  </property>
  <property fmtid="{D5CDD505-2E9C-101B-9397-08002B2CF9AE}" pid="3" name="WnCSubscriberId">
    <vt:lpwstr>5225</vt:lpwstr>
  </property>
  <property fmtid="{D5CDD505-2E9C-101B-9397-08002B2CF9AE}" pid="4" name="WnCOutputStyleId">
    <vt:lpwstr>1663</vt:lpwstr>
  </property>
  <property fmtid="{D5CDD505-2E9C-101B-9397-08002B2CF9AE}" pid="5" name="RWProductId">
    <vt:lpwstr>WnC</vt:lpwstr>
  </property>
</Properties>
</file>