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C5E0B4" w:themeColor="accent6" w:themeTint="66"/>
  <w:body>
    <w:p>
      <w:pPr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szCs w:val="24"/>
        </w:rPr>
        <w:t xml:space="preserve">Supplementary </w:t>
      </w:r>
      <w:r>
        <w:rPr>
          <w:rFonts w:cs="Times New Roman"/>
          <w:b/>
          <w:bCs/>
          <w:szCs w:val="24"/>
          <w:lang w:eastAsia="zh-CN"/>
        </w:rPr>
        <w:t>F</w:t>
      </w:r>
      <w:r>
        <w:rPr>
          <w:rFonts w:cs="Times New Roman"/>
          <w:b/>
          <w:bCs/>
          <w:szCs w:val="24"/>
        </w:rPr>
        <w:t>igures</w:t>
      </w:r>
    </w:p>
    <w:p/>
    <w:p>
      <w:r>
        <w:drawing>
          <wp:inline distT="0" distB="0" distL="0" distR="0">
            <wp:extent cx="3082925" cy="3213100"/>
            <wp:effectExtent l="0" t="0" r="3175" b="6350"/>
            <wp:docPr id="1" name="Picture 1" descr="A picture containing squa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square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89128" cy="3219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spacing w:before="120" w:after="240" w:line="360" w:lineRule="auto"/>
        <w:jc w:val="both"/>
        <w:rPr>
          <w:rFonts w:ascii="Times New Roman" w:hAnsi="Times New Roman" w:cs="Times New Roman" w:eastAsiaTheme="minorHAnsi"/>
          <w:kern w:val="0"/>
          <w:sz w:val="24"/>
          <w:szCs w:val="24"/>
          <w:lang w:eastAsia="en-US"/>
        </w:rPr>
      </w:pPr>
      <w:r>
        <w:rPr>
          <w:rFonts w:hint="eastAsia" w:ascii="Times New Roman" w:hAnsi="Times New Roman" w:cs="Times New Roman" w:eastAsiaTheme="minorHAnsi"/>
          <w:kern w:val="0"/>
          <w:sz w:val="24"/>
          <w:szCs w:val="24"/>
          <w:lang w:eastAsia="en-US"/>
        </w:rPr>
        <w:t>Figure</w:t>
      </w:r>
      <w:r>
        <w:rPr>
          <w:rFonts w:ascii="Times New Roman" w:hAnsi="Times New Roman" w:cs="Times New Roman" w:eastAsiaTheme="minorHAnsi"/>
          <w:kern w:val="0"/>
          <w:sz w:val="24"/>
          <w:szCs w:val="24"/>
          <w:lang w:eastAsia="en-US"/>
        </w:rPr>
        <w:t xml:space="preserve"> </w:t>
      </w:r>
      <w:r>
        <w:rPr>
          <w:rFonts w:hint="eastAsia" w:ascii="Times New Roman" w:hAnsi="Times New Roman" w:cs="Times New Roman" w:eastAsiaTheme="minorHAnsi"/>
          <w:kern w:val="0"/>
          <w:sz w:val="24"/>
          <w:szCs w:val="24"/>
          <w:lang w:eastAsia="en-US"/>
        </w:rPr>
        <w:t>S</w:t>
      </w:r>
      <w:r>
        <w:rPr>
          <w:rFonts w:ascii="Times New Roman" w:hAnsi="Times New Roman" w:cs="Times New Roman" w:eastAsiaTheme="minorHAnsi"/>
          <w:kern w:val="0"/>
          <w:sz w:val="24"/>
          <w:szCs w:val="24"/>
          <w:lang w:eastAsia="en-US"/>
        </w:rPr>
        <w:t xml:space="preserve">1 </w:t>
      </w:r>
      <w:r>
        <w:rPr>
          <w:rFonts w:hint="eastAsia" w:ascii="Times New Roman" w:hAnsi="Times New Roman" w:cs="Times New Roman" w:eastAsiaTheme="minorHAnsi"/>
          <w:kern w:val="0"/>
          <w:sz w:val="24"/>
          <w:szCs w:val="24"/>
          <w:lang w:eastAsia="en-US"/>
        </w:rPr>
        <w:t xml:space="preserve"> </w:t>
      </w:r>
      <w:r>
        <w:rPr>
          <w:rFonts w:ascii="Times New Roman" w:hAnsi="Times New Roman" w:cs="Times New Roman" w:eastAsiaTheme="minorHAnsi"/>
          <w:kern w:val="0"/>
          <w:sz w:val="24"/>
          <w:szCs w:val="24"/>
          <w:lang w:eastAsia="en-US"/>
        </w:rPr>
        <w:t xml:space="preserve">Identification of gene subtypes based on </w:t>
      </w:r>
      <w:r>
        <w:rPr>
          <w:rFonts w:hint="eastAsia" w:ascii="Times New Roman" w:hAnsi="Times New Roman" w:cs="Times New Roman" w:eastAsiaTheme="minorHAnsi"/>
          <w:kern w:val="0"/>
          <w:sz w:val="24"/>
          <w:szCs w:val="24"/>
          <w:lang w:val="en-US" w:eastAsia="zh-CN"/>
        </w:rPr>
        <w:t xml:space="preserve">82 </w:t>
      </w:r>
      <w:r>
        <w:rPr>
          <w:rFonts w:ascii="Times New Roman" w:hAnsi="Times New Roman" w:cs="Times New Roman" w:eastAsiaTheme="minorHAnsi"/>
          <w:kern w:val="0"/>
          <w:sz w:val="24"/>
          <w:szCs w:val="24"/>
          <w:lang w:eastAsia="en-US"/>
        </w:rPr>
        <w:t>DEGs among two angiogenesis subgroups in</w:t>
      </w:r>
      <w:r>
        <w:rPr>
          <w:rFonts w:hint="eastAsia" w:ascii="Times New Roman" w:hAnsi="Times New Roman" w:cs="Times New Roman" w:eastAsiaTheme="minorHAnsi"/>
          <w:kern w:val="0"/>
          <w:sz w:val="24"/>
          <w:szCs w:val="24"/>
          <w:lang w:val="en-US" w:eastAsia="zh-CN"/>
        </w:rPr>
        <w:t xml:space="preserve"> KIRC</w:t>
      </w:r>
      <w:r>
        <w:rPr>
          <w:rFonts w:ascii="Times New Roman" w:hAnsi="Times New Roman" w:cs="Times New Roman" w:eastAsiaTheme="minorHAnsi"/>
          <w:kern w:val="0"/>
          <w:sz w:val="24"/>
          <w:szCs w:val="24"/>
          <w:lang w:eastAsia="en-US"/>
        </w:rPr>
        <w:t xml:space="preserve"> cohort.</w:t>
      </w:r>
    </w:p>
    <w:p>
      <w:pPr>
        <w:autoSpaceDE w:val="0"/>
        <w:autoSpaceDN w:val="0"/>
        <w:adjustRightInd w:val="0"/>
        <w:spacing w:before="120" w:after="240" w:line="360" w:lineRule="auto"/>
        <w:jc w:val="both"/>
        <w:rPr>
          <w:rFonts w:ascii="Times New Roman" w:hAnsi="Times New Roman" w:cs="Times New Roman" w:eastAsiaTheme="minorHAnsi"/>
          <w:kern w:val="0"/>
          <w:sz w:val="24"/>
          <w:szCs w:val="24"/>
          <w:lang w:eastAsia="en-US"/>
        </w:rPr>
      </w:pPr>
    </w:p>
    <w:p>
      <w:pPr>
        <w:autoSpaceDE w:val="0"/>
        <w:autoSpaceDN w:val="0"/>
        <w:adjustRightInd w:val="0"/>
        <w:spacing w:before="120" w:after="240" w:line="360" w:lineRule="auto"/>
        <w:jc w:val="both"/>
        <w:rPr>
          <w:rFonts w:ascii="Times New Roman" w:hAnsi="Times New Roman" w:cs="Times New Roman" w:eastAsiaTheme="minorHAnsi"/>
          <w:kern w:val="0"/>
          <w:sz w:val="24"/>
          <w:szCs w:val="24"/>
          <w:lang w:eastAsia="en-US"/>
        </w:rPr>
      </w:pPr>
    </w:p>
    <w:p>
      <w:pPr>
        <w:autoSpaceDE w:val="0"/>
        <w:autoSpaceDN w:val="0"/>
        <w:adjustRightInd w:val="0"/>
        <w:spacing w:before="120" w:after="240" w:line="360" w:lineRule="auto"/>
        <w:jc w:val="both"/>
        <w:rPr>
          <w:rFonts w:ascii="Times New Roman" w:hAnsi="Times New Roman" w:cs="Times New Roman" w:eastAsiaTheme="minorHAnsi"/>
          <w:kern w:val="0"/>
          <w:sz w:val="24"/>
          <w:szCs w:val="24"/>
          <w:lang w:eastAsia="en-US"/>
        </w:rPr>
      </w:pPr>
    </w:p>
    <w:p>
      <w:pPr>
        <w:autoSpaceDE w:val="0"/>
        <w:autoSpaceDN w:val="0"/>
        <w:adjustRightInd w:val="0"/>
        <w:spacing w:before="120" w:after="240" w:line="360" w:lineRule="auto"/>
        <w:jc w:val="both"/>
        <w:rPr>
          <w:rFonts w:ascii="Times New Roman" w:hAnsi="Times New Roman" w:cs="Times New Roman" w:eastAsiaTheme="minorHAnsi"/>
          <w:kern w:val="0"/>
          <w:sz w:val="24"/>
          <w:szCs w:val="24"/>
          <w:lang w:eastAsia="en-US"/>
        </w:rPr>
      </w:pPr>
    </w:p>
    <w:p>
      <w:pPr>
        <w:autoSpaceDE w:val="0"/>
        <w:autoSpaceDN w:val="0"/>
        <w:adjustRightInd w:val="0"/>
        <w:spacing w:before="120" w:after="240" w:line="360" w:lineRule="auto"/>
        <w:jc w:val="both"/>
        <w:rPr>
          <w:rFonts w:ascii="Times New Roman" w:hAnsi="Times New Roman" w:cs="Times New Roman" w:eastAsiaTheme="minorHAnsi"/>
          <w:kern w:val="0"/>
          <w:sz w:val="24"/>
          <w:szCs w:val="24"/>
          <w:lang w:eastAsia="en-US"/>
        </w:rPr>
      </w:pPr>
    </w:p>
    <w:p>
      <w:pPr>
        <w:autoSpaceDE w:val="0"/>
        <w:autoSpaceDN w:val="0"/>
        <w:adjustRightInd w:val="0"/>
        <w:spacing w:before="120" w:after="240" w:line="360" w:lineRule="auto"/>
        <w:jc w:val="both"/>
        <w:rPr>
          <w:rFonts w:ascii="Times New Roman" w:hAnsi="Times New Roman" w:cs="Times New Roman" w:eastAsiaTheme="minorHAnsi"/>
          <w:kern w:val="0"/>
          <w:sz w:val="24"/>
          <w:szCs w:val="24"/>
          <w:lang w:eastAsia="en-US"/>
        </w:rPr>
      </w:pPr>
    </w:p>
    <w:p>
      <w:pPr>
        <w:autoSpaceDE w:val="0"/>
        <w:autoSpaceDN w:val="0"/>
        <w:adjustRightInd w:val="0"/>
        <w:spacing w:before="120" w:after="240" w:line="360" w:lineRule="auto"/>
        <w:jc w:val="both"/>
        <w:rPr>
          <w:rFonts w:ascii="Times New Roman" w:hAnsi="Times New Roman" w:cs="Times New Roman" w:eastAsiaTheme="minorHAnsi"/>
          <w:kern w:val="0"/>
          <w:sz w:val="24"/>
          <w:szCs w:val="24"/>
          <w:lang w:eastAsia="en-US"/>
        </w:rPr>
      </w:pPr>
    </w:p>
    <w:p>
      <w:pPr>
        <w:autoSpaceDE w:val="0"/>
        <w:autoSpaceDN w:val="0"/>
        <w:adjustRightInd w:val="0"/>
        <w:spacing w:before="120" w:after="240" w:line="360" w:lineRule="auto"/>
        <w:jc w:val="both"/>
        <w:rPr>
          <w:rFonts w:ascii="Times New Roman" w:hAnsi="Times New Roman" w:cs="Times New Roman" w:eastAsiaTheme="minorHAnsi"/>
          <w:kern w:val="0"/>
          <w:sz w:val="24"/>
          <w:szCs w:val="24"/>
          <w:lang w:eastAsia="en-US"/>
        </w:rPr>
      </w:pPr>
    </w:p>
    <w:p>
      <w:pPr>
        <w:autoSpaceDE w:val="0"/>
        <w:autoSpaceDN w:val="0"/>
        <w:adjustRightInd w:val="0"/>
        <w:spacing w:before="120" w:after="240" w:line="360" w:lineRule="auto"/>
        <w:jc w:val="both"/>
        <w:rPr>
          <w:rFonts w:ascii="Times New Roman" w:hAnsi="Times New Roman" w:cs="Times New Roman" w:eastAsiaTheme="minorHAnsi"/>
          <w:kern w:val="0"/>
          <w:sz w:val="24"/>
          <w:szCs w:val="24"/>
          <w:lang w:eastAsia="en-US"/>
        </w:rPr>
      </w:pPr>
    </w:p>
    <w:p>
      <w:pPr>
        <w:rPr>
          <w:rFonts w:hint="default" w:ascii="Arial" w:hAnsi="Arial" w:cs="Arial" w:eastAsiaTheme="minorEastAsia"/>
          <w:sz w:val="28"/>
          <w:szCs w:val="28"/>
          <w:lang w:val="en-US" w:eastAsia="zh-CN"/>
        </w:rPr>
      </w:pPr>
      <w:r>
        <w:rPr>
          <w:rFonts w:hint="default" w:ascii="Arial" w:hAnsi="Arial" w:cs="Arial"/>
          <w:sz w:val="28"/>
          <w:szCs w:val="28"/>
          <w:lang w:val="en-US" w:eastAsia="zh-CN"/>
        </w:rPr>
        <w:t>A</w:t>
      </w:r>
      <w:r>
        <w:rPr>
          <w:rFonts w:hint="eastAsia" w:ascii="Arial" w:hAnsi="Arial" w:cs="Arial"/>
          <w:sz w:val="28"/>
          <w:szCs w:val="28"/>
          <w:lang w:val="en-US" w:eastAsia="zh-CN"/>
        </w:rPr>
        <w:t xml:space="preserve">                                                  B</w:t>
      </w:r>
    </w:p>
    <w:p>
      <w:r>
        <w:drawing>
          <wp:inline distT="0" distB="0" distL="0" distR="0">
            <wp:extent cx="2622550" cy="2616200"/>
            <wp:effectExtent l="0" t="0" r="6350" b="0"/>
            <wp:docPr id="2" name="Picture 2" descr="Chart,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, diagram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27175" cy="2620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drawing>
          <wp:inline distT="0" distB="0" distL="0" distR="0">
            <wp:extent cx="2700655" cy="2620010"/>
            <wp:effectExtent l="0" t="0" r="4445" b="8890"/>
            <wp:docPr id="3" name="Picture 3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, histogram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712433" cy="2631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Arial" w:hAnsi="Arial" w:cs="Arial"/>
          <w:sz w:val="28"/>
          <w:szCs w:val="28"/>
          <w:lang w:val="en-US" w:eastAsia="zh-CN"/>
        </w:rPr>
      </w:pPr>
      <w:r>
        <w:rPr>
          <w:rFonts w:hint="eastAsia" w:ascii="Arial" w:hAnsi="Arial" w:cs="Arial"/>
          <w:sz w:val="28"/>
          <w:szCs w:val="28"/>
          <w:lang w:val="en-US" w:eastAsia="zh-CN"/>
        </w:rPr>
        <w:t>C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5"/>
        <w:gridCol w:w="46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5" w:type="dxa"/>
          </w:tcPr>
          <w:p>
            <w:pPr>
              <w:spacing w:after="0" w:line="240" w:lineRule="auto"/>
            </w:pPr>
            <w:r>
              <w:t>id</w:t>
            </w:r>
          </w:p>
        </w:tc>
        <w:tc>
          <w:tcPr>
            <w:tcW w:w="4675" w:type="dxa"/>
          </w:tcPr>
          <w:p>
            <w:pPr>
              <w:spacing w:after="0" w:line="240" w:lineRule="auto"/>
            </w:pPr>
            <w:r>
              <w:t>coef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5" w:type="dxa"/>
          </w:tcPr>
          <w:p>
            <w:pPr>
              <w:spacing w:after="0" w:line="240" w:lineRule="auto"/>
            </w:pPr>
            <w:r>
              <w:t>COL22A1</w:t>
            </w:r>
          </w:p>
        </w:tc>
        <w:tc>
          <w:tcPr>
            <w:tcW w:w="4675" w:type="dxa"/>
          </w:tcPr>
          <w:p>
            <w:pPr>
              <w:spacing w:after="0" w:line="240" w:lineRule="auto"/>
            </w:pPr>
            <w:r>
              <w:t>0.0885670350319218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5" w:type="dxa"/>
          </w:tcPr>
          <w:p>
            <w:pPr>
              <w:spacing w:after="0" w:line="240" w:lineRule="auto"/>
            </w:pPr>
            <w:r>
              <w:t>SLC38A5</w:t>
            </w:r>
          </w:p>
        </w:tc>
        <w:tc>
          <w:tcPr>
            <w:tcW w:w="4675" w:type="dxa"/>
          </w:tcPr>
          <w:p>
            <w:pPr>
              <w:spacing w:after="0" w:line="240" w:lineRule="auto"/>
            </w:pPr>
            <w:r>
              <w:t>0.137980139096561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5" w:type="dxa"/>
          </w:tcPr>
          <w:p>
            <w:pPr>
              <w:spacing w:after="0" w:line="240" w:lineRule="auto"/>
            </w:pPr>
            <w:r>
              <w:t>G6PC</w:t>
            </w:r>
          </w:p>
        </w:tc>
        <w:tc>
          <w:tcPr>
            <w:tcW w:w="4675" w:type="dxa"/>
          </w:tcPr>
          <w:p>
            <w:pPr>
              <w:spacing w:after="0" w:line="240" w:lineRule="auto"/>
            </w:pPr>
            <w:r>
              <w:t>-0.116879957162185</w:t>
            </w:r>
          </w:p>
        </w:tc>
      </w:tr>
    </w:tbl>
    <w:p>
      <w:pPr>
        <w:autoSpaceDE w:val="0"/>
        <w:autoSpaceDN w:val="0"/>
        <w:adjustRightInd w:val="0"/>
        <w:spacing w:before="120" w:after="240" w:line="360" w:lineRule="auto"/>
        <w:jc w:val="both"/>
        <w:rPr>
          <w:rFonts w:ascii="Times New Roman" w:hAnsi="Times New Roman" w:cs="Times New Roman" w:eastAsiaTheme="minorHAnsi"/>
          <w:kern w:val="0"/>
          <w:sz w:val="24"/>
          <w:szCs w:val="24"/>
          <w:lang w:eastAsia="en-US"/>
        </w:rPr>
      </w:pPr>
      <w:r>
        <w:rPr>
          <w:rFonts w:hint="eastAsia" w:ascii="Times New Roman" w:hAnsi="Times New Roman" w:cs="Times New Roman" w:eastAsiaTheme="minorHAnsi"/>
          <w:kern w:val="0"/>
          <w:sz w:val="24"/>
          <w:szCs w:val="24"/>
          <w:lang w:eastAsia="en-US"/>
        </w:rPr>
        <w:t>Figure</w:t>
      </w:r>
      <w:r>
        <w:rPr>
          <w:rFonts w:ascii="Times New Roman" w:hAnsi="Times New Roman" w:cs="Times New Roman" w:eastAsiaTheme="minorHAnsi"/>
          <w:kern w:val="0"/>
          <w:sz w:val="24"/>
          <w:szCs w:val="24"/>
          <w:lang w:eastAsia="en-US"/>
        </w:rPr>
        <w:t xml:space="preserve"> </w:t>
      </w:r>
      <w:r>
        <w:rPr>
          <w:rFonts w:hint="eastAsia" w:ascii="Times New Roman" w:hAnsi="Times New Roman" w:cs="Times New Roman" w:eastAsiaTheme="minorHAnsi"/>
          <w:kern w:val="0"/>
          <w:sz w:val="24"/>
          <w:szCs w:val="24"/>
          <w:lang w:eastAsia="en-US"/>
        </w:rPr>
        <w:t>S</w:t>
      </w:r>
      <w:r>
        <w:rPr>
          <w:rFonts w:ascii="Times New Roman" w:hAnsi="Times New Roman" w:cs="Times New Roman" w:eastAsiaTheme="minorHAnsi"/>
          <w:kern w:val="0"/>
          <w:sz w:val="24"/>
          <w:szCs w:val="24"/>
          <w:lang w:eastAsia="en-US"/>
        </w:rPr>
        <w:t xml:space="preserve">2 </w:t>
      </w:r>
      <w:r>
        <w:rPr>
          <w:rFonts w:hint="eastAsia" w:ascii="Times New Roman" w:hAnsi="Times New Roman" w:cs="Times New Roman" w:eastAsiaTheme="minorHAnsi"/>
          <w:kern w:val="0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 w:eastAsiaTheme="minorHAnsi"/>
          <w:kern w:val="0"/>
          <w:sz w:val="24"/>
          <w:szCs w:val="24"/>
          <w:lang w:eastAsia="en-US"/>
        </w:rPr>
        <w:t>Identifying representative candidate prognostic genes. (A-B) The LASSO regression analysis and partial likelihood deviance on the prognostic genes. (C) The results of multivariate cox regression analysis for prognostic genes.</w:t>
      </w:r>
    </w:p>
    <w:p>
      <w:pPr>
        <w:rPr>
          <w:rFonts w:hint="eastAsia" w:ascii="Arial" w:hAnsi="Arial" w:cs="Arial"/>
          <w:sz w:val="28"/>
          <w:szCs w:val="28"/>
          <w:lang w:val="en-US" w:eastAsia="zh-CN"/>
        </w:rPr>
      </w:pPr>
    </w:p>
    <w:p>
      <w:pPr>
        <w:rPr>
          <w:rFonts w:hint="eastAsia" w:ascii="Arial" w:hAnsi="Arial" w:cs="Arial"/>
          <w:sz w:val="28"/>
          <w:szCs w:val="28"/>
          <w:lang w:val="en-US" w:eastAsia="zh-CN"/>
        </w:rPr>
      </w:pPr>
    </w:p>
    <w:p>
      <w:pPr>
        <w:rPr>
          <w:rFonts w:hint="eastAsia" w:ascii="Arial" w:hAnsi="Arial" w:cs="Arial"/>
          <w:sz w:val="28"/>
          <w:szCs w:val="28"/>
          <w:lang w:val="en-US" w:eastAsia="zh-CN"/>
        </w:rPr>
      </w:pPr>
    </w:p>
    <w:p>
      <w:pPr>
        <w:rPr>
          <w:rFonts w:hint="eastAsia" w:ascii="Arial" w:hAnsi="Arial" w:cs="Arial"/>
          <w:sz w:val="28"/>
          <w:szCs w:val="28"/>
          <w:lang w:val="en-US" w:eastAsia="zh-CN"/>
        </w:rPr>
      </w:pPr>
    </w:p>
    <w:p>
      <w:pPr>
        <w:rPr>
          <w:rFonts w:hint="eastAsia" w:ascii="Arial" w:hAnsi="Arial" w:cs="Arial"/>
          <w:sz w:val="28"/>
          <w:szCs w:val="28"/>
          <w:lang w:val="en-US" w:eastAsia="zh-CN"/>
        </w:rPr>
      </w:pPr>
    </w:p>
    <w:p>
      <w:pPr>
        <w:rPr>
          <w:rFonts w:hint="eastAsia" w:ascii="Arial" w:hAnsi="Arial" w:cs="Arial"/>
          <w:sz w:val="28"/>
          <w:szCs w:val="28"/>
          <w:lang w:val="en-US" w:eastAsia="zh-CN"/>
        </w:rPr>
      </w:pPr>
    </w:p>
    <w:p>
      <w:pPr>
        <w:rPr>
          <w:rFonts w:hint="eastAsia" w:ascii="Arial" w:hAnsi="Arial" w:cs="Arial"/>
          <w:sz w:val="28"/>
          <w:szCs w:val="28"/>
          <w:lang w:val="en-US" w:eastAsia="zh-CN"/>
        </w:rPr>
      </w:pPr>
    </w:p>
    <w:p>
      <w:pPr>
        <w:rPr>
          <w:rFonts w:hint="eastAsia" w:ascii="Arial" w:hAnsi="Arial" w:cs="Arial"/>
          <w:sz w:val="28"/>
          <w:szCs w:val="28"/>
          <w:lang w:val="en-US" w:eastAsia="zh-CN"/>
        </w:rPr>
      </w:pPr>
    </w:p>
    <w:p>
      <w:pPr>
        <w:rPr>
          <w:rFonts w:hint="eastAsia" w:ascii="Arial" w:hAnsi="Arial" w:cs="Arial"/>
          <w:sz w:val="28"/>
          <w:szCs w:val="28"/>
          <w:lang w:val="en-US" w:eastAsia="zh-CN"/>
        </w:rPr>
      </w:pPr>
    </w:p>
    <w:p>
      <w:pPr>
        <w:rPr>
          <w:rFonts w:hint="eastAsia" w:ascii="Arial" w:hAnsi="Arial" w:cs="Arial"/>
          <w:sz w:val="28"/>
          <w:szCs w:val="28"/>
          <w:lang w:val="en-US" w:eastAsia="zh-CN"/>
        </w:rPr>
      </w:pPr>
    </w:p>
    <w:p>
      <w:pPr>
        <w:rPr>
          <w:rFonts w:hint="default" w:ascii="Arial" w:hAnsi="Arial" w:cs="Arial"/>
          <w:sz w:val="28"/>
          <w:szCs w:val="28"/>
          <w:lang w:val="en-US" w:eastAsia="zh-CN"/>
        </w:rPr>
      </w:pPr>
      <w:r>
        <w:rPr>
          <w:rFonts w:hint="eastAsia" w:ascii="Arial" w:hAnsi="Arial" w:cs="Arial"/>
          <w:sz w:val="28"/>
          <w:szCs w:val="28"/>
          <w:lang w:val="en-US" w:eastAsia="zh-CN"/>
        </w:rPr>
        <w:t>A                                           B                                  C</w:t>
      </w:r>
    </w:p>
    <w:p>
      <w:r>
        <w:drawing>
          <wp:inline distT="0" distB="0" distL="0" distR="0">
            <wp:extent cx="2341880" cy="1691005"/>
            <wp:effectExtent l="0" t="0" r="1270" b="444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48639" cy="1695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648460" cy="1690370"/>
            <wp:effectExtent l="0" t="0" r="8890" b="5080"/>
            <wp:docPr id="5" name="Picture 5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Chart, line chart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71341" cy="1714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823085" cy="1693545"/>
            <wp:effectExtent l="0" t="0" r="5715" b="1905"/>
            <wp:docPr id="6" name="Picture 6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Chart, scatter chart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35411" cy="1704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Arial" w:hAnsi="Arial" w:cs="Arial"/>
          <w:sz w:val="28"/>
          <w:szCs w:val="28"/>
          <w:lang w:val="en-US" w:eastAsia="zh-CN"/>
        </w:rPr>
      </w:pPr>
      <w:r>
        <w:rPr>
          <w:rFonts w:hint="eastAsia" w:ascii="Arial" w:hAnsi="Arial" w:cs="Arial"/>
          <w:sz w:val="28"/>
          <w:szCs w:val="28"/>
          <w:lang w:val="en-US" w:eastAsia="zh-CN"/>
        </w:rPr>
        <w:t>D                                                       E</w:t>
      </w:r>
    </w:p>
    <w:p>
      <w:r>
        <w:drawing>
          <wp:inline distT="0" distB="0" distL="0" distR="0">
            <wp:extent cx="2898140" cy="1398905"/>
            <wp:effectExtent l="0" t="0" r="0" b="0"/>
            <wp:docPr id="7" name="Picture 7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Chart, line chart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927711" cy="141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986405" cy="1436370"/>
            <wp:effectExtent l="0" t="0" r="4445" b="0"/>
            <wp:docPr id="8" name="Picture 8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Chart, scatter chart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018980" cy="1452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Arial" w:hAnsi="Arial" w:cs="Arial"/>
          <w:sz w:val="28"/>
          <w:szCs w:val="28"/>
          <w:lang w:val="en-US" w:eastAsia="zh-CN"/>
        </w:rPr>
      </w:pPr>
      <w:r>
        <w:rPr>
          <w:rFonts w:hint="eastAsia" w:ascii="Arial" w:hAnsi="Arial" w:cs="Arial"/>
          <w:sz w:val="28"/>
          <w:szCs w:val="28"/>
          <w:lang w:val="en-US" w:eastAsia="zh-CN"/>
        </w:rPr>
        <w:t>F</w:t>
      </w:r>
    </w:p>
    <w:p>
      <w:r>
        <w:drawing>
          <wp:inline distT="0" distB="0" distL="0" distR="0">
            <wp:extent cx="3524885" cy="1995805"/>
            <wp:effectExtent l="0" t="0" r="18415" b="4445"/>
            <wp:docPr id="9" name="Picture 9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Chart, bar chart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537767" cy="1995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spacing w:before="120" w:after="240" w:line="360" w:lineRule="auto"/>
        <w:jc w:val="both"/>
        <w:rPr>
          <w:rFonts w:ascii="Times New Roman" w:hAnsi="Times New Roman" w:cs="Times New Roman" w:eastAsiaTheme="minorHAnsi"/>
          <w:kern w:val="0"/>
          <w:sz w:val="24"/>
          <w:szCs w:val="24"/>
          <w:lang w:eastAsia="en-US"/>
        </w:rPr>
      </w:pPr>
      <w:r>
        <w:rPr>
          <w:rFonts w:hint="eastAsia" w:ascii="Times New Roman" w:hAnsi="Times New Roman" w:cs="Times New Roman" w:eastAsiaTheme="minorHAnsi"/>
          <w:kern w:val="0"/>
          <w:sz w:val="24"/>
          <w:szCs w:val="24"/>
          <w:lang w:eastAsia="en-US"/>
        </w:rPr>
        <w:t>Figure</w:t>
      </w:r>
      <w:r>
        <w:rPr>
          <w:rFonts w:ascii="Times New Roman" w:hAnsi="Times New Roman" w:cs="Times New Roman" w:eastAsiaTheme="minorHAnsi"/>
          <w:kern w:val="0"/>
          <w:sz w:val="24"/>
          <w:szCs w:val="24"/>
          <w:lang w:eastAsia="en-US"/>
        </w:rPr>
        <w:t xml:space="preserve"> </w:t>
      </w:r>
      <w:r>
        <w:rPr>
          <w:rFonts w:hint="eastAsia" w:ascii="Times New Roman" w:hAnsi="Times New Roman" w:cs="Times New Roman" w:eastAsiaTheme="minorHAnsi"/>
          <w:kern w:val="0"/>
          <w:sz w:val="24"/>
          <w:szCs w:val="24"/>
          <w:lang w:eastAsia="en-US"/>
        </w:rPr>
        <w:t>S</w:t>
      </w:r>
      <w:r>
        <w:rPr>
          <w:rFonts w:ascii="Times New Roman" w:hAnsi="Times New Roman" w:cs="Times New Roman" w:eastAsiaTheme="minorHAnsi"/>
          <w:kern w:val="0"/>
          <w:sz w:val="24"/>
          <w:szCs w:val="24"/>
          <w:lang w:eastAsia="en-US"/>
        </w:rPr>
        <w:t>3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 w:eastAsiaTheme="minorHAnsi"/>
          <w:kern w:val="0"/>
          <w:sz w:val="24"/>
          <w:szCs w:val="24"/>
          <w:lang w:eastAsia="en-US"/>
        </w:rPr>
        <w:t xml:space="preserve">Validation of AAG_score in test cohort. (A) KM analysis of the OS between the two groups. (B) ROC curves to predict the sensitivity and specificity of 1-, 3-, and 5-year survival according to the AAG_score. (C) The PCA analysis demonstrated that the patients in the different risk groups were distributed in two directions. (D-E) The ranked dot plot indicates the AAG_score distribution and scatter plot presenting the patients’ survival status. (F) Expression patterns of 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/>
        </w:rPr>
        <w:t>3</w:t>
      </w:r>
      <w:r>
        <w:rPr>
          <w:rFonts w:ascii="Times New Roman" w:hAnsi="Times New Roman" w:cs="Times New Roman" w:eastAsiaTheme="minorHAnsi"/>
          <w:kern w:val="0"/>
          <w:sz w:val="24"/>
          <w:szCs w:val="24"/>
          <w:lang w:eastAsia="en-US"/>
        </w:rPr>
        <w:t xml:space="preserve"> selected prognostic genes in high- and low-risk groups.</w:t>
      </w:r>
    </w:p>
    <w:p>
      <w:pPr>
        <w:autoSpaceDE w:val="0"/>
        <w:autoSpaceDN w:val="0"/>
        <w:adjustRightInd w:val="0"/>
        <w:spacing w:before="120" w:after="240" w:line="360" w:lineRule="auto"/>
        <w:jc w:val="both"/>
        <w:rPr>
          <w:rFonts w:hint="default" w:ascii="Times New Roman" w:hAnsi="Times New Roman" w:cs="Times New Roman" w:eastAsiaTheme="minorHAnsi"/>
          <w:kern w:val="0"/>
          <w:sz w:val="24"/>
          <w:szCs w:val="24"/>
          <w:lang w:val="en-US" w:eastAsia="en-US"/>
        </w:rPr>
      </w:pPr>
      <w:r>
        <w:rPr>
          <w:rFonts w:hint="eastAsia" w:ascii="Times New Roman" w:hAnsi="Times New Roman" w:cs="Times New Roman" w:eastAsiaTheme="minorHAnsi"/>
          <w:kern w:val="0"/>
          <w:sz w:val="24"/>
          <w:szCs w:val="24"/>
          <w:lang w:val="en-US" w:eastAsia="zh-CN"/>
        </w:rPr>
        <w:t>A                                                        B                                           C</w:t>
      </w:r>
    </w:p>
    <w:p>
      <w:r>
        <w:drawing>
          <wp:inline distT="0" distB="0" distL="0" distR="0">
            <wp:extent cx="2266950" cy="1693545"/>
            <wp:effectExtent l="0" t="0" r="0" b="1905"/>
            <wp:docPr id="10" name="Picture 10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Chart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279215" cy="1702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drawing>
          <wp:inline distT="0" distB="0" distL="0" distR="0">
            <wp:extent cx="1722120" cy="1691005"/>
            <wp:effectExtent l="0" t="0" r="0" b="4445"/>
            <wp:docPr id="11" name="Picture 11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Chart, line chart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733844" cy="1702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drawing>
          <wp:inline distT="0" distB="0" distL="0" distR="0">
            <wp:extent cx="1881505" cy="1694815"/>
            <wp:effectExtent l="0" t="0" r="4445" b="635"/>
            <wp:docPr id="12" name="Picture 12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Chart, scatter chart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892171" cy="169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spacing w:before="120" w:after="240" w:line="360" w:lineRule="auto"/>
        <w:jc w:val="both"/>
        <w:rPr>
          <w:rFonts w:hint="default" w:ascii="Times New Roman" w:hAnsi="Times New Roman" w:cs="Times New Roman" w:eastAsiaTheme="minorHAnsi"/>
          <w:kern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 w:eastAsiaTheme="minorHAnsi"/>
          <w:kern w:val="0"/>
          <w:sz w:val="24"/>
          <w:szCs w:val="24"/>
          <w:lang w:val="en-US" w:eastAsia="zh-CN"/>
        </w:rPr>
        <w:t>D                                                                      E</w:t>
      </w:r>
    </w:p>
    <w:p>
      <w:r>
        <w:drawing>
          <wp:inline distT="0" distB="0" distL="0" distR="0">
            <wp:extent cx="2792730" cy="1368425"/>
            <wp:effectExtent l="0" t="0" r="7620" b="3175"/>
            <wp:docPr id="13" name="Picture 13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Chart, line chart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807466" cy="13761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drawing>
          <wp:inline distT="0" distB="0" distL="0" distR="0">
            <wp:extent cx="2901315" cy="1383030"/>
            <wp:effectExtent l="0" t="0" r="0" b="7620"/>
            <wp:docPr id="14" name="Picture 14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Chart, scatter chart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911132" cy="1387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spacing w:before="120" w:after="240" w:line="360" w:lineRule="auto"/>
        <w:jc w:val="both"/>
        <w:rPr>
          <w:rFonts w:hint="eastAsia" w:ascii="Times New Roman" w:hAnsi="Times New Roman" w:cs="Times New Roman" w:eastAsiaTheme="minorHAnsi"/>
          <w:kern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 w:eastAsiaTheme="minorHAnsi"/>
          <w:kern w:val="0"/>
          <w:sz w:val="24"/>
          <w:szCs w:val="24"/>
          <w:lang w:val="en-US" w:eastAsia="zh-CN"/>
        </w:rPr>
        <w:t>F</w:t>
      </w:r>
    </w:p>
    <w:p>
      <w:pPr>
        <w:rPr>
          <w:rFonts w:hint="eastAsia"/>
        </w:rPr>
      </w:pPr>
      <w:r>
        <w:drawing>
          <wp:inline distT="0" distB="0" distL="0" distR="0">
            <wp:extent cx="5943600" cy="1849755"/>
            <wp:effectExtent l="0" t="0" r="0" b="17145"/>
            <wp:docPr id="15" name="Picture 15" descr="A screenshot of a computer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A screenshot of a computer&#10;&#10;Description automatically generated with low confidence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49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spacing w:before="120" w:after="240" w:line="360" w:lineRule="auto"/>
        <w:jc w:val="both"/>
        <w:rPr>
          <w:rFonts w:ascii="Times New Roman" w:hAnsi="Times New Roman" w:cs="Times New Roman" w:eastAsiaTheme="minorHAnsi"/>
          <w:kern w:val="0"/>
          <w:sz w:val="24"/>
          <w:szCs w:val="24"/>
          <w:lang w:eastAsia="en-US"/>
        </w:rPr>
      </w:pPr>
      <w:r>
        <w:rPr>
          <w:rFonts w:ascii="Times New Roman" w:hAnsi="Times New Roman" w:cs="Times New Roman" w:eastAsiaTheme="minorHAnsi"/>
          <w:kern w:val="0"/>
          <w:sz w:val="24"/>
          <w:szCs w:val="24"/>
          <w:lang w:eastAsia="en-US"/>
        </w:rPr>
        <w:t xml:space="preserve">Figure S4 Validation of AAG_score in entire cohort. (A) KM analysis of the OS between the two groups. (B) ROC curves to predict the sensitivity and specificity of 1-, 3-, and 5-year survival according to the AAG_score. (C) The PCA analysis demonstrated that the patients in the different risk groups were distributed in two directions. (D-E) The ranked dot plot indicates the AAG_score distribution and scatter plot presenting the patients’ survival status. (F) Expression patterns of 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/>
        </w:rPr>
        <w:t>3</w:t>
      </w:r>
      <w:bookmarkStart w:id="0" w:name="_GoBack"/>
      <w:bookmarkEnd w:id="0"/>
      <w:r>
        <w:rPr>
          <w:rFonts w:ascii="Times New Roman" w:hAnsi="Times New Roman" w:cs="Times New Roman" w:eastAsiaTheme="minorHAnsi"/>
          <w:kern w:val="0"/>
          <w:sz w:val="24"/>
          <w:szCs w:val="24"/>
          <w:lang w:eastAsia="en-US"/>
        </w:rPr>
        <w:t xml:space="preserve"> selected prognostic genes in high- and low-risk groups.</w:t>
      </w:r>
    </w:p>
    <w:p>
      <w:pPr>
        <w:autoSpaceDE w:val="0"/>
        <w:autoSpaceDN w:val="0"/>
        <w:adjustRightInd w:val="0"/>
        <w:spacing w:before="120" w:after="240" w:line="360" w:lineRule="auto"/>
        <w:jc w:val="both"/>
        <w:rPr>
          <w:rFonts w:hint="default" w:ascii="Times New Roman" w:hAnsi="Times New Roman" w:eastAsia="宋体" w:cs="Times New Roman"/>
          <w:kern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 w:eastAsiaTheme="minorHAnsi"/>
          <w:kern w:val="0"/>
          <w:sz w:val="24"/>
          <w:szCs w:val="24"/>
          <w:lang w:val="en-US" w:eastAsia="zh-CN"/>
        </w:rPr>
        <w:t>A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/>
        </w:rPr>
        <w:t xml:space="preserve">                                     B                                 C                                      D</w:t>
      </w:r>
    </w:p>
    <w:p>
      <w:pPr>
        <w:autoSpaceDE w:val="0"/>
        <w:autoSpaceDN w:val="0"/>
        <w:adjustRightInd w:val="0"/>
        <w:spacing w:before="120" w:after="240" w:line="360" w:lineRule="auto"/>
        <w:jc w:val="both"/>
      </w:pPr>
      <w:r>
        <w:drawing>
          <wp:inline distT="0" distB="0" distL="114300" distR="114300">
            <wp:extent cx="1495425" cy="1458595"/>
            <wp:effectExtent l="0" t="0" r="9525" b="8255"/>
            <wp:docPr id="1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495425" cy="1458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360805" cy="1453515"/>
            <wp:effectExtent l="0" t="0" r="10795" b="13335"/>
            <wp:docPr id="1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2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360805" cy="1453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527810" cy="1455420"/>
            <wp:effectExtent l="0" t="0" r="15240" b="11430"/>
            <wp:docPr id="1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3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527810" cy="1455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420495" cy="1455420"/>
            <wp:effectExtent l="0" t="0" r="8255" b="11430"/>
            <wp:docPr id="1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4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420495" cy="1455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spacing w:before="120" w:after="240" w:line="360" w:lineRule="auto"/>
        <w:jc w:val="both"/>
        <w:rPr>
          <w:rFonts w:hint="default" w:ascii="Times New Roman" w:hAnsi="Times New Roman" w:eastAsia="宋体" w:cs="Times New Roman"/>
          <w:kern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/>
        </w:rPr>
        <w:t>E                                      F                                 G                                    H</w:t>
      </w:r>
    </w:p>
    <w:p>
      <w:pPr>
        <w:autoSpaceDE w:val="0"/>
        <w:autoSpaceDN w:val="0"/>
        <w:adjustRightInd w:val="0"/>
        <w:spacing w:before="120" w:after="240" w:line="360" w:lineRule="auto"/>
        <w:jc w:val="both"/>
        <w:rPr>
          <w:rFonts w:ascii="Times New Roman" w:hAnsi="Times New Roman" w:cs="Times New Roman" w:eastAsiaTheme="minorHAnsi"/>
          <w:kern w:val="0"/>
          <w:sz w:val="24"/>
          <w:szCs w:val="24"/>
          <w:lang w:eastAsia="en-US"/>
        </w:rPr>
      </w:pPr>
      <w:r>
        <w:rPr>
          <w:rFonts w:ascii="Times New Roman" w:hAnsi="Times New Roman" w:cs="Times New Roman" w:eastAsiaTheme="minorHAnsi"/>
          <w:kern w:val="0"/>
          <w:sz w:val="24"/>
          <w:szCs w:val="24"/>
          <w:lang w:eastAsia="en-US"/>
        </w:rPr>
        <w:drawing>
          <wp:inline distT="0" distB="0" distL="114300" distR="114300">
            <wp:extent cx="1490980" cy="1568450"/>
            <wp:effectExtent l="0" t="0" r="13970" b="12700"/>
            <wp:docPr id="2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5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490980" cy="156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eastAsiaTheme="minorHAnsi"/>
          <w:kern w:val="0"/>
          <w:sz w:val="24"/>
          <w:szCs w:val="24"/>
          <w:lang w:eastAsia="en-US"/>
        </w:rPr>
        <w:drawing>
          <wp:inline distT="0" distB="0" distL="114300" distR="114300">
            <wp:extent cx="1390650" cy="1576070"/>
            <wp:effectExtent l="0" t="0" r="0" b="5080"/>
            <wp:docPr id="2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6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1576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eastAsiaTheme="minorHAnsi"/>
          <w:kern w:val="0"/>
          <w:sz w:val="24"/>
          <w:szCs w:val="24"/>
          <w:lang w:eastAsia="en-US"/>
        </w:rPr>
        <w:drawing>
          <wp:inline distT="0" distB="0" distL="114300" distR="114300">
            <wp:extent cx="1510030" cy="1573530"/>
            <wp:effectExtent l="0" t="0" r="13970" b="7620"/>
            <wp:docPr id="2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7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510030" cy="1573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eastAsiaTheme="minorHAnsi"/>
          <w:kern w:val="0"/>
          <w:sz w:val="24"/>
          <w:szCs w:val="24"/>
          <w:lang w:eastAsia="en-US"/>
        </w:rPr>
        <w:drawing>
          <wp:inline distT="0" distB="0" distL="114300" distR="114300">
            <wp:extent cx="1421130" cy="1573530"/>
            <wp:effectExtent l="0" t="0" r="7620" b="7620"/>
            <wp:docPr id="2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8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421130" cy="1573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spacing w:before="120" w:after="240" w:line="360" w:lineRule="auto"/>
        <w:jc w:val="both"/>
        <w:rPr>
          <w:rFonts w:ascii="Times New Roman" w:hAnsi="Times New Roman" w:cs="Times New Roman" w:eastAsiaTheme="minorHAnsi"/>
          <w:kern w:val="0"/>
          <w:sz w:val="24"/>
          <w:szCs w:val="24"/>
          <w:lang w:eastAsia="en-US"/>
        </w:rPr>
      </w:pPr>
      <w:r>
        <w:rPr>
          <w:rFonts w:ascii="Times New Roman" w:hAnsi="Times New Roman" w:cs="Times New Roman" w:eastAsiaTheme="minorHAnsi"/>
          <w:kern w:val="0"/>
          <w:sz w:val="24"/>
          <w:szCs w:val="24"/>
          <w:lang w:eastAsia="en-US"/>
        </w:rPr>
        <w:t>Figure S</w:t>
      </w:r>
      <w:r>
        <w:rPr>
          <w:rFonts w:hint="eastAsia" w:ascii="Times New Roman" w:hAnsi="Times New Roman" w:cs="Times New Roman" w:eastAsiaTheme="minorHAnsi"/>
          <w:kern w:val="0"/>
          <w:sz w:val="24"/>
          <w:szCs w:val="24"/>
          <w:lang w:val="en-US" w:eastAsia="zh-CN"/>
        </w:rPr>
        <w:t>5</w:t>
      </w:r>
      <w:r>
        <w:rPr>
          <w:rFonts w:ascii="Times New Roman" w:hAnsi="Times New Roman" w:cs="Times New Roman" w:eastAsiaTheme="minorHAnsi"/>
          <w:kern w:val="0"/>
          <w:sz w:val="24"/>
          <w:szCs w:val="24"/>
          <w:lang w:eastAsia="en-US"/>
        </w:rPr>
        <w:t xml:space="preserve"> The correlation analysis of AAG_score and clinicopathological variables in 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/>
        </w:rPr>
        <w:t>KIRC</w:t>
      </w:r>
      <w:r>
        <w:rPr>
          <w:rFonts w:ascii="Times New Roman" w:hAnsi="Times New Roman" w:cs="Times New Roman" w:eastAsiaTheme="minorHAnsi"/>
          <w:kern w:val="0"/>
          <w:sz w:val="24"/>
          <w:szCs w:val="24"/>
          <w:lang w:eastAsia="en-US"/>
        </w:rPr>
        <w:t>. The (A) Age, (C) Gender, (E) T-stage, and (G) N-stage distribution of with patients in different risk groups. The correlation between the AAG_score and (B) Age, (D) Gender, (F) T-stage, and (H) N-stage.</w:t>
      </w:r>
    </w:p>
    <w:p>
      <w:pPr>
        <w:autoSpaceDE w:val="0"/>
        <w:autoSpaceDN w:val="0"/>
        <w:adjustRightInd w:val="0"/>
        <w:spacing w:before="120" w:after="240" w:line="360" w:lineRule="auto"/>
        <w:jc w:val="both"/>
        <w:rPr>
          <w:rFonts w:ascii="Times New Roman" w:hAnsi="Times New Roman" w:cs="Times New Roman" w:eastAsiaTheme="minorHAnsi"/>
          <w:kern w:val="0"/>
          <w:sz w:val="24"/>
          <w:szCs w:val="24"/>
          <w:lang w:eastAsia="en-US"/>
        </w:rPr>
      </w:pPr>
    </w:p>
    <w:p>
      <w:pPr>
        <w:autoSpaceDE w:val="0"/>
        <w:autoSpaceDN w:val="0"/>
        <w:adjustRightInd w:val="0"/>
        <w:spacing w:before="120" w:after="240" w:line="360" w:lineRule="auto"/>
        <w:jc w:val="both"/>
        <w:rPr>
          <w:rFonts w:ascii="Times New Roman" w:hAnsi="Times New Roman" w:cs="Times New Roman" w:eastAsiaTheme="minorHAnsi"/>
          <w:kern w:val="0"/>
          <w:sz w:val="24"/>
          <w:szCs w:val="24"/>
          <w:lang w:eastAsia="en-US"/>
        </w:rPr>
      </w:pPr>
    </w:p>
    <w:p>
      <w:pPr>
        <w:autoSpaceDE w:val="0"/>
        <w:autoSpaceDN w:val="0"/>
        <w:adjustRightInd w:val="0"/>
        <w:spacing w:before="120" w:after="240" w:line="360" w:lineRule="auto"/>
        <w:jc w:val="both"/>
        <w:rPr>
          <w:rFonts w:ascii="Times New Roman" w:hAnsi="Times New Roman" w:cs="Times New Roman" w:eastAsiaTheme="minorHAnsi"/>
          <w:kern w:val="0"/>
          <w:sz w:val="24"/>
          <w:szCs w:val="24"/>
          <w:lang w:eastAsia="en-US"/>
        </w:rPr>
      </w:pPr>
    </w:p>
    <w:p>
      <w:pPr>
        <w:autoSpaceDE w:val="0"/>
        <w:autoSpaceDN w:val="0"/>
        <w:adjustRightInd w:val="0"/>
        <w:spacing w:before="120" w:after="240" w:line="360" w:lineRule="auto"/>
        <w:jc w:val="both"/>
        <w:rPr>
          <w:rFonts w:ascii="Times New Roman" w:hAnsi="Times New Roman" w:cs="Times New Roman" w:eastAsiaTheme="minorHAnsi"/>
          <w:kern w:val="0"/>
          <w:sz w:val="24"/>
          <w:szCs w:val="24"/>
          <w:lang w:eastAsia="en-US"/>
        </w:rPr>
      </w:pPr>
    </w:p>
    <w:p>
      <w:pPr>
        <w:autoSpaceDE w:val="0"/>
        <w:autoSpaceDN w:val="0"/>
        <w:adjustRightInd w:val="0"/>
        <w:spacing w:before="120" w:after="240" w:line="360" w:lineRule="auto"/>
        <w:jc w:val="both"/>
        <w:rPr>
          <w:rFonts w:ascii="Times New Roman" w:hAnsi="Times New Roman" w:cs="Times New Roman" w:eastAsiaTheme="minorHAnsi"/>
          <w:kern w:val="0"/>
          <w:sz w:val="24"/>
          <w:szCs w:val="24"/>
          <w:lang w:eastAsia="en-US"/>
        </w:rPr>
      </w:pPr>
    </w:p>
    <w:p>
      <w:pPr>
        <w:autoSpaceDE w:val="0"/>
        <w:autoSpaceDN w:val="0"/>
        <w:adjustRightInd w:val="0"/>
        <w:spacing w:before="120" w:after="240" w:line="360" w:lineRule="auto"/>
        <w:jc w:val="both"/>
        <w:rPr>
          <w:rFonts w:ascii="Times New Roman" w:hAnsi="Times New Roman" w:cs="Times New Roman" w:eastAsiaTheme="minorHAnsi"/>
          <w:kern w:val="0"/>
          <w:sz w:val="24"/>
          <w:szCs w:val="24"/>
          <w:lang w:eastAsia="en-US"/>
        </w:rPr>
      </w:pPr>
    </w:p>
    <w:p>
      <w:pPr>
        <w:autoSpaceDE w:val="0"/>
        <w:autoSpaceDN w:val="0"/>
        <w:adjustRightInd w:val="0"/>
        <w:spacing w:before="120" w:after="240" w:line="360" w:lineRule="auto"/>
        <w:jc w:val="both"/>
        <w:rPr>
          <w:rFonts w:ascii="Times New Roman" w:hAnsi="Times New Roman" w:cs="Times New Roman" w:eastAsiaTheme="minorHAnsi"/>
          <w:kern w:val="0"/>
          <w:sz w:val="24"/>
          <w:szCs w:val="24"/>
          <w:lang w:eastAsia="en-US"/>
        </w:rPr>
      </w:pPr>
    </w:p>
    <w:p>
      <w:pPr>
        <w:autoSpaceDE w:val="0"/>
        <w:autoSpaceDN w:val="0"/>
        <w:adjustRightInd w:val="0"/>
        <w:spacing w:before="120" w:after="240" w:line="360" w:lineRule="auto"/>
        <w:jc w:val="both"/>
        <w:rPr>
          <w:rFonts w:hint="default" w:ascii="Times New Roman" w:hAnsi="Times New Roman" w:eastAsia="宋体" w:cs="Times New Roman"/>
          <w:kern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/>
        </w:rPr>
        <w:t>A                                                                         B</w:t>
      </w:r>
    </w:p>
    <w:p>
      <w:pPr>
        <w:autoSpaceDE w:val="0"/>
        <w:autoSpaceDN w:val="0"/>
        <w:adjustRightInd w:val="0"/>
        <w:spacing w:before="120" w:after="240" w:line="360" w:lineRule="auto"/>
        <w:jc w:val="both"/>
      </w:pPr>
      <w:r>
        <w:drawing>
          <wp:inline distT="0" distB="0" distL="114300" distR="114300">
            <wp:extent cx="2853690" cy="1462405"/>
            <wp:effectExtent l="0" t="0" r="3810" b="4445"/>
            <wp:docPr id="2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9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853690" cy="1462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3050540" cy="1449070"/>
            <wp:effectExtent l="0" t="0" r="16510" b="17780"/>
            <wp:docPr id="2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0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05054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spacing w:before="120" w:after="240" w:line="360" w:lineRule="auto"/>
        <w:jc w:val="both"/>
        <w:rPr>
          <w:rFonts w:hint="default" w:eastAsiaTheme="minorEastAsia"/>
          <w:lang w:val="en-US" w:eastAsia="zh-CN"/>
        </w:rPr>
      </w:pP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/>
        </w:rPr>
        <w:t xml:space="preserve">C  </w:t>
      </w:r>
      <w:r>
        <w:rPr>
          <w:rFonts w:hint="eastAsia"/>
          <w:lang w:val="en-US" w:eastAsia="zh-CN"/>
        </w:rPr>
        <w:t xml:space="preserve">                                                                                 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/>
        </w:rPr>
        <w:t xml:space="preserve">    D</w:t>
      </w:r>
    </w:p>
    <w:p>
      <w:pPr>
        <w:autoSpaceDE w:val="0"/>
        <w:autoSpaceDN w:val="0"/>
        <w:adjustRightInd w:val="0"/>
        <w:spacing w:before="120" w:after="240" w:line="360" w:lineRule="auto"/>
        <w:jc w:val="both"/>
      </w:pPr>
      <w:r>
        <w:drawing>
          <wp:inline distT="0" distB="0" distL="114300" distR="114300">
            <wp:extent cx="2858770" cy="1466850"/>
            <wp:effectExtent l="0" t="0" r="17780" b="0"/>
            <wp:docPr id="26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1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858770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3028315" cy="1473200"/>
            <wp:effectExtent l="0" t="0" r="635" b="12700"/>
            <wp:docPr id="27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2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028315" cy="147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spacing w:before="120" w:after="240" w:line="360" w:lineRule="auto"/>
        <w:jc w:val="both"/>
        <w:rPr>
          <w:rFonts w:hint="default" w:eastAsiaTheme="minorEastAsia"/>
          <w:lang w:val="en-US" w:eastAsia="zh-CN"/>
        </w:rPr>
      </w:pP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/>
        </w:rPr>
        <w:t xml:space="preserve">E  </w:t>
      </w:r>
      <w:r>
        <w:rPr>
          <w:rFonts w:hint="eastAsia"/>
          <w:lang w:val="en-US" w:eastAsia="zh-CN"/>
        </w:rPr>
        <w:t xml:space="preserve">                                                                                  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/>
        </w:rPr>
        <w:t xml:space="preserve">    F</w:t>
      </w:r>
    </w:p>
    <w:p>
      <w:pPr>
        <w:autoSpaceDE w:val="0"/>
        <w:autoSpaceDN w:val="0"/>
        <w:adjustRightInd w:val="0"/>
        <w:spacing w:before="120" w:after="240" w:line="360" w:lineRule="auto"/>
        <w:jc w:val="both"/>
      </w:pPr>
      <w:r>
        <w:drawing>
          <wp:inline distT="0" distB="0" distL="114300" distR="114300">
            <wp:extent cx="2827655" cy="1792605"/>
            <wp:effectExtent l="0" t="0" r="10795" b="17145"/>
            <wp:docPr id="28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3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827655" cy="1792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  <w:r>
        <w:drawing>
          <wp:inline distT="0" distB="0" distL="114300" distR="114300">
            <wp:extent cx="3022600" cy="1807845"/>
            <wp:effectExtent l="0" t="0" r="6350" b="1905"/>
            <wp:docPr id="29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4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022600" cy="1807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spacing w:before="120" w:after="240" w:line="360" w:lineRule="auto"/>
        <w:jc w:val="both"/>
        <w:rPr>
          <w:rFonts w:ascii="Times New Roman" w:hAnsi="Times New Roman" w:cs="Times New Roman" w:eastAsiaTheme="minorHAnsi"/>
          <w:kern w:val="0"/>
          <w:sz w:val="24"/>
          <w:szCs w:val="24"/>
          <w:lang w:eastAsia="en-US"/>
        </w:rPr>
      </w:pPr>
      <w:r>
        <w:rPr>
          <w:rFonts w:ascii="Times New Roman" w:hAnsi="Times New Roman" w:cs="Times New Roman" w:eastAsiaTheme="minorHAnsi"/>
          <w:kern w:val="0"/>
          <w:sz w:val="24"/>
          <w:szCs w:val="24"/>
          <w:lang w:eastAsia="en-US"/>
        </w:rPr>
        <w:t>Figure S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/>
        </w:rPr>
        <w:t>6</w:t>
      </w:r>
      <w:r>
        <w:rPr>
          <w:rFonts w:ascii="Times New Roman" w:hAnsi="Times New Roman" w:cs="Times New Roman" w:eastAsiaTheme="minorHAnsi"/>
          <w:kern w:val="0"/>
          <w:sz w:val="24"/>
          <w:szCs w:val="24"/>
          <w:lang w:eastAsia="en-US"/>
        </w:rPr>
        <w:t xml:space="preserve"> The independent prognosis analysis of AAG_score and clinicopathological variables in 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/>
        </w:rPr>
        <w:t>KIRC</w:t>
      </w:r>
      <w:r>
        <w:rPr>
          <w:rFonts w:ascii="Times New Roman" w:hAnsi="Times New Roman" w:cs="Times New Roman" w:eastAsiaTheme="minorHAnsi"/>
          <w:kern w:val="0"/>
          <w:sz w:val="24"/>
          <w:szCs w:val="24"/>
          <w:lang w:eastAsia="en-US"/>
        </w:rPr>
        <w:t>. (A-B) Univariate and multivariate analyses showed the prognostic value of the AAG_score in the training cohort. (C-D) Univariate and multivariate analyses showed the prognostic value of the AAG_score in the test cohort. (E-F) Univariate and multivariate analyses showed the prognostic value of the AAG_score in the entire cohort.</w:t>
      </w:r>
    </w:p>
    <w:p>
      <w:pPr>
        <w:autoSpaceDE w:val="0"/>
        <w:autoSpaceDN w:val="0"/>
        <w:adjustRightInd w:val="0"/>
        <w:spacing w:before="120" w:after="240" w:line="360" w:lineRule="auto"/>
        <w:jc w:val="both"/>
        <w:rPr>
          <w:rFonts w:hint="default" w:ascii="Times New Roman" w:hAnsi="Times New Roman" w:cs="Times New Roman" w:eastAsiaTheme="minorHAnsi"/>
          <w:kern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 w:eastAsiaTheme="minorHAnsi"/>
          <w:kern w:val="0"/>
          <w:sz w:val="24"/>
          <w:szCs w:val="24"/>
          <w:lang w:val="en-US" w:eastAsia="zh-CN"/>
        </w:rPr>
        <w:t>A                                     B                                C                                    D</w:t>
      </w:r>
    </w:p>
    <w:p>
      <w:pPr>
        <w:autoSpaceDE w:val="0"/>
        <w:autoSpaceDN w:val="0"/>
        <w:adjustRightInd w:val="0"/>
        <w:spacing w:before="120" w:after="240" w:line="360" w:lineRule="auto"/>
        <w:jc w:val="both"/>
      </w:pPr>
      <w:r>
        <w:drawing>
          <wp:inline distT="0" distB="0" distL="114300" distR="114300">
            <wp:extent cx="1529080" cy="1685925"/>
            <wp:effectExtent l="0" t="0" r="13970" b="9525"/>
            <wp:docPr id="30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15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529080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350010" cy="1680210"/>
            <wp:effectExtent l="0" t="0" r="2540" b="15240"/>
            <wp:docPr id="31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6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350010" cy="1680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423670" cy="1679575"/>
            <wp:effectExtent l="0" t="0" r="5080" b="15875"/>
            <wp:docPr id="32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17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423670" cy="167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579880" cy="1691640"/>
            <wp:effectExtent l="0" t="0" r="1270" b="3810"/>
            <wp:docPr id="33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18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579880" cy="1691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spacing w:before="120" w:after="240" w:line="360" w:lineRule="auto"/>
        <w:jc w:val="both"/>
        <w:rPr>
          <w:rFonts w:hint="default" w:ascii="Times New Roman" w:hAnsi="Times New Roman" w:cs="Times New Roman" w:eastAsiaTheme="minorHAnsi"/>
          <w:kern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 w:eastAsiaTheme="minorHAnsi"/>
          <w:kern w:val="0"/>
          <w:sz w:val="24"/>
          <w:szCs w:val="24"/>
          <w:lang w:val="en-US" w:eastAsia="zh-CN"/>
        </w:rPr>
        <w:t>E</w:t>
      </w:r>
      <w:r>
        <w:rPr>
          <w:rFonts w:hint="eastAsia"/>
          <w:lang w:val="en-US" w:eastAsia="zh-CN"/>
        </w:rPr>
        <w:t xml:space="preserve">                                         </w:t>
      </w:r>
      <w:r>
        <w:rPr>
          <w:rFonts w:hint="eastAsia" w:ascii="Times New Roman" w:hAnsi="Times New Roman" w:cs="Times New Roman" w:eastAsiaTheme="minorHAnsi"/>
          <w:kern w:val="0"/>
          <w:sz w:val="24"/>
          <w:szCs w:val="24"/>
          <w:lang w:val="en-US" w:eastAsia="zh-CN"/>
        </w:rPr>
        <w:t xml:space="preserve">    F                                 G                                  H</w:t>
      </w:r>
    </w:p>
    <w:p>
      <w:pPr>
        <w:autoSpaceDE w:val="0"/>
        <w:autoSpaceDN w:val="0"/>
        <w:adjustRightInd w:val="0"/>
        <w:spacing w:before="120" w:after="240" w:line="360" w:lineRule="auto"/>
        <w:jc w:val="both"/>
      </w:pPr>
      <w:r>
        <w:drawing>
          <wp:inline distT="0" distB="0" distL="114300" distR="114300">
            <wp:extent cx="1418590" cy="1659890"/>
            <wp:effectExtent l="0" t="0" r="10160" b="16510"/>
            <wp:docPr id="34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19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418590" cy="1659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444625" cy="1659255"/>
            <wp:effectExtent l="0" t="0" r="3175" b="17145"/>
            <wp:docPr id="35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20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444625" cy="1659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370330" cy="1666240"/>
            <wp:effectExtent l="0" t="0" r="1270" b="10160"/>
            <wp:docPr id="36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21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370330" cy="1666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497330" cy="1668780"/>
            <wp:effectExtent l="0" t="0" r="7620" b="7620"/>
            <wp:docPr id="3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1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497330" cy="1668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spacing w:before="120" w:after="240" w:line="360" w:lineRule="auto"/>
        <w:jc w:val="both"/>
        <w:rPr>
          <w:rFonts w:ascii="Times New Roman" w:hAnsi="Times New Roman" w:cs="Times New Roman" w:eastAsiaTheme="minorHAnsi"/>
          <w:kern w:val="0"/>
          <w:sz w:val="24"/>
          <w:szCs w:val="24"/>
          <w:lang w:eastAsia="en-US"/>
        </w:rPr>
      </w:pPr>
      <w:r>
        <w:rPr>
          <w:rFonts w:ascii="Times New Roman" w:hAnsi="Times New Roman" w:cs="Times New Roman" w:eastAsiaTheme="minorHAnsi"/>
          <w:b/>
          <w:bCs/>
          <w:kern w:val="0"/>
          <w:sz w:val="24"/>
          <w:szCs w:val="24"/>
          <w:lang w:eastAsia="en-US"/>
        </w:rPr>
        <w:t>Figure S</w:t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  <w:szCs w:val="24"/>
          <w:lang w:val="en-US" w:eastAsia="zh-CN"/>
        </w:rPr>
        <w:t>7</w:t>
      </w:r>
      <w:r>
        <w:rPr>
          <w:rFonts w:ascii="Times New Roman" w:hAnsi="Times New Roman" w:cs="Times New Roman" w:eastAsiaTheme="minorHAnsi"/>
          <w:kern w:val="0"/>
          <w:sz w:val="24"/>
          <w:szCs w:val="24"/>
          <w:lang w:eastAsia="en-US"/>
        </w:rPr>
        <w:t xml:space="preserve"> Stratification analysis of the AAG_score in 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/>
        </w:rPr>
        <w:t>KIRC</w:t>
      </w:r>
      <w:r>
        <w:rPr>
          <w:rFonts w:ascii="Times New Roman" w:hAnsi="Times New Roman" w:cs="Times New Roman" w:eastAsiaTheme="minorHAnsi"/>
          <w:kern w:val="0"/>
          <w:sz w:val="24"/>
          <w:szCs w:val="24"/>
          <w:lang w:eastAsia="en-US"/>
        </w:rPr>
        <w:t>. (A-B) Age (age ≤ 65 and age &gt; 60 years old). (C-D) Gender (male and female). (E-F) T-stage (T1-2 and T3-4). (G-H) N-stage (N0 and N1-3).</w:t>
      </w:r>
    </w:p>
    <w:p>
      <w:pPr>
        <w:autoSpaceDE w:val="0"/>
        <w:autoSpaceDN w:val="0"/>
        <w:adjustRightInd w:val="0"/>
        <w:spacing w:before="120" w:after="240" w:line="360" w:lineRule="auto"/>
        <w:jc w:val="both"/>
      </w:pPr>
    </w:p>
    <w:p>
      <w:pPr>
        <w:autoSpaceDE w:val="0"/>
        <w:autoSpaceDN w:val="0"/>
        <w:adjustRightInd w:val="0"/>
        <w:spacing w:before="120" w:after="240" w:line="360" w:lineRule="auto"/>
        <w:jc w:val="both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pacing w:before="120" w:after="240" w:line="360" w:lineRule="auto"/>
        <w:jc w:val="both"/>
        <w:rPr>
          <w:rFonts w:ascii="Times New Roman" w:hAnsi="Times New Roman" w:cs="Times New Roman" w:eastAsiaTheme="minorHAnsi"/>
          <w:kern w:val="0"/>
          <w:sz w:val="24"/>
          <w:szCs w:val="24"/>
          <w:lang w:eastAsia="en-US"/>
        </w:rPr>
      </w:pPr>
    </w:p>
    <w:p>
      <w:pPr>
        <w:autoSpaceDE w:val="0"/>
        <w:autoSpaceDN w:val="0"/>
        <w:adjustRightInd w:val="0"/>
        <w:spacing w:before="120" w:after="240" w:line="360" w:lineRule="auto"/>
        <w:jc w:val="both"/>
        <w:rPr>
          <w:rFonts w:ascii="Times New Roman" w:hAnsi="Times New Roman" w:cs="Times New Roman" w:eastAsiaTheme="minorHAnsi"/>
          <w:kern w:val="0"/>
          <w:sz w:val="24"/>
          <w:szCs w:val="24"/>
          <w:lang w:eastAsia="en-US"/>
        </w:rPr>
      </w:pPr>
    </w:p>
    <w:p>
      <w:pPr>
        <w:autoSpaceDE w:val="0"/>
        <w:autoSpaceDN w:val="0"/>
        <w:adjustRightInd w:val="0"/>
        <w:spacing w:before="120" w:after="240" w:line="360" w:lineRule="auto"/>
        <w:jc w:val="both"/>
        <w:rPr>
          <w:rFonts w:ascii="Times New Roman" w:hAnsi="Times New Roman" w:cs="Times New Roman" w:eastAsiaTheme="minorHAnsi"/>
          <w:kern w:val="0"/>
          <w:sz w:val="24"/>
          <w:szCs w:val="24"/>
          <w:lang w:eastAsia="en-US"/>
        </w:rPr>
      </w:pPr>
    </w:p>
    <w:p>
      <w:pPr>
        <w:autoSpaceDE w:val="0"/>
        <w:autoSpaceDN w:val="0"/>
        <w:adjustRightInd w:val="0"/>
        <w:spacing w:before="120" w:after="240" w:line="360" w:lineRule="auto"/>
        <w:jc w:val="both"/>
        <w:rPr>
          <w:rFonts w:ascii="Times New Roman" w:hAnsi="Times New Roman" w:cs="Times New Roman" w:eastAsiaTheme="minorHAnsi"/>
          <w:kern w:val="0"/>
          <w:sz w:val="24"/>
          <w:szCs w:val="24"/>
          <w:lang w:eastAsia="en-US"/>
        </w:rPr>
      </w:pPr>
    </w:p>
    <w:p>
      <w:pPr>
        <w:autoSpaceDE w:val="0"/>
        <w:autoSpaceDN w:val="0"/>
        <w:adjustRightInd w:val="0"/>
        <w:spacing w:before="120" w:after="240" w:line="360" w:lineRule="auto"/>
        <w:jc w:val="both"/>
        <w:rPr>
          <w:rFonts w:ascii="Times New Roman" w:hAnsi="Times New Roman" w:cs="Times New Roman" w:eastAsiaTheme="minorHAnsi"/>
          <w:kern w:val="0"/>
          <w:sz w:val="24"/>
          <w:szCs w:val="24"/>
          <w:lang w:eastAsia="en-US"/>
        </w:rPr>
      </w:pPr>
    </w:p>
    <w:p>
      <w:pPr>
        <w:autoSpaceDE w:val="0"/>
        <w:autoSpaceDN w:val="0"/>
        <w:adjustRightInd w:val="0"/>
        <w:spacing w:before="120" w:after="240" w:line="360" w:lineRule="auto"/>
        <w:jc w:val="both"/>
        <w:rPr>
          <w:rFonts w:ascii="Times New Roman" w:hAnsi="Times New Roman" w:cs="Times New Roman" w:eastAsiaTheme="minorHAnsi"/>
          <w:kern w:val="0"/>
          <w:sz w:val="24"/>
          <w:szCs w:val="24"/>
          <w:lang w:eastAsia="en-US"/>
        </w:rPr>
      </w:pPr>
    </w:p>
    <w:p>
      <w:pPr>
        <w:autoSpaceDE w:val="0"/>
        <w:autoSpaceDN w:val="0"/>
        <w:adjustRightInd w:val="0"/>
        <w:spacing w:before="120" w:after="240" w:line="360" w:lineRule="auto"/>
        <w:jc w:val="both"/>
        <w:rPr>
          <w:rFonts w:ascii="Times New Roman" w:hAnsi="Times New Roman" w:cs="Times New Roman" w:eastAsiaTheme="minorHAnsi"/>
          <w:kern w:val="0"/>
          <w:sz w:val="24"/>
          <w:szCs w:val="24"/>
          <w:lang w:eastAsia="en-US"/>
        </w:rPr>
      </w:pPr>
    </w:p>
    <w:p/>
    <w:sectPr>
      <w:pgSz w:w="12240" w:h="15840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isplayBackgroundShape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ZjNmU5NWI1OWU0YWEyZTM3MjI3YjMwYzlkOGM3MGIifQ=="/>
  </w:docVars>
  <w:rsids>
    <w:rsidRoot w:val="00DA02AD"/>
    <w:rsid w:val="000F5D00"/>
    <w:rsid w:val="00106836"/>
    <w:rsid w:val="001F23B0"/>
    <w:rsid w:val="0021336B"/>
    <w:rsid w:val="00266AAB"/>
    <w:rsid w:val="002F0666"/>
    <w:rsid w:val="00703AB7"/>
    <w:rsid w:val="00730E15"/>
    <w:rsid w:val="007F1DC8"/>
    <w:rsid w:val="00816EFB"/>
    <w:rsid w:val="0090526E"/>
    <w:rsid w:val="00B9357D"/>
    <w:rsid w:val="00CC0017"/>
    <w:rsid w:val="00DA02AD"/>
    <w:rsid w:val="018D0F17"/>
    <w:rsid w:val="163559AE"/>
    <w:rsid w:val="21C5020C"/>
    <w:rsid w:val="2584425C"/>
    <w:rsid w:val="26EC1F0E"/>
    <w:rsid w:val="37E961A0"/>
    <w:rsid w:val="3D213770"/>
    <w:rsid w:val="3D235CB1"/>
    <w:rsid w:val="3F850EA5"/>
    <w:rsid w:val="469845F1"/>
    <w:rsid w:val="4DEF230B"/>
    <w:rsid w:val="50874A7C"/>
    <w:rsid w:val="5098632A"/>
    <w:rsid w:val="66521231"/>
    <w:rsid w:val="69DF102E"/>
    <w:rsid w:val="779C6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3" Type="http://schemas.openxmlformats.org/officeDocument/2006/relationships/fontTable" Target="fontTable.xml"/><Relationship Id="rId42" Type="http://schemas.openxmlformats.org/officeDocument/2006/relationships/image" Target="media/image37.png"/><Relationship Id="rId41" Type="http://schemas.openxmlformats.org/officeDocument/2006/relationships/image" Target="media/image36.png"/><Relationship Id="rId40" Type="http://schemas.openxmlformats.org/officeDocument/2006/relationships/image" Target="media/image35.png"/><Relationship Id="rId4" Type="http://schemas.openxmlformats.org/officeDocument/2006/relationships/endnotes" Target="endnotes.xml"/><Relationship Id="rId39" Type="http://schemas.openxmlformats.org/officeDocument/2006/relationships/image" Target="media/image34.png"/><Relationship Id="rId38" Type="http://schemas.openxmlformats.org/officeDocument/2006/relationships/image" Target="media/image33.png"/><Relationship Id="rId37" Type="http://schemas.openxmlformats.org/officeDocument/2006/relationships/image" Target="media/image32.png"/><Relationship Id="rId36" Type="http://schemas.openxmlformats.org/officeDocument/2006/relationships/image" Target="media/image31.png"/><Relationship Id="rId35" Type="http://schemas.openxmlformats.org/officeDocument/2006/relationships/image" Target="media/image30.png"/><Relationship Id="rId34" Type="http://schemas.openxmlformats.org/officeDocument/2006/relationships/image" Target="media/image29.png"/><Relationship Id="rId33" Type="http://schemas.openxmlformats.org/officeDocument/2006/relationships/image" Target="media/image28.png"/><Relationship Id="rId32" Type="http://schemas.openxmlformats.org/officeDocument/2006/relationships/image" Target="media/image27.png"/><Relationship Id="rId31" Type="http://schemas.openxmlformats.org/officeDocument/2006/relationships/image" Target="media/image26.png"/><Relationship Id="rId30" Type="http://schemas.openxmlformats.org/officeDocument/2006/relationships/image" Target="media/image25.png"/><Relationship Id="rId3" Type="http://schemas.openxmlformats.org/officeDocument/2006/relationships/footnotes" Target="footnotes.xml"/><Relationship Id="rId29" Type="http://schemas.openxmlformats.org/officeDocument/2006/relationships/image" Target="media/image24.png"/><Relationship Id="rId28" Type="http://schemas.openxmlformats.org/officeDocument/2006/relationships/image" Target="media/image23.png"/><Relationship Id="rId27" Type="http://schemas.openxmlformats.org/officeDocument/2006/relationships/image" Target="media/image22.png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406</Words>
  <Characters>2125</Characters>
  <Lines>1</Lines>
  <Paragraphs>1</Paragraphs>
  <TotalTime>9</TotalTime>
  <ScaleCrop>false</ScaleCrop>
  <LinksUpToDate>false</LinksUpToDate>
  <CharactersWithSpaces>3517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2022-05-24T07:04:00Z</dcterms:created>
  <dc:creator>Li, Biqing</dc:creator>
  <cp:lastModifiedBy>艾尼瓦尔</cp:lastModifiedBy>
  <dcterms:modified xsi:type="dcterms:W3CDTF">2010-04-28T22:55:25Z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31ef649-45d3-4e5d-80df-d43468de9a5e_Enabled">
    <vt:lpwstr>true</vt:lpwstr>
  </property>
  <property fmtid="{D5CDD505-2E9C-101B-9397-08002B2CF9AE}" pid="3" name="MSIP_Label_631ef649-45d3-4e5d-80df-d43468de9a5e_SetDate">
    <vt:lpwstr>2022-05-24T07:04:57Z</vt:lpwstr>
  </property>
  <property fmtid="{D5CDD505-2E9C-101B-9397-08002B2CF9AE}" pid="4" name="MSIP_Label_631ef649-45d3-4e5d-80df-d43468de9a5e_Method">
    <vt:lpwstr>Privileged</vt:lpwstr>
  </property>
  <property fmtid="{D5CDD505-2E9C-101B-9397-08002B2CF9AE}" pid="5" name="MSIP_Label_631ef649-45d3-4e5d-80df-d43468de9a5e_Name">
    <vt:lpwstr>Unclassified</vt:lpwstr>
  </property>
  <property fmtid="{D5CDD505-2E9C-101B-9397-08002B2CF9AE}" pid="6" name="MSIP_Label_631ef649-45d3-4e5d-80df-d43468de9a5e_SiteId">
    <vt:lpwstr>771c9c47-7f24-44dc-958e-34f8713a8394</vt:lpwstr>
  </property>
  <property fmtid="{D5CDD505-2E9C-101B-9397-08002B2CF9AE}" pid="7" name="MSIP_Label_631ef649-45d3-4e5d-80df-d43468de9a5e_ActionId">
    <vt:lpwstr>e3cacb64-bf7a-4e22-9092-5f5cc07072ba</vt:lpwstr>
  </property>
  <property fmtid="{D5CDD505-2E9C-101B-9397-08002B2CF9AE}" pid="8" name="MSIP_Label_631ef649-45d3-4e5d-80df-d43468de9a5e_ContentBits">
    <vt:lpwstr>0</vt:lpwstr>
  </property>
  <property fmtid="{D5CDD505-2E9C-101B-9397-08002B2CF9AE}" pid="9" name="KSOProductBuildVer">
    <vt:lpwstr>2052-11.1.0.12598</vt:lpwstr>
  </property>
  <property fmtid="{D5CDD505-2E9C-101B-9397-08002B2CF9AE}" pid="10" name="ICV">
    <vt:lpwstr>5B1A087FF3FC430BA7F47369E9D582EE</vt:lpwstr>
  </property>
</Properties>
</file>