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4B4" w:rsidRDefault="003F54B4" w:rsidP="003F54B4">
      <w:pPr>
        <w:rPr>
          <w:rFonts w:asciiTheme="majorBidi" w:hAnsiTheme="majorBidi" w:cstheme="majorBidi"/>
          <w:b/>
          <w:sz w:val="32"/>
          <w:szCs w:val="32"/>
        </w:rPr>
      </w:pPr>
      <w:r w:rsidRPr="00833165">
        <w:rPr>
          <w:rFonts w:asciiTheme="majorBidi" w:hAnsiTheme="majorBidi" w:cstheme="majorBidi"/>
          <w:b/>
          <w:sz w:val="32"/>
          <w:szCs w:val="32"/>
        </w:rPr>
        <w:t>Supporting information to the manuscript:</w:t>
      </w:r>
    </w:p>
    <w:p w:rsidR="003F54B4" w:rsidRPr="00833165" w:rsidRDefault="003F54B4" w:rsidP="003F54B4">
      <w:pPr>
        <w:rPr>
          <w:rFonts w:asciiTheme="majorBidi" w:hAnsiTheme="majorBidi" w:cstheme="majorBidi"/>
          <w:b/>
          <w:sz w:val="32"/>
          <w:szCs w:val="32"/>
        </w:rPr>
      </w:pPr>
    </w:p>
    <w:p w:rsidR="003F54B4" w:rsidRDefault="00A056E2" w:rsidP="003F54B4">
      <w:pPr>
        <w:rPr>
          <w:sz w:val="32"/>
        </w:rPr>
      </w:pPr>
      <w:r w:rsidRPr="00A056E2">
        <w:rPr>
          <w:sz w:val="32"/>
        </w:rPr>
        <w:t>Influence of the partitioning of the organic compounds in air on the worker health risk assessment: A study case in a paint manufacturing</w:t>
      </w:r>
    </w:p>
    <w:p w:rsidR="00A056E2" w:rsidRPr="00833165" w:rsidRDefault="00A056E2" w:rsidP="003F54B4">
      <w:pPr>
        <w:rPr>
          <w:color w:val="000000"/>
          <w:sz w:val="32"/>
          <w:szCs w:val="32"/>
          <w:lang w:eastAsia="fr-FR"/>
        </w:rPr>
      </w:pPr>
    </w:p>
    <w:p w:rsidR="003F54B4" w:rsidRDefault="003F54B4" w:rsidP="003B358E">
      <w:pPr>
        <w:rPr>
          <w:i/>
          <w:iCs/>
          <w:sz w:val="28"/>
          <w:szCs w:val="28"/>
          <w:lang w:val="it-IT"/>
        </w:rPr>
      </w:pPr>
      <w:r w:rsidRPr="00B4186C">
        <w:rPr>
          <w:i/>
          <w:iCs/>
          <w:color w:val="000000"/>
          <w:sz w:val="28"/>
          <w:szCs w:val="28"/>
          <w:shd w:val="clear" w:color="auto" w:fill="FFFFFF"/>
          <w:lang w:val="it-IT"/>
        </w:rPr>
        <w:t xml:space="preserve">By </w:t>
      </w:r>
      <w:r w:rsidRPr="003F54B4">
        <w:rPr>
          <w:i/>
          <w:iCs/>
          <w:sz w:val="28"/>
          <w:szCs w:val="28"/>
          <w:lang w:val="it-IT"/>
        </w:rPr>
        <w:t>Sidali Khedidji, Catia Balducci,</w:t>
      </w:r>
      <w:r w:rsidR="00BC4A58" w:rsidRPr="00BC4A58">
        <w:t xml:space="preserve"> </w:t>
      </w:r>
      <w:r w:rsidR="003B358E">
        <w:rPr>
          <w:i/>
          <w:iCs/>
          <w:sz w:val="28"/>
          <w:szCs w:val="28"/>
          <w:lang w:val="it-IT"/>
        </w:rPr>
        <w:t>Lyes</w:t>
      </w:r>
      <w:r w:rsidR="003B358E">
        <w:rPr>
          <w:i/>
          <w:iCs/>
          <w:sz w:val="28"/>
          <w:szCs w:val="28"/>
          <w:lang w:val="it-IT"/>
        </w:rPr>
        <w:t xml:space="preserve"> </w:t>
      </w:r>
      <w:bookmarkStart w:id="0" w:name="_GoBack"/>
      <w:bookmarkEnd w:id="0"/>
      <w:r w:rsidR="00BC4A58">
        <w:rPr>
          <w:i/>
          <w:iCs/>
          <w:sz w:val="28"/>
          <w:szCs w:val="28"/>
          <w:lang w:val="it-IT"/>
        </w:rPr>
        <w:t>Rabhi,</w:t>
      </w:r>
      <w:r w:rsidRPr="003F54B4">
        <w:rPr>
          <w:i/>
          <w:iCs/>
          <w:sz w:val="28"/>
          <w:szCs w:val="28"/>
          <w:lang w:val="it-IT"/>
        </w:rPr>
        <w:t xml:space="preserve"> Angelo Cecinato</w:t>
      </w:r>
      <w:r w:rsidR="00A056E2">
        <w:rPr>
          <w:i/>
          <w:iCs/>
          <w:sz w:val="28"/>
          <w:szCs w:val="28"/>
          <w:lang w:val="it-IT"/>
        </w:rPr>
        <w:t>, Riad Ladji</w:t>
      </w:r>
      <w:r>
        <w:rPr>
          <w:i/>
          <w:iCs/>
          <w:sz w:val="28"/>
          <w:szCs w:val="28"/>
          <w:lang w:val="it-IT"/>
        </w:rPr>
        <w:t xml:space="preserve"> and</w:t>
      </w:r>
      <w:r w:rsidRPr="003F54B4">
        <w:rPr>
          <w:i/>
          <w:iCs/>
          <w:sz w:val="28"/>
          <w:szCs w:val="28"/>
          <w:lang w:val="it-IT"/>
        </w:rPr>
        <w:t xml:space="preserve"> Noureddine Yassaa</w:t>
      </w:r>
    </w:p>
    <w:p w:rsidR="001A45C3" w:rsidRPr="003F54B4" w:rsidRDefault="001A45C3" w:rsidP="001A45C3">
      <w:pPr>
        <w:rPr>
          <w:i/>
          <w:iCs/>
          <w:sz w:val="28"/>
          <w:szCs w:val="28"/>
          <w:vertAlign w:val="superscript"/>
          <w:lang w:val="it-IT"/>
        </w:rPr>
      </w:pPr>
    </w:p>
    <w:p w:rsidR="003F54B4" w:rsidRPr="00D756BB" w:rsidRDefault="003F54B4" w:rsidP="001A45C3">
      <w:pPr>
        <w:jc w:val="center"/>
        <w:rPr>
          <w:rFonts w:asciiTheme="majorBidi" w:hAnsiTheme="majorBidi" w:cstheme="majorBidi"/>
        </w:rPr>
      </w:pPr>
      <w:r w:rsidRPr="00D756BB">
        <w:rPr>
          <w:rFonts w:asciiTheme="majorBidi" w:hAnsiTheme="majorBidi" w:cstheme="majorBidi"/>
          <w:b/>
          <w:bCs/>
        </w:rPr>
        <w:t xml:space="preserve">Table </w:t>
      </w:r>
      <w:r>
        <w:rPr>
          <w:rFonts w:asciiTheme="majorBidi" w:hAnsiTheme="majorBidi" w:cstheme="majorBidi"/>
          <w:b/>
          <w:bCs/>
        </w:rPr>
        <w:t>S</w:t>
      </w:r>
      <w:r w:rsidRPr="00D756BB">
        <w:rPr>
          <w:rFonts w:asciiTheme="majorBidi" w:hAnsiTheme="majorBidi" w:cstheme="majorBidi"/>
          <w:b/>
          <w:bCs/>
        </w:rPr>
        <w:t>1.</w:t>
      </w:r>
      <w:r w:rsidRPr="00D756BB">
        <w:rPr>
          <w:rFonts w:asciiTheme="majorBidi" w:eastAsiaTheme="minorHAnsi" w:hAnsiTheme="majorBidi" w:cstheme="majorBidi"/>
          <w:color w:val="131413"/>
        </w:rPr>
        <w:t xml:space="preserve"> Description of the indoor sampling </w:t>
      </w:r>
      <w:r w:rsidRPr="00D756BB">
        <w:rPr>
          <w:rFonts w:asciiTheme="majorBidi" w:hAnsiTheme="majorBidi" w:cstheme="majorBidi"/>
        </w:rPr>
        <w:t>points</w:t>
      </w:r>
    </w:p>
    <w:tbl>
      <w:tblPr>
        <w:tblStyle w:val="Grilledutableau"/>
        <w:tblW w:w="1009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844"/>
        <w:gridCol w:w="1559"/>
        <w:gridCol w:w="1134"/>
        <w:gridCol w:w="1163"/>
        <w:gridCol w:w="4394"/>
      </w:tblGrid>
      <w:tr w:rsidR="000B431D" w:rsidRPr="00D756BB" w:rsidTr="000B431D">
        <w:tc>
          <w:tcPr>
            <w:tcW w:w="1844" w:type="dxa"/>
          </w:tcPr>
          <w:p w:rsidR="000B431D" w:rsidRPr="00D756BB" w:rsidRDefault="000B431D" w:rsidP="003F54B4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Sampling point</w:t>
            </w:r>
          </w:p>
        </w:tc>
        <w:tc>
          <w:tcPr>
            <w:tcW w:w="1559" w:type="dxa"/>
          </w:tcPr>
          <w:p w:rsidR="000B431D" w:rsidRPr="00D756BB" w:rsidRDefault="000B431D" w:rsidP="003F54B4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eastAsiaTheme="minorHAnsi" w:hAnsiTheme="majorBidi" w:cstheme="majorBidi"/>
                <w:sz w:val="22"/>
                <w:szCs w:val="22"/>
              </w:rPr>
              <w:t>Environment</w:t>
            </w:r>
          </w:p>
        </w:tc>
        <w:tc>
          <w:tcPr>
            <w:tcW w:w="1134" w:type="dxa"/>
          </w:tcPr>
          <w:p w:rsidR="000B431D" w:rsidRPr="00D756BB" w:rsidRDefault="000B431D" w:rsidP="003F54B4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Location</w:t>
            </w:r>
          </w:p>
        </w:tc>
        <w:tc>
          <w:tcPr>
            <w:tcW w:w="1163" w:type="dxa"/>
          </w:tcPr>
          <w:p w:rsidR="000B431D" w:rsidRPr="00D756BB" w:rsidRDefault="000B431D" w:rsidP="003F54B4">
            <w:pPr>
              <w:ind w:left="-108" w:right="-108"/>
              <w:jc w:val="center"/>
              <w:rPr>
                <w:rFonts w:asciiTheme="majorBidi" w:eastAsiaTheme="minorHAnsi" w:hAnsiTheme="majorBidi" w:cstheme="majorBidi"/>
                <w:sz w:val="22"/>
                <w:szCs w:val="22"/>
                <w:lang w:val="fr-FR"/>
              </w:rPr>
            </w:pPr>
            <w:r w:rsidRPr="00D756BB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Type </w:t>
            </w:r>
            <w:r w:rsidRPr="00D756BB">
              <w:rPr>
                <w:rFonts w:asciiTheme="majorBidi" w:eastAsiaTheme="minorHAnsi" w:hAnsiTheme="majorBidi" w:cstheme="majorBidi"/>
                <w:sz w:val="22"/>
                <w:szCs w:val="22"/>
                <w:lang w:val="fr-FR"/>
              </w:rPr>
              <w:t xml:space="preserve">of </w:t>
            </w:r>
            <w:r w:rsidRPr="00D756BB">
              <w:rPr>
                <w:rFonts w:asciiTheme="majorBidi" w:eastAsiaTheme="minorHAnsi" w:hAnsiTheme="majorBidi" w:cstheme="majorBidi"/>
                <w:sz w:val="22"/>
                <w:szCs w:val="22"/>
              </w:rPr>
              <w:t>sampling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Description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Paint manufacturing (1)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PROD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ground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Active Passive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Production workshop of white emulsion products and oil-based paint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Paint manufacturing (1)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PROD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ground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Active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Production workshop of white emulsion products and oil-based paint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Finished product area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PROD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ground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Active Passive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Solvent paint production workshop all types of colored paint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Laboratory (1)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LABO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1st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Active Passive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Formulation development and control of raw materials with several windows in the facade of the road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Laboratory (2)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LABO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1st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Active Passive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Application room of the paint samples to develop with several windows in the facade of the road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Laboratory (3)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LABO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2nd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Active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Room application and control finished product with several windows in the facade of the road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Administrative block (1)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OFFC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1st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Passive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director's office, non-smoker, with 2 windows </w:t>
            </w:r>
            <w:r w:rsidRPr="00D756BB">
              <w:rPr>
                <w:rFonts w:asciiTheme="majorBidi" w:eastAsiaTheme="minorHAnsi" w:hAnsiTheme="majorBidi" w:cstheme="majorBidi"/>
                <w:color w:val="131413"/>
                <w:sz w:val="22"/>
                <w:szCs w:val="22"/>
              </w:rPr>
              <w:t>in the facade of the road</w:t>
            </w:r>
            <w:r w:rsidRPr="00D756BB">
              <w:rPr>
                <w:rFonts w:asciiTheme="majorBidi" w:eastAsiaTheme="minorHAnsi" w:hAnsiTheme="majorBidi" w:cstheme="majorBidi"/>
                <w:sz w:val="22"/>
                <w:szCs w:val="22"/>
              </w:rPr>
              <w:t>, air conditioner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Administrative block (2)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OFFC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1st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Active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D756BB">
              <w:rPr>
                <w:rFonts w:asciiTheme="majorBidi" w:eastAsiaTheme="minorHAnsi" w:hAnsiTheme="majorBidi" w:cstheme="majorBidi"/>
                <w:sz w:val="22"/>
                <w:szCs w:val="22"/>
              </w:rPr>
              <w:t>4 workers, non-smokers, with 3 windows</w:t>
            </w:r>
            <w:r w:rsidRPr="00D756BB">
              <w:rPr>
                <w:rFonts w:asciiTheme="majorBidi" w:eastAsiaTheme="minorHAnsi" w:hAnsiTheme="majorBidi" w:cstheme="majorBidi"/>
                <w:color w:val="131413"/>
                <w:sz w:val="22"/>
                <w:szCs w:val="22"/>
              </w:rPr>
              <w:t xml:space="preserve"> in the facade of the road</w:t>
            </w:r>
            <w:r w:rsidRPr="00D756BB">
              <w:rPr>
                <w:rFonts w:asciiTheme="majorBidi" w:eastAsiaTheme="minorHAnsi" w:hAnsiTheme="majorBidi" w:cstheme="majorBidi"/>
                <w:sz w:val="22"/>
                <w:szCs w:val="22"/>
              </w:rPr>
              <w:t xml:space="preserve">, fan coil and natural ventilation 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Security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OFFC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ground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Active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D756BB">
              <w:rPr>
                <w:rFonts w:asciiTheme="majorBidi" w:eastAsiaTheme="minorHAnsi" w:hAnsiTheme="majorBidi" w:cstheme="majorBidi"/>
                <w:color w:val="131413"/>
                <w:sz w:val="22"/>
                <w:szCs w:val="22"/>
              </w:rPr>
              <w:t xml:space="preserve">2 workers, Smoking ˃ 10 cigarettes per day, Natural ventilation with only window in the facade of the corridor 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Corridor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CORR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ground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Active Passive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Corridor leads to the production workshops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Corridor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CORR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ground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PM</w:t>
            </w:r>
            <w:r w:rsidRPr="00D756BB">
              <w:rPr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Corridor leads to the production workshops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Corridor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CORR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ground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Active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Corridor leads to the Raw material workshops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Solvents storage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RAWM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ground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Only PM</w:t>
            </w:r>
            <w:r w:rsidRPr="00D756BB">
              <w:rPr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Two doors one is in the side of the corridor and other one in the resin storage workshop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Solvents regeneration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RAWM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ground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Active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Two doors, the presence of some trucks used to ship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Resin storage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RAWM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ground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Only PM</w:t>
            </w:r>
            <w:r w:rsidRPr="00D756BB">
              <w:rPr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Two doors, the presence of some trucks used to ship</w:t>
            </w:r>
          </w:p>
        </w:tc>
      </w:tr>
      <w:tr w:rsidR="000B431D" w:rsidRPr="00D756BB" w:rsidTr="000B431D">
        <w:tc>
          <w:tcPr>
            <w:tcW w:w="1844" w:type="dxa"/>
            <w:vAlign w:val="center"/>
          </w:tcPr>
          <w:p w:rsidR="000B431D" w:rsidRPr="00D756BB" w:rsidRDefault="000B431D" w:rsidP="003F54B4">
            <w:pPr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Powders storage</w:t>
            </w:r>
          </w:p>
        </w:tc>
        <w:tc>
          <w:tcPr>
            <w:tcW w:w="1559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RAWM</w:t>
            </w:r>
          </w:p>
        </w:tc>
        <w:tc>
          <w:tcPr>
            <w:tcW w:w="1134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rFonts w:asciiTheme="majorBidi" w:hAnsiTheme="majorBidi" w:cstheme="majorBidi"/>
                <w:sz w:val="22"/>
                <w:szCs w:val="22"/>
              </w:rPr>
              <w:t>ground floor</w:t>
            </w:r>
          </w:p>
        </w:tc>
        <w:tc>
          <w:tcPr>
            <w:tcW w:w="1163" w:type="dxa"/>
            <w:vAlign w:val="center"/>
          </w:tcPr>
          <w:p w:rsidR="000B431D" w:rsidRPr="00D756BB" w:rsidRDefault="000B431D" w:rsidP="003F54B4">
            <w:pPr>
              <w:jc w:val="center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Passive</w:t>
            </w:r>
          </w:p>
        </w:tc>
        <w:tc>
          <w:tcPr>
            <w:tcW w:w="4394" w:type="dxa"/>
          </w:tcPr>
          <w:p w:rsidR="000B431D" w:rsidRPr="00D756BB" w:rsidRDefault="000B431D" w:rsidP="003F54B4">
            <w:pPr>
              <w:jc w:val="both"/>
              <w:rPr>
                <w:sz w:val="22"/>
                <w:szCs w:val="22"/>
              </w:rPr>
            </w:pPr>
            <w:r w:rsidRPr="00D756BB">
              <w:rPr>
                <w:sz w:val="22"/>
                <w:szCs w:val="22"/>
              </w:rPr>
              <w:t>Two doors, the presence of some trucks used to ship</w:t>
            </w:r>
          </w:p>
        </w:tc>
      </w:tr>
    </w:tbl>
    <w:p w:rsidR="00093C92" w:rsidRPr="005020B8" w:rsidRDefault="003B358E">
      <w:pPr>
        <w:rPr>
          <w:rFonts w:asciiTheme="majorBidi" w:hAnsiTheme="majorBidi" w:cstheme="majorBidi"/>
        </w:rPr>
      </w:pPr>
    </w:p>
    <w:p w:rsidR="005020B8" w:rsidRPr="005020B8" w:rsidRDefault="005020B8">
      <w:pPr>
        <w:rPr>
          <w:rFonts w:asciiTheme="majorBidi" w:hAnsiTheme="majorBidi" w:cstheme="majorBidi"/>
        </w:rPr>
        <w:sectPr w:rsidR="005020B8" w:rsidRPr="005020B8" w:rsidSect="003F54B4">
          <w:pgSz w:w="11906" w:h="16838" w:code="9"/>
          <w:pgMar w:top="1417" w:right="1417" w:bottom="1417" w:left="1417" w:header="709" w:footer="709" w:gutter="0"/>
          <w:cols w:space="708"/>
          <w:docGrid w:linePitch="360"/>
        </w:sectPr>
      </w:pPr>
    </w:p>
    <w:p w:rsidR="005020B8" w:rsidRPr="00D30C2A" w:rsidRDefault="005020B8" w:rsidP="00920872">
      <w:pPr>
        <w:jc w:val="center"/>
        <w:rPr>
          <w:rFonts w:asciiTheme="majorBidi" w:hAnsiTheme="majorBidi" w:cstheme="majorBidi"/>
          <w:b/>
          <w:bCs/>
        </w:rPr>
      </w:pPr>
      <w:r w:rsidRPr="00D30C2A">
        <w:rPr>
          <w:rFonts w:asciiTheme="majorBidi" w:hAnsiTheme="majorBidi" w:cstheme="majorBidi"/>
          <w:b/>
          <w:bCs/>
        </w:rPr>
        <w:lastRenderedPageBreak/>
        <w:t xml:space="preserve">Table S2. </w:t>
      </w:r>
      <w:r w:rsidRPr="00D30C2A">
        <w:rPr>
          <w:rFonts w:asciiTheme="majorBidi" w:eastAsiaTheme="minorHAnsi" w:hAnsiTheme="majorBidi" w:cstheme="majorBidi"/>
        </w:rPr>
        <w:t>Atmospheric concentration (ng m</w:t>
      </w:r>
      <w:r w:rsidR="00920872" w:rsidRPr="00D30C2A">
        <w:rPr>
          <w:rFonts w:asciiTheme="majorBidi" w:eastAsiaTheme="minorHAnsi" w:hAnsiTheme="majorBidi" w:cstheme="majorBidi"/>
          <w:vertAlign w:val="superscript"/>
        </w:rPr>
        <w:t>-</w:t>
      </w:r>
      <w:r w:rsidRPr="00D30C2A">
        <w:rPr>
          <w:rFonts w:asciiTheme="majorBidi" w:eastAsiaTheme="minorHAnsi" w:hAnsiTheme="majorBidi" w:cstheme="majorBidi"/>
          <w:vertAlign w:val="superscript"/>
        </w:rPr>
        <w:t>3</w:t>
      </w:r>
      <w:r w:rsidRPr="00D30C2A">
        <w:rPr>
          <w:rFonts w:asciiTheme="majorBidi" w:eastAsiaTheme="minorHAnsi" w:hAnsiTheme="majorBidi" w:cstheme="majorBidi"/>
        </w:rPr>
        <w:t>) of PAH congeners in gaseous (G) and particulate (P) phases at the five sites</w:t>
      </w:r>
      <w:r w:rsidR="00841D31" w:rsidRPr="00D30C2A">
        <w:rPr>
          <w:rFonts w:asciiTheme="majorBidi" w:eastAsiaTheme="minorHAnsi" w:hAnsiTheme="majorBidi" w:cstheme="majorBidi"/>
        </w:rPr>
        <w:t>.</w:t>
      </w:r>
    </w:p>
    <w:tbl>
      <w:tblPr>
        <w:tblW w:w="1417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60"/>
        <w:gridCol w:w="780"/>
        <w:gridCol w:w="1075"/>
        <w:gridCol w:w="1132"/>
        <w:gridCol w:w="1075"/>
        <w:gridCol w:w="1132"/>
        <w:gridCol w:w="1055"/>
        <w:gridCol w:w="1152"/>
        <w:gridCol w:w="1075"/>
        <w:gridCol w:w="1132"/>
        <w:gridCol w:w="951"/>
        <w:gridCol w:w="1256"/>
      </w:tblGrid>
      <w:tr w:rsidR="005020B8" w:rsidRPr="00D30C2A" w:rsidTr="00D30C2A">
        <w:trPr>
          <w:trHeight w:val="288"/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PAHs</w:t>
            </w:r>
            <w:proofErr w:type="spellEnd"/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MW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PROD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LABO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OFFC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CORR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RAWM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B8" w:rsidRPr="00D30C2A" w:rsidRDefault="005020B8" w:rsidP="005020B8">
            <w:pPr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0B8" w:rsidRPr="00D30C2A" w:rsidRDefault="005020B8" w:rsidP="005020B8">
            <w:pPr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G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P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G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P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G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P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G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P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G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P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>NAP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128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856.9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622.1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899.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672.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403.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>1-Me NAP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142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408.4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297.7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253.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7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200.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114.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>2-Me NAP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142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204.5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187.7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136.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121.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69.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>DMe</w:t>
            </w:r>
            <w:proofErr w:type="spellEnd"/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 xml:space="preserve"> NAP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156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735.2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698.6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448.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7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440.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214.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>ACY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152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7.8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9.2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6.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7.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1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4.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>ACE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154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24.4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10.7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8.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6.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5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>FA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166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20.1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41.9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10.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9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11.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7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4.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>PHE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178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51.9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0.557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52.8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416   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23.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841D31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</w:t>
            </w:r>
            <w:r w:rsidR="00841D31"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279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31.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5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290  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14.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271   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>ANT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178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3.5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0.384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2.8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315   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162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2.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0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321  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280   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>Me 178-PAHs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192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8.4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2.604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15.8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647   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4.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4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969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6.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3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719  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3.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685   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>DiMe</w:t>
            </w:r>
            <w:proofErr w:type="spellEnd"/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 xml:space="preserve"> 178-PAHs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192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4.2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3.9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7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2.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4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>FLU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202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2.3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0.475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2.0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319   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222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2.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2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215  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91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230   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i/>
                <w:iCs/>
                <w:lang w:val="fr-FR" w:eastAsia="fr-FR"/>
              </w:rPr>
              <w:t>PYR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i/>
                <w:i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i/>
                <w:iCs/>
                <w:lang w:val="fr-FR" w:eastAsia="fr-FR"/>
              </w:rPr>
              <w:t>202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1.4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1.005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1.1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646   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69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379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    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6   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446  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>56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426   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Me 202-PAHs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0.740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822   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344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393  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324   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BghiF</w:t>
            </w:r>
            <w:proofErr w:type="spellEnd"/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0.634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628   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223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339  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289   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CPPyr</w:t>
            </w:r>
            <w:proofErr w:type="spellEnd"/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0.434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077   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200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380  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242   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BcPhe</w:t>
            </w:r>
            <w:proofErr w:type="spellEnd"/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0.187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183   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090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169  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102   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BaA</w:t>
            </w:r>
            <w:proofErr w:type="spellEnd"/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0.428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534   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188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480  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232   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Chr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2.405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914   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716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132  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866   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Me-Chr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242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1.678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1.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509   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557  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764  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proofErr w:type="spellStart"/>
            <w:r w:rsidRPr="00D30C2A">
              <w:rPr>
                <w:rFonts w:asciiTheme="majorBidi" w:hAnsiTheme="majorBidi" w:cstheme="majorBidi"/>
                <w:lang w:val="fr-FR" w:eastAsia="fr-FR"/>
              </w:rPr>
              <w:t>n.e</w:t>
            </w:r>
            <w:proofErr w:type="spellEnd"/>
            <w:r w:rsidRPr="00D30C2A">
              <w:rPr>
                <w:rFonts w:asciiTheme="majorBidi" w:hAnsiTheme="majorBidi" w:cstheme="majorBidi"/>
                <w:lang w:val="fr-FR" w:eastAsia="fr-FR"/>
              </w:rPr>
              <w:t>.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 xml:space="preserve">   0.</w:t>
            </w:r>
            <w:r w:rsidR="005020B8" w:rsidRPr="00D30C2A">
              <w:rPr>
                <w:rFonts w:asciiTheme="majorBidi" w:hAnsiTheme="majorBidi" w:cstheme="majorBidi"/>
                <w:lang w:val="fr-FR" w:eastAsia="fr-FR"/>
              </w:rPr>
              <w:t xml:space="preserve">552   </w:t>
            </w:r>
          </w:p>
        </w:tc>
      </w:tr>
      <w:tr w:rsidR="005020B8" w:rsidRPr="00D30C2A" w:rsidTr="00D30C2A">
        <w:trPr>
          <w:trHeight w:val="288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 xml:space="preserve">Total </w:t>
            </w:r>
            <w:r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∑</w:t>
            </w:r>
            <w:r w:rsidRPr="00D30C2A">
              <w:rPr>
                <w:rFonts w:asciiTheme="majorBidi" w:hAnsiTheme="majorBidi" w:cstheme="majorBidi"/>
                <w:b/>
                <w:bCs/>
                <w:vertAlign w:val="subscript"/>
                <w:lang w:eastAsia="fr-FR"/>
              </w:rPr>
              <w:t>20</w:t>
            </w:r>
            <w:r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PAHs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rPr>
                <w:rFonts w:asciiTheme="majorBidi" w:hAnsiTheme="majorBidi" w:cstheme="majorBidi"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lang w:val="fr-FR" w:eastAsia="fr-FR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20B8" w:rsidRPr="00D30C2A" w:rsidRDefault="005020B8" w:rsidP="00B4186C">
            <w:pPr>
              <w:jc w:val="center"/>
              <w:rPr>
                <w:rFonts w:asciiTheme="majorBidi" w:hAnsiTheme="majorBidi" w:cstheme="majorBidi"/>
                <w:b/>
                <w:bCs/>
                <w:lang w:val="fr-FR"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val="fr-FR" w:eastAsia="fr-FR"/>
              </w:rPr>
              <w:t>2329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5020B8">
            <w:pPr>
              <w:jc w:val="center"/>
              <w:rPr>
                <w:rFonts w:asciiTheme="majorBidi" w:hAnsiTheme="majorBidi" w:cstheme="majorBidi"/>
                <w:b/>
                <w:bCs/>
                <w:lang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9.9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5020B8" w:rsidP="00B4186C">
            <w:pPr>
              <w:jc w:val="center"/>
              <w:rPr>
                <w:rFonts w:asciiTheme="majorBidi" w:hAnsiTheme="majorBidi" w:cstheme="majorBidi"/>
                <w:b/>
                <w:bCs/>
                <w:lang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1946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b/>
                <w:bCs/>
                <w:lang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8.</w:t>
            </w:r>
            <w:r w:rsidR="005020B8"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B4186C">
            <w:pPr>
              <w:jc w:val="center"/>
              <w:rPr>
                <w:rFonts w:asciiTheme="majorBidi" w:hAnsiTheme="majorBidi" w:cstheme="majorBidi"/>
                <w:b/>
                <w:bCs/>
                <w:lang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179</w:t>
            </w:r>
            <w:r w:rsidR="00B4186C"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7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b/>
                <w:bCs/>
                <w:lang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3.</w:t>
            </w:r>
            <w:r w:rsidR="005020B8"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B4186C">
            <w:pPr>
              <w:jc w:val="center"/>
              <w:rPr>
                <w:rFonts w:asciiTheme="majorBidi" w:hAnsiTheme="majorBidi" w:cstheme="majorBidi"/>
                <w:b/>
                <w:bCs/>
                <w:lang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150</w:t>
            </w:r>
            <w:r w:rsidR="005020B8"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b/>
                <w:bCs/>
                <w:lang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4.</w:t>
            </w:r>
            <w:r w:rsidR="005020B8"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9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B4186C">
            <w:pPr>
              <w:jc w:val="center"/>
              <w:rPr>
                <w:rFonts w:asciiTheme="majorBidi" w:hAnsiTheme="majorBidi" w:cstheme="majorBidi"/>
                <w:b/>
                <w:bCs/>
                <w:lang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834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0B8" w:rsidRPr="00D30C2A" w:rsidRDefault="00841D31" w:rsidP="005020B8">
            <w:pPr>
              <w:jc w:val="center"/>
              <w:rPr>
                <w:rFonts w:asciiTheme="majorBidi" w:hAnsiTheme="majorBidi" w:cstheme="majorBidi"/>
                <w:b/>
                <w:bCs/>
                <w:lang w:eastAsia="fr-FR"/>
              </w:rPr>
            </w:pPr>
            <w:r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3.</w:t>
            </w:r>
            <w:r w:rsidR="005020B8" w:rsidRPr="00D30C2A">
              <w:rPr>
                <w:rFonts w:asciiTheme="majorBidi" w:hAnsiTheme="majorBidi" w:cstheme="majorBidi"/>
                <w:b/>
                <w:bCs/>
                <w:lang w:eastAsia="fr-FR"/>
              </w:rPr>
              <w:t>9</w:t>
            </w:r>
          </w:p>
        </w:tc>
      </w:tr>
    </w:tbl>
    <w:p w:rsidR="005020B8" w:rsidRPr="00D30C2A" w:rsidRDefault="005020B8">
      <w:pPr>
        <w:rPr>
          <w:rFonts w:asciiTheme="majorBidi" w:hAnsiTheme="majorBidi" w:cstheme="majorBidi"/>
        </w:rPr>
      </w:pPr>
      <w:r w:rsidRPr="00D30C2A">
        <w:rPr>
          <w:rFonts w:asciiTheme="majorBidi" w:hAnsiTheme="majorBidi" w:cstheme="majorBidi"/>
        </w:rPr>
        <w:t xml:space="preserve">Symbols: G = gas phase; P = particulate phase; </w:t>
      </w:r>
      <w:proofErr w:type="spellStart"/>
      <w:proofErr w:type="gramStart"/>
      <w:r w:rsidRPr="00D30C2A">
        <w:rPr>
          <w:rFonts w:asciiTheme="majorBidi" w:hAnsiTheme="majorBidi" w:cstheme="majorBidi"/>
        </w:rPr>
        <w:t>n.e</w:t>
      </w:r>
      <w:proofErr w:type="gramEnd"/>
      <w:r w:rsidRPr="00D30C2A">
        <w:rPr>
          <w:rFonts w:asciiTheme="majorBidi" w:hAnsiTheme="majorBidi" w:cstheme="majorBidi"/>
        </w:rPr>
        <w:t>.</w:t>
      </w:r>
      <w:proofErr w:type="spellEnd"/>
      <w:r w:rsidRPr="00D30C2A">
        <w:rPr>
          <w:rFonts w:asciiTheme="majorBidi" w:hAnsiTheme="majorBidi" w:cstheme="majorBidi"/>
        </w:rPr>
        <w:t xml:space="preserve"> not </w:t>
      </w:r>
      <w:proofErr w:type="spellStart"/>
      <w:r w:rsidRPr="00D30C2A">
        <w:rPr>
          <w:rFonts w:asciiTheme="majorBidi" w:hAnsiTheme="majorBidi" w:cstheme="majorBidi"/>
        </w:rPr>
        <w:t>examinated</w:t>
      </w:r>
      <w:proofErr w:type="spellEnd"/>
      <w:r w:rsidRPr="00D30C2A">
        <w:rPr>
          <w:rFonts w:asciiTheme="majorBidi" w:hAnsiTheme="majorBidi" w:cstheme="majorBidi"/>
        </w:rPr>
        <w:t>.</w:t>
      </w:r>
    </w:p>
    <w:p w:rsidR="005020B8" w:rsidRPr="005020B8" w:rsidRDefault="005020B8">
      <w:pPr>
        <w:rPr>
          <w:b/>
          <w:bCs/>
        </w:rPr>
      </w:pPr>
    </w:p>
    <w:sectPr w:rsidR="005020B8" w:rsidRPr="005020B8" w:rsidSect="005020B8"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4B4"/>
    <w:rsid w:val="000B431D"/>
    <w:rsid w:val="001A45C3"/>
    <w:rsid w:val="002F28A9"/>
    <w:rsid w:val="003B358E"/>
    <w:rsid w:val="003F54B4"/>
    <w:rsid w:val="005020B8"/>
    <w:rsid w:val="006E5354"/>
    <w:rsid w:val="00841D31"/>
    <w:rsid w:val="00872827"/>
    <w:rsid w:val="00920872"/>
    <w:rsid w:val="00A056E2"/>
    <w:rsid w:val="00AB4AAF"/>
    <w:rsid w:val="00B4186C"/>
    <w:rsid w:val="00B654DC"/>
    <w:rsid w:val="00BC4A58"/>
    <w:rsid w:val="00C716F3"/>
    <w:rsid w:val="00D30C2A"/>
    <w:rsid w:val="00D82AD6"/>
    <w:rsid w:val="00EC4E09"/>
    <w:rsid w:val="00FB0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A18F54-1487-493B-A8F8-7154F70D2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54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F54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5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688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Sidali</dc:creator>
  <cp:keywords/>
  <dc:description/>
  <cp:lastModifiedBy>BIG BOX</cp:lastModifiedBy>
  <cp:revision>12</cp:revision>
  <cp:lastPrinted>2020-03-08T21:30:00Z</cp:lastPrinted>
  <dcterms:created xsi:type="dcterms:W3CDTF">2020-03-08T21:24:00Z</dcterms:created>
  <dcterms:modified xsi:type="dcterms:W3CDTF">2022-10-31T21:35:00Z</dcterms:modified>
</cp:coreProperties>
</file>